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80" w:rsidRDefault="00F47580" w:rsidP="000638A0">
      <w:pPr>
        <w:spacing w:after="0" w:line="240" w:lineRule="auto"/>
        <w:ind w:right="-10"/>
        <w:rPr>
          <w:rFonts w:ascii="Garamond" w:hAnsi="Garamond" w:cs="Arial"/>
          <w:b/>
          <w:sz w:val="28"/>
          <w:szCs w:val="28"/>
        </w:rPr>
      </w:pPr>
      <w:r>
        <w:rPr>
          <w:rFonts w:ascii="Garamond" w:hAnsi="Garamond" w:cs="Arial"/>
          <w:b/>
          <w:sz w:val="28"/>
          <w:szCs w:val="28"/>
          <w:lang w:val="en-US"/>
        </w:rPr>
        <w:t>VI</w:t>
      </w:r>
      <w:r w:rsidRPr="00FB6212">
        <w:rPr>
          <w:rFonts w:ascii="Garamond" w:hAnsi="Garamond" w:cs="Arial"/>
          <w:b/>
          <w:sz w:val="28"/>
          <w:szCs w:val="28"/>
        </w:rPr>
        <w:t>.9</w:t>
      </w:r>
      <w:r>
        <w:rPr>
          <w:rFonts w:ascii="Garamond" w:hAnsi="Garamond" w:cs="Arial"/>
          <w:b/>
          <w:sz w:val="28"/>
          <w:szCs w:val="28"/>
        </w:rPr>
        <w:t>.</w:t>
      </w:r>
      <w:r w:rsidRPr="00FB6212">
        <w:rPr>
          <w:rFonts w:ascii="Garamond" w:hAnsi="Garamond" w:cs="Arial"/>
          <w:b/>
          <w:sz w:val="28"/>
          <w:szCs w:val="28"/>
        </w:rPr>
        <w:t xml:space="preserve"> </w:t>
      </w:r>
      <w:r w:rsidRPr="002C7565">
        <w:rPr>
          <w:rFonts w:ascii="Garamond" w:hAnsi="Garamond" w:cs="Arial"/>
          <w:b/>
          <w:sz w:val="28"/>
          <w:szCs w:val="28"/>
        </w:rPr>
        <w:t xml:space="preserve">Изменения, связанные с </w:t>
      </w:r>
      <w:r>
        <w:rPr>
          <w:rFonts w:ascii="Garamond" w:hAnsi="Garamond" w:cs="Arial"/>
          <w:b/>
          <w:sz w:val="28"/>
          <w:szCs w:val="28"/>
        </w:rPr>
        <w:t>проведением КОМ в 2017 году</w:t>
      </w:r>
    </w:p>
    <w:p w:rsidR="00F47580" w:rsidRDefault="00F47580" w:rsidP="000638A0">
      <w:pPr>
        <w:spacing w:after="0" w:line="240" w:lineRule="auto"/>
        <w:ind w:right="-10"/>
        <w:jc w:val="right"/>
        <w:rPr>
          <w:rFonts w:ascii="Garamond" w:hAnsi="Garamond" w:cs="Arial"/>
          <w:b/>
          <w:sz w:val="28"/>
          <w:szCs w:val="28"/>
        </w:rPr>
      </w:pPr>
    </w:p>
    <w:p w:rsidR="00F47580" w:rsidRDefault="00F47580" w:rsidP="000638A0">
      <w:pPr>
        <w:spacing w:after="0" w:line="240" w:lineRule="auto"/>
        <w:ind w:right="-10"/>
        <w:jc w:val="right"/>
        <w:rPr>
          <w:rFonts w:ascii="Garamond" w:hAnsi="Garamond" w:cs="Arial"/>
          <w:b/>
          <w:sz w:val="28"/>
          <w:szCs w:val="28"/>
        </w:rPr>
      </w:pPr>
      <w:r>
        <w:rPr>
          <w:rFonts w:ascii="Garamond" w:hAnsi="Garamond" w:cs="Arial"/>
          <w:b/>
          <w:sz w:val="28"/>
          <w:szCs w:val="28"/>
        </w:rPr>
        <w:t xml:space="preserve">Приложение № </w:t>
      </w:r>
      <w:r w:rsidRPr="00FB6212">
        <w:rPr>
          <w:rFonts w:ascii="Garamond" w:hAnsi="Garamond" w:cs="Arial"/>
          <w:b/>
          <w:sz w:val="28"/>
          <w:szCs w:val="28"/>
        </w:rPr>
        <w:t>6.9</w:t>
      </w:r>
      <w:r>
        <w:rPr>
          <w:rFonts w:ascii="Garamond" w:hAnsi="Garamond" w:cs="Arial"/>
          <w:b/>
          <w:sz w:val="28"/>
          <w:szCs w:val="28"/>
        </w:rPr>
        <w:t>.1</w:t>
      </w:r>
    </w:p>
    <w:p w:rsidR="00F47580" w:rsidRPr="00657C2E" w:rsidRDefault="00F47580" w:rsidP="000638A0">
      <w:pPr>
        <w:spacing w:after="0" w:line="240" w:lineRule="auto"/>
        <w:ind w:right="-10"/>
        <w:jc w:val="right"/>
        <w:rPr>
          <w:rFonts w:ascii="Garamond" w:hAnsi="Garamond"/>
          <w:b/>
          <w:sz w:val="28"/>
          <w:szCs w:val="28"/>
        </w:rPr>
      </w:pPr>
    </w:p>
    <w:p w:rsidR="00F47580" w:rsidRPr="002C7565" w:rsidRDefault="00F47580" w:rsidP="000638A0">
      <w:pPr>
        <w:pBdr>
          <w:top w:val="single" w:sz="4" w:space="1" w:color="auto"/>
          <w:left w:val="single" w:sz="4" w:space="4" w:color="auto"/>
          <w:bottom w:val="single" w:sz="4" w:space="1" w:color="auto"/>
          <w:right w:val="single" w:sz="4" w:space="4" w:color="auto"/>
        </w:pBdr>
        <w:spacing w:after="0" w:line="240" w:lineRule="auto"/>
        <w:rPr>
          <w:rFonts w:ascii="Garamond" w:hAnsi="Garamond"/>
          <w:sz w:val="24"/>
          <w:szCs w:val="24"/>
        </w:rPr>
      </w:pPr>
      <w:r w:rsidRPr="002C7565">
        <w:rPr>
          <w:rFonts w:ascii="Garamond" w:hAnsi="Garamond" w:cs="Garamond"/>
          <w:b/>
          <w:bCs/>
          <w:sz w:val="24"/>
          <w:szCs w:val="24"/>
          <w:lang w:eastAsia="ru-RU"/>
        </w:rPr>
        <w:t>Инициатор:</w:t>
      </w:r>
      <w:r>
        <w:rPr>
          <w:rFonts w:ascii="Garamond" w:hAnsi="Garamond" w:cs="Garamond"/>
          <w:b/>
          <w:bCs/>
          <w:sz w:val="24"/>
          <w:szCs w:val="24"/>
          <w:lang w:eastAsia="ru-RU"/>
        </w:rPr>
        <w:t xml:space="preserve"> </w:t>
      </w:r>
      <w:r w:rsidRPr="00421EDD">
        <w:rPr>
          <w:rFonts w:ascii="Garamond" w:hAnsi="Garamond" w:cs="Garamond"/>
          <w:bCs/>
          <w:sz w:val="24"/>
          <w:szCs w:val="24"/>
          <w:lang w:eastAsia="ru-RU"/>
        </w:rPr>
        <w:t>Ассоциация «</w:t>
      </w:r>
      <w:r>
        <w:rPr>
          <w:rFonts w:ascii="Garamond" w:hAnsi="Garamond"/>
          <w:sz w:val="24"/>
          <w:szCs w:val="24"/>
        </w:rPr>
        <w:t>НП Совет рынка»</w:t>
      </w:r>
      <w:r w:rsidRPr="002C7565">
        <w:rPr>
          <w:rFonts w:ascii="Garamond" w:hAnsi="Garamond"/>
          <w:sz w:val="24"/>
          <w:szCs w:val="24"/>
        </w:rPr>
        <w:t>.</w:t>
      </w:r>
    </w:p>
    <w:p w:rsidR="00F47580" w:rsidRPr="002C7565" w:rsidRDefault="00F47580" w:rsidP="000638A0">
      <w:pPr>
        <w:pBdr>
          <w:top w:val="single" w:sz="4" w:space="1" w:color="auto"/>
          <w:left w:val="single" w:sz="4" w:space="4" w:color="auto"/>
          <w:bottom w:val="single" w:sz="4" w:space="1" w:color="auto"/>
          <w:right w:val="single" w:sz="4" w:space="4" w:color="auto"/>
        </w:pBdr>
        <w:spacing w:after="0" w:line="240" w:lineRule="auto"/>
        <w:rPr>
          <w:rFonts w:ascii="Garamond" w:hAnsi="Garamond"/>
          <w:sz w:val="24"/>
          <w:szCs w:val="24"/>
        </w:rPr>
      </w:pPr>
      <w:r w:rsidRPr="002C7565">
        <w:rPr>
          <w:rFonts w:ascii="Garamond" w:hAnsi="Garamond"/>
          <w:b/>
          <w:sz w:val="24"/>
          <w:szCs w:val="24"/>
        </w:rPr>
        <w:t>Обоснование:</w:t>
      </w:r>
      <w:r w:rsidRPr="002C7565">
        <w:rPr>
          <w:rFonts w:ascii="Garamond" w:hAnsi="Garamond"/>
          <w:sz w:val="24"/>
          <w:szCs w:val="24"/>
        </w:rPr>
        <w:t xml:space="preserve"> </w:t>
      </w:r>
      <w:r>
        <w:rPr>
          <w:rFonts w:ascii="Garamond" w:hAnsi="Garamond"/>
          <w:sz w:val="24"/>
          <w:szCs w:val="24"/>
        </w:rPr>
        <w:t>п</w:t>
      </w:r>
      <w:r w:rsidRPr="00DA4BC1">
        <w:rPr>
          <w:rFonts w:ascii="Garamond" w:hAnsi="Garamond"/>
          <w:sz w:val="24"/>
          <w:szCs w:val="24"/>
        </w:rPr>
        <w:t>редлагается предусмотреть в Регламенте проведения конкурентных отборов мощности учет объемов, отобранных по результатам КОМ НГО, как подлежащих обязательной покупке</w:t>
      </w:r>
      <w:r>
        <w:rPr>
          <w:rFonts w:ascii="Garamond" w:hAnsi="Garamond"/>
          <w:sz w:val="24"/>
          <w:szCs w:val="24"/>
        </w:rPr>
        <w:t>, а также внести иные изменения, необходимые для проведения КОМ на 2021 год.</w:t>
      </w:r>
    </w:p>
    <w:p w:rsidR="00F47580" w:rsidRPr="002C7565" w:rsidRDefault="00F47580" w:rsidP="000638A0">
      <w:pPr>
        <w:pBdr>
          <w:top w:val="single" w:sz="4" w:space="1" w:color="auto"/>
          <w:left w:val="single" w:sz="4" w:space="4" w:color="auto"/>
          <w:bottom w:val="single" w:sz="4" w:space="1" w:color="auto"/>
          <w:right w:val="single" w:sz="4" w:space="4" w:color="auto"/>
        </w:pBdr>
        <w:spacing w:after="0" w:line="240" w:lineRule="auto"/>
        <w:rPr>
          <w:rFonts w:ascii="Garamond" w:hAnsi="Garamond" w:cs="Garamond"/>
          <w:b/>
          <w:bCs/>
          <w:sz w:val="24"/>
          <w:szCs w:val="24"/>
          <w:lang w:eastAsia="ru-RU"/>
        </w:rPr>
      </w:pPr>
      <w:r w:rsidRPr="002C7565">
        <w:rPr>
          <w:rFonts w:ascii="Garamond" w:hAnsi="Garamond" w:cs="Garamond"/>
          <w:b/>
          <w:bCs/>
          <w:sz w:val="24"/>
          <w:szCs w:val="24"/>
          <w:lang w:eastAsia="ru-RU"/>
        </w:rPr>
        <w:t xml:space="preserve"> Дата вступления в силу: </w:t>
      </w:r>
      <w:r>
        <w:rPr>
          <w:rFonts w:ascii="Garamond" w:hAnsi="Garamond" w:cs="Garamond"/>
          <w:bCs/>
          <w:sz w:val="24"/>
          <w:szCs w:val="24"/>
          <w:lang w:eastAsia="ru-RU"/>
        </w:rPr>
        <w:t>24 августа 2017</w:t>
      </w:r>
      <w:r w:rsidRPr="00426B60">
        <w:rPr>
          <w:rFonts w:ascii="Garamond" w:hAnsi="Garamond" w:cs="Garamond"/>
          <w:bCs/>
          <w:sz w:val="24"/>
          <w:szCs w:val="24"/>
          <w:lang w:eastAsia="ru-RU"/>
        </w:rPr>
        <w:t xml:space="preserve"> года</w:t>
      </w:r>
      <w:r>
        <w:rPr>
          <w:rFonts w:ascii="Garamond" w:hAnsi="Garamond" w:cs="Garamond"/>
          <w:bCs/>
          <w:sz w:val="24"/>
          <w:szCs w:val="24"/>
          <w:lang w:eastAsia="ru-RU"/>
        </w:rPr>
        <w:t xml:space="preserve"> </w:t>
      </w:r>
      <w:r w:rsidRPr="000C4EB3">
        <w:rPr>
          <w:rFonts w:ascii="Garamond" w:hAnsi="Garamond" w:cs="Garamond"/>
          <w:bCs/>
          <w:sz w:val="24"/>
          <w:szCs w:val="24"/>
          <w:lang w:eastAsia="ru-RU"/>
        </w:rPr>
        <w:t xml:space="preserve">и действуют по 31 </w:t>
      </w:r>
      <w:r>
        <w:rPr>
          <w:rFonts w:ascii="Garamond" w:hAnsi="Garamond" w:cs="Garamond"/>
          <w:bCs/>
          <w:sz w:val="24"/>
          <w:szCs w:val="24"/>
          <w:lang w:eastAsia="ru-RU"/>
        </w:rPr>
        <w:t>декабря</w:t>
      </w:r>
      <w:r w:rsidRPr="000C4EB3">
        <w:rPr>
          <w:rFonts w:ascii="Garamond" w:hAnsi="Garamond" w:cs="Garamond"/>
          <w:bCs/>
          <w:sz w:val="24"/>
          <w:szCs w:val="24"/>
          <w:lang w:eastAsia="ru-RU"/>
        </w:rPr>
        <w:t xml:space="preserve"> 2017 года (включительно)</w:t>
      </w:r>
      <w:r w:rsidRPr="00426B60">
        <w:rPr>
          <w:rFonts w:ascii="Garamond" w:hAnsi="Garamond" w:cs="Garamond"/>
          <w:bCs/>
          <w:sz w:val="24"/>
          <w:szCs w:val="24"/>
          <w:lang w:eastAsia="ru-RU"/>
        </w:rPr>
        <w:t>.</w:t>
      </w:r>
    </w:p>
    <w:p w:rsidR="00F47580" w:rsidRDefault="00F47580" w:rsidP="000638A0">
      <w:pPr>
        <w:spacing w:after="0" w:line="240" w:lineRule="auto"/>
        <w:ind w:right="-10"/>
        <w:jc w:val="right"/>
        <w:rPr>
          <w:rFonts w:ascii="Garamond" w:hAnsi="Garamond" w:cs="Arial"/>
          <w:b/>
          <w:sz w:val="28"/>
          <w:szCs w:val="28"/>
        </w:rPr>
      </w:pPr>
    </w:p>
    <w:p w:rsidR="00F47580" w:rsidRPr="000638A0" w:rsidRDefault="00F47580" w:rsidP="000638A0">
      <w:pPr>
        <w:tabs>
          <w:tab w:val="left" w:pos="709"/>
        </w:tabs>
        <w:spacing w:after="0" w:line="240" w:lineRule="auto"/>
        <w:rPr>
          <w:rFonts w:ascii="Garamond" w:hAnsi="Garamond"/>
          <w:b/>
          <w:sz w:val="26"/>
          <w:szCs w:val="26"/>
        </w:rPr>
      </w:pPr>
      <w:r w:rsidRPr="000638A0">
        <w:rPr>
          <w:rFonts w:ascii="Garamond" w:hAnsi="Garamond"/>
          <w:b/>
          <w:sz w:val="26"/>
          <w:szCs w:val="26"/>
        </w:rPr>
        <w:t>Предложения по изменениям и дополнениям в ПОЛОЖЕНИЕ О ПОРЯДКЕ ПОЛУЧЕНИЯ СТАТУСА СУБЪЕКТА ОПТОВОГО РЫНКА И ВЕДЕНИЯ РЕЕСТРА СУБЪЕКТОВ ОПТОВОГО РЫНКА (Приложение</w:t>
      </w:r>
      <w:r>
        <w:rPr>
          <w:rFonts w:ascii="Garamond" w:hAnsi="Garamond"/>
          <w:b/>
          <w:sz w:val="26"/>
          <w:szCs w:val="26"/>
        </w:rPr>
        <w:t xml:space="preserve"> №</w:t>
      </w:r>
      <w:r w:rsidRPr="000638A0">
        <w:rPr>
          <w:rFonts w:ascii="Garamond" w:hAnsi="Garamond"/>
          <w:b/>
          <w:sz w:val="26"/>
          <w:szCs w:val="26"/>
        </w:rPr>
        <w:t xml:space="preserve"> 1.1 к Договору о присоединении к торговой системе оптового рынка)</w:t>
      </w:r>
    </w:p>
    <w:p w:rsidR="00F47580" w:rsidRPr="002C7565" w:rsidRDefault="00F47580" w:rsidP="000638A0">
      <w:pPr>
        <w:tabs>
          <w:tab w:val="left" w:pos="709"/>
        </w:tabs>
        <w:spacing w:after="0" w:line="240" w:lineRule="auto"/>
        <w:ind w:firstLine="287"/>
        <w:jc w:val="both"/>
        <w:rPr>
          <w:rFonts w:ascii="Garamond" w:hAnsi="Garamond"/>
          <w:b/>
        </w:rPr>
      </w:pPr>
    </w:p>
    <w:tbl>
      <w:tblPr>
        <w:tblW w:w="5146"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7417"/>
        <w:gridCol w:w="6840"/>
      </w:tblGrid>
      <w:tr w:rsidR="00F47580" w:rsidRPr="002C7565" w:rsidTr="000638A0">
        <w:trPr>
          <w:trHeight w:val="435"/>
        </w:trPr>
        <w:tc>
          <w:tcPr>
            <w:tcW w:w="299" w:type="pct"/>
            <w:tcMar>
              <w:left w:w="57" w:type="dxa"/>
              <w:right w:w="57" w:type="dxa"/>
            </w:tcMar>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445" w:type="pct"/>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255" w:type="pct"/>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47580" w:rsidRPr="002C7565" w:rsidRDefault="00F47580" w:rsidP="000638A0">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47580" w:rsidRPr="002C7565" w:rsidTr="000638A0">
        <w:trPr>
          <w:trHeight w:val="5155"/>
        </w:trPr>
        <w:tc>
          <w:tcPr>
            <w:tcW w:w="299" w:type="pct"/>
            <w:vAlign w:val="center"/>
          </w:tcPr>
          <w:p w:rsidR="00F47580" w:rsidRPr="002C7565" w:rsidRDefault="00F47580" w:rsidP="007E4FBB">
            <w:pPr>
              <w:spacing w:after="0" w:line="240" w:lineRule="auto"/>
              <w:rPr>
                <w:rFonts w:ascii="Garamond" w:hAnsi="Garamond" w:cs="Garamond"/>
                <w:b/>
                <w:bCs/>
                <w:lang w:eastAsia="ru-RU"/>
              </w:rPr>
            </w:pPr>
            <w:r>
              <w:rPr>
                <w:rFonts w:ascii="Garamond" w:hAnsi="Garamond" w:cs="Garamond"/>
                <w:b/>
                <w:bCs/>
                <w:lang w:eastAsia="ru-RU"/>
              </w:rPr>
              <w:t>2.5.3</w:t>
            </w:r>
          </w:p>
        </w:tc>
        <w:tc>
          <w:tcPr>
            <w:tcW w:w="2445" w:type="pct"/>
          </w:tcPr>
          <w:p w:rsidR="00F47580" w:rsidRPr="00902718" w:rsidRDefault="00F47580" w:rsidP="007E4FBB">
            <w:pPr>
              <w:tabs>
                <w:tab w:val="left" w:pos="709"/>
                <w:tab w:val="left" w:pos="1320"/>
              </w:tabs>
              <w:spacing w:after="120"/>
              <w:ind w:firstLine="600"/>
              <w:jc w:val="both"/>
              <w:rPr>
                <w:rFonts w:ascii="Garamond" w:hAnsi="Garamond"/>
              </w:rPr>
            </w:pPr>
            <w:r>
              <w:rPr>
                <w:rFonts w:ascii="Garamond" w:hAnsi="Garamond"/>
              </w:rPr>
              <w:t xml:space="preserve">4. </w:t>
            </w:r>
            <w:r w:rsidRPr="00C56B8E">
              <w:rPr>
                <w:rFonts w:ascii="Garamond" w:hAnsi="Garamond"/>
              </w:rPr>
              <w:t>Для условной ГТП генерации в отношении генерирующего</w:t>
            </w:r>
            <w:r w:rsidRPr="00902718">
              <w:rPr>
                <w:rFonts w:ascii="Garamond" w:hAnsi="Garamond"/>
              </w:rPr>
              <w:t xml:space="preserve"> объекта, строительство которого предполагается по итогам конкурентного отбора мощности новых генерирующих объектов (КОМ НГО):</w:t>
            </w:r>
          </w:p>
          <w:p w:rsidR="00F47580" w:rsidRPr="00902718" w:rsidRDefault="00F47580" w:rsidP="007E4FBB">
            <w:pPr>
              <w:pStyle w:val="24"/>
              <w:numPr>
                <w:ilvl w:val="0"/>
                <w:numId w:val="25"/>
              </w:numPr>
              <w:tabs>
                <w:tab w:val="left" w:pos="960"/>
                <w:tab w:val="left" w:pos="1418"/>
              </w:tabs>
              <w:autoSpaceDE/>
              <w:autoSpaceDN/>
              <w:spacing w:before="120" w:after="120"/>
              <w:ind w:left="0" w:firstLine="600"/>
              <w:contextualSpacing/>
              <w:jc w:val="both"/>
              <w:rPr>
                <w:rFonts w:ascii="Garamond" w:hAnsi="Garamond"/>
                <w:sz w:val="22"/>
                <w:szCs w:val="22"/>
              </w:rPr>
            </w:pPr>
            <w:r w:rsidRPr="00902718">
              <w:rPr>
                <w:rFonts w:ascii="Garamond" w:hAnsi="Garamond"/>
                <w:sz w:val="22"/>
                <w:szCs w:val="22"/>
              </w:rPr>
              <w:t>заявление по форме 4.4 приложения 1 к настоящему Положению</w:t>
            </w:r>
            <w:r w:rsidRPr="00902718">
              <w:rPr>
                <w:rFonts w:ascii="Garamond" w:hAnsi="Garamond" w:cs="Arial"/>
                <w:sz w:val="22"/>
                <w:szCs w:val="22"/>
              </w:rPr>
              <w:t xml:space="preserve">. </w:t>
            </w:r>
            <w:r w:rsidRPr="00902718">
              <w:rPr>
                <w:rFonts w:ascii="Garamond" w:hAnsi="Garamond"/>
                <w:sz w:val="22"/>
                <w:szCs w:val="22"/>
              </w:rPr>
              <w:t>Документ предоставляется в электронном виде на материальном носителе (код формы GTP_ZAJAVL_NEW_MED) или через веб-приложение (код формы GTP_ZAJAVL_NEW_WEB) в соответствии с приложением 2 к Правилам ЭДО СЭД КО.</w:t>
            </w:r>
            <w:r w:rsidRPr="00902718">
              <w:rPr>
                <w:rFonts w:ascii="Garamond" w:hAnsi="Garamond" w:cs="Arial"/>
                <w:sz w:val="22"/>
                <w:szCs w:val="22"/>
              </w:rPr>
              <w:t xml:space="preserve"> Наименование файла должно </w:t>
            </w:r>
            <w:r w:rsidRPr="00902718">
              <w:rPr>
                <w:rFonts w:ascii="Garamond" w:hAnsi="Garamond"/>
                <w:sz w:val="22"/>
                <w:szCs w:val="22"/>
              </w:rPr>
              <w:t>соответствовать наименованию форм</w:t>
            </w:r>
            <w:r w:rsidRPr="00902718">
              <w:rPr>
                <w:rFonts w:ascii="Garamond" w:hAnsi="Garamond" w:cs="Arial"/>
                <w:sz w:val="22"/>
                <w:szCs w:val="22"/>
              </w:rPr>
              <w:t>ы</w:t>
            </w:r>
            <w:r>
              <w:rPr>
                <w:rFonts w:ascii="Garamond" w:hAnsi="Garamond" w:cs="Arial"/>
                <w:sz w:val="22"/>
                <w:szCs w:val="22"/>
              </w:rPr>
              <w:t>.</w:t>
            </w:r>
          </w:p>
          <w:p w:rsidR="00F47580" w:rsidRPr="00902718" w:rsidRDefault="00F47580" w:rsidP="007E4FBB">
            <w:pPr>
              <w:tabs>
                <w:tab w:val="left" w:pos="851"/>
                <w:tab w:val="left" w:pos="1320"/>
              </w:tabs>
              <w:spacing w:after="120"/>
              <w:ind w:firstLine="600"/>
              <w:jc w:val="both"/>
              <w:rPr>
                <w:rFonts w:ascii="Garamond" w:hAnsi="Garamond"/>
              </w:rPr>
            </w:pPr>
            <w:r w:rsidRPr="00735844">
              <w:rPr>
                <w:rFonts w:ascii="Garamond" w:hAnsi="Garamond"/>
              </w:rPr>
              <w:t>Требования к составу ГТП генерации приведены в приложении 4 к настоящему Положению.</w:t>
            </w:r>
          </w:p>
          <w:p w:rsidR="00F47580" w:rsidRPr="00902718" w:rsidRDefault="00F47580" w:rsidP="007E4FBB">
            <w:pPr>
              <w:tabs>
                <w:tab w:val="left" w:pos="851"/>
                <w:tab w:val="left" w:pos="1320"/>
              </w:tabs>
              <w:spacing w:after="120"/>
              <w:ind w:firstLine="600"/>
              <w:jc w:val="both"/>
              <w:rPr>
                <w:rFonts w:ascii="Garamond" w:hAnsi="Garamond"/>
              </w:rPr>
            </w:pPr>
            <w:r w:rsidRPr="00902718">
              <w:rPr>
                <w:rFonts w:ascii="Garamond" w:hAnsi="Garamond"/>
              </w:rPr>
              <w:t>Порядок согласования условной ГТП генерации в отношении генерирующего объекта, строительство которого предполагается по итогам конкурентного отбора мощности новых генерирующих объектов, установлен п. 2.6.10 настоящего Положения.</w:t>
            </w:r>
          </w:p>
          <w:p w:rsidR="00F47580" w:rsidRPr="003D4AB8" w:rsidRDefault="00F47580" w:rsidP="007E4FBB">
            <w:pPr>
              <w:tabs>
                <w:tab w:val="left" w:pos="851"/>
                <w:tab w:val="left" w:pos="1320"/>
              </w:tabs>
              <w:spacing w:before="120" w:after="120"/>
              <w:ind w:firstLine="600"/>
              <w:jc w:val="both"/>
              <w:rPr>
                <w:rFonts w:ascii="Garamond" w:hAnsi="Garamond"/>
                <w:bCs/>
              </w:rPr>
            </w:pPr>
            <w:r w:rsidRPr="00906533">
              <w:rPr>
                <w:rFonts w:ascii="Garamond" w:hAnsi="Garamond"/>
                <w:highlight w:val="yellow"/>
              </w:rPr>
              <w:t>Регистрация ГЕМ в отношении генерирующего объекта, строительство которого предполагается по итогам конкурентного отбора мощности новых генерирующих объектов, не производится.</w:t>
            </w:r>
          </w:p>
        </w:tc>
        <w:tc>
          <w:tcPr>
            <w:tcW w:w="2255" w:type="pct"/>
          </w:tcPr>
          <w:p w:rsidR="00F47580" w:rsidRPr="00902718" w:rsidRDefault="00F47580" w:rsidP="007E4FBB">
            <w:pPr>
              <w:tabs>
                <w:tab w:val="left" w:pos="709"/>
                <w:tab w:val="left" w:pos="1320"/>
              </w:tabs>
              <w:spacing w:after="120"/>
              <w:ind w:firstLine="600"/>
              <w:jc w:val="both"/>
              <w:rPr>
                <w:rFonts w:ascii="Garamond" w:hAnsi="Garamond"/>
              </w:rPr>
            </w:pPr>
            <w:r>
              <w:rPr>
                <w:rFonts w:ascii="Garamond" w:hAnsi="Garamond"/>
              </w:rPr>
              <w:t xml:space="preserve">4. </w:t>
            </w:r>
            <w:r w:rsidRPr="00C56B8E">
              <w:rPr>
                <w:rFonts w:ascii="Garamond" w:hAnsi="Garamond"/>
              </w:rPr>
              <w:t>Для условной ГТП генерации в отношении генерирующего</w:t>
            </w:r>
            <w:r w:rsidRPr="00902718">
              <w:rPr>
                <w:rFonts w:ascii="Garamond" w:hAnsi="Garamond"/>
              </w:rPr>
              <w:t xml:space="preserve"> объекта, строительство которого предполагается по итогам конкурентного отбора мощности новых генерирующих объектов (КОМ НГО):</w:t>
            </w:r>
          </w:p>
          <w:p w:rsidR="00F47580" w:rsidRPr="00902718" w:rsidRDefault="00F47580" w:rsidP="007E4FBB">
            <w:pPr>
              <w:pStyle w:val="24"/>
              <w:numPr>
                <w:ilvl w:val="0"/>
                <w:numId w:val="25"/>
              </w:numPr>
              <w:tabs>
                <w:tab w:val="left" w:pos="960"/>
                <w:tab w:val="left" w:pos="1418"/>
              </w:tabs>
              <w:autoSpaceDE/>
              <w:autoSpaceDN/>
              <w:spacing w:before="120" w:after="120"/>
              <w:ind w:left="0" w:firstLine="600"/>
              <w:contextualSpacing/>
              <w:jc w:val="both"/>
              <w:rPr>
                <w:rFonts w:ascii="Garamond" w:hAnsi="Garamond"/>
                <w:sz w:val="22"/>
                <w:szCs w:val="22"/>
              </w:rPr>
            </w:pPr>
            <w:r w:rsidRPr="00902718">
              <w:rPr>
                <w:rFonts w:ascii="Garamond" w:hAnsi="Garamond"/>
                <w:sz w:val="22"/>
                <w:szCs w:val="22"/>
              </w:rPr>
              <w:t>заявление по форме 4.4 приложения 1 к настоящему Положению</w:t>
            </w:r>
            <w:r w:rsidRPr="00902718">
              <w:rPr>
                <w:rFonts w:ascii="Garamond" w:hAnsi="Garamond" w:cs="Arial"/>
                <w:sz w:val="22"/>
                <w:szCs w:val="22"/>
              </w:rPr>
              <w:t xml:space="preserve">. </w:t>
            </w:r>
            <w:r w:rsidRPr="00902718">
              <w:rPr>
                <w:rFonts w:ascii="Garamond" w:hAnsi="Garamond"/>
                <w:sz w:val="22"/>
                <w:szCs w:val="22"/>
              </w:rPr>
              <w:t>Документ предоставляется в электронном виде на материальном носителе (код формы GTP_ZAJAVL_NEW_MED) или через веб-приложение (код формы GTP_ZAJAVL_NEW_WEB) в соответствии с приложением 2 к Правилам ЭДО СЭД КО.</w:t>
            </w:r>
            <w:r w:rsidRPr="00902718">
              <w:rPr>
                <w:rFonts w:ascii="Garamond" w:hAnsi="Garamond" w:cs="Arial"/>
                <w:sz w:val="22"/>
                <w:szCs w:val="22"/>
              </w:rPr>
              <w:t xml:space="preserve"> Наименование файла должно </w:t>
            </w:r>
            <w:r w:rsidRPr="00902718">
              <w:rPr>
                <w:rFonts w:ascii="Garamond" w:hAnsi="Garamond"/>
                <w:sz w:val="22"/>
                <w:szCs w:val="22"/>
              </w:rPr>
              <w:t>соответствовать наименованию форм</w:t>
            </w:r>
            <w:r w:rsidRPr="00902718">
              <w:rPr>
                <w:rFonts w:ascii="Garamond" w:hAnsi="Garamond" w:cs="Arial"/>
                <w:sz w:val="22"/>
                <w:szCs w:val="22"/>
              </w:rPr>
              <w:t>ы</w:t>
            </w:r>
            <w:r>
              <w:rPr>
                <w:rFonts w:ascii="Garamond" w:hAnsi="Garamond" w:cs="Arial"/>
                <w:sz w:val="22"/>
                <w:szCs w:val="22"/>
              </w:rPr>
              <w:t>.</w:t>
            </w:r>
          </w:p>
          <w:p w:rsidR="00F47580" w:rsidRPr="00902718" w:rsidRDefault="00F47580" w:rsidP="007E4FBB">
            <w:pPr>
              <w:tabs>
                <w:tab w:val="left" w:pos="851"/>
                <w:tab w:val="left" w:pos="1320"/>
              </w:tabs>
              <w:spacing w:after="120"/>
              <w:ind w:firstLine="600"/>
              <w:jc w:val="both"/>
              <w:rPr>
                <w:rFonts w:ascii="Garamond" w:hAnsi="Garamond"/>
              </w:rPr>
            </w:pPr>
            <w:r w:rsidRPr="00735844">
              <w:rPr>
                <w:rFonts w:ascii="Garamond" w:hAnsi="Garamond"/>
              </w:rPr>
              <w:t>Требования к составу ГТП генерации приведены в приложении 4 к настоящему Положению.</w:t>
            </w:r>
          </w:p>
          <w:p w:rsidR="00F47580" w:rsidRPr="00902718" w:rsidRDefault="00F47580" w:rsidP="007E4FBB">
            <w:pPr>
              <w:tabs>
                <w:tab w:val="left" w:pos="851"/>
                <w:tab w:val="left" w:pos="1320"/>
              </w:tabs>
              <w:spacing w:after="120"/>
              <w:ind w:firstLine="600"/>
              <w:jc w:val="both"/>
              <w:rPr>
                <w:rFonts w:ascii="Garamond" w:hAnsi="Garamond"/>
              </w:rPr>
            </w:pPr>
            <w:r w:rsidRPr="00902718">
              <w:rPr>
                <w:rFonts w:ascii="Garamond" w:hAnsi="Garamond"/>
              </w:rPr>
              <w:t>Порядок согласования условной ГТП генерации в отношении генерирующего объекта, строительство которого предполагается по итогам конкурентного отбора мощности новых генерирующих объектов, установлен п. 2.6.10 настоящего Положения.</w:t>
            </w:r>
          </w:p>
          <w:p w:rsidR="00F47580" w:rsidRPr="002C7565" w:rsidRDefault="00F47580" w:rsidP="007E4FBB">
            <w:pPr>
              <w:tabs>
                <w:tab w:val="left" w:pos="720"/>
              </w:tabs>
              <w:spacing w:after="0" w:line="240" w:lineRule="auto"/>
              <w:ind w:left="122" w:firstLine="424"/>
              <w:jc w:val="both"/>
              <w:rPr>
                <w:rFonts w:ascii="Garamond" w:hAnsi="Garamond"/>
              </w:rPr>
            </w:pPr>
          </w:p>
        </w:tc>
      </w:tr>
    </w:tbl>
    <w:p w:rsidR="00F47580" w:rsidRDefault="00F47580" w:rsidP="00CF7190">
      <w:pPr>
        <w:tabs>
          <w:tab w:val="left" w:pos="709"/>
        </w:tabs>
        <w:spacing w:after="60"/>
        <w:rPr>
          <w:rFonts w:ascii="Garamond" w:hAnsi="Garamond"/>
          <w:b/>
          <w:sz w:val="26"/>
          <w:szCs w:val="26"/>
        </w:rPr>
      </w:pPr>
      <w:r w:rsidRPr="00CF7190">
        <w:rPr>
          <w:rFonts w:ascii="Garamond" w:hAnsi="Garamond"/>
          <w:b/>
          <w:sz w:val="26"/>
          <w:szCs w:val="26"/>
        </w:rPr>
        <w:lastRenderedPageBreak/>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rsidR="00CF7190" w:rsidRPr="00CF7190" w:rsidRDefault="00CF7190" w:rsidP="00CF7190">
      <w:pPr>
        <w:tabs>
          <w:tab w:val="left" w:pos="709"/>
        </w:tabs>
        <w:spacing w:after="60"/>
        <w:jc w:val="both"/>
        <w:rPr>
          <w:rFonts w:ascii="Garamond" w:hAnsi="Garamond"/>
          <w:b/>
          <w:sz w:val="26"/>
          <w:szCs w:val="26"/>
        </w:rPr>
      </w:pPr>
    </w:p>
    <w:tbl>
      <w:tblPr>
        <w:tblW w:w="509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6747"/>
        <w:gridCol w:w="6750"/>
      </w:tblGrid>
      <w:tr w:rsidR="00F47580" w:rsidRPr="002C7565" w:rsidTr="00C362F8">
        <w:trPr>
          <w:trHeight w:val="435"/>
        </w:trPr>
        <w:tc>
          <w:tcPr>
            <w:tcW w:w="507" w:type="pct"/>
            <w:tcMar>
              <w:left w:w="57" w:type="dxa"/>
              <w:right w:w="57" w:type="dxa"/>
            </w:tcMar>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246" w:type="pct"/>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247" w:type="pct"/>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47580" w:rsidRPr="002C7565" w:rsidRDefault="00F47580" w:rsidP="007E4FBB">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47580" w:rsidRPr="002C7565" w:rsidTr="00C362F8">
        <w:trPr>
          <w:trHeight w:val="345"/>
        </w:trPr>
        <w:tc>
          <w:tcPr>
            <w:tcW w:w="507" w:type="pct"/>
            <w:vAlign w:val="center"/>
          </w:tcPr>
          <w:p w:rsidR="00F47580" w:rsidRPr="002C7565" w:rsidRDefault="00F47580" w:rsidP="00CF7190">
            <w:pPr>
              <w:spacing w:after="0" w:line="240" w:lineRule="auto"/>
              <w:jc w:val="center"/>
              <w:rPr>
                <w:rFonts w:ascii="Garamond" w:hAnsi="Garamond" w:cs="Garamond"/>
                <w:b/>
                <w:bCs/>
                <w:lang w:eastAsia="ru-RU"/>
              </w:rPr>
            </w:pPr>
            <w:r>
              <w:rPr>
                <w:rFonts w:ascii="Garamond" w:hAnsi="Garamond" w:cs="Garamond"/>
                <w:b/>
                <w:bCs/>
                <w:lang w:eastAsia="ru-RU"/>
              </w:rPr>
              <w:t>3.6.1</w:t>
            </w:r>
          </w:p>
        </w:tc>
        <w:tc>
          <w:tcPr>
            <w:tcW w:w="2246" w:type="pct"/>
          </w:tcPr>
          <w:p w:rsidR="00F47580" w:rsidRPr="003642C4" w:rsidRDefault="00F47580" w:rsidP="00CF7190">
            <w:pPr>
              <w:pStyle w:val="a5"/>
              <w:suppressAutoHyphens/>
              <w:overflowPunct/>
              <w:autoSpaceDE/>
              <w:autoSpaceDN/>
              <w:adjustRightInd/>
              <w:spacing w:before="120" w:after="120"/>
              <w:jc w:val="both"/>
              <w:textAlignment w:val="auto"/>
              <w:rPr>
                <w:lang w:val="ru-RU"/>
              </w:rPr>
            </w:pPr>
            <w:r w:rsidRPr="003642C4">
              <w:rPr>
                <w:b/>
                <w:lang w:val="ru-RU"/>
              </w:rPr>
              <w:t>Формирование Реестра покупателей с ценозависимым потреблением</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Реестр покупателей с ценозависимым потреблением формируется Коммерческим оператором для целей участия в конкурентном отборе мощности участников оптового рынка, в отношении которых зарегистрирована хотя бы одна ГТП потребления.</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Не позднее 15 календарных дней до даты окончания срока подачи ценовых заявок на очередной конкурентный отбор мощности Коммерческий оператор направляет Системному оператору Реестр покупателей с ценозависимым потреблением.</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В Реестр покупателей с ценозависимым потреблением включаются ГТП потребления участников оптового рынка, с использованием которых указанный участник имеет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rsidR="00F47580" w:rsidRPr="003642C4" w:rsidRDefault="00F47580" w:rsidP="00CF7190">
            <w:pPr>
              <w:numPr>
                <w:ilvl w:val="0"/>
                <w:numId w:val="27"/>
              </w:numPr>
              <w:tabs>
                <w:tab w:val="left" w:pos="720"/>
              </w:tabs>
              <w:spacing w:before="120" w:after="120" w:line="240" w:lineRule="auto"/>
              <w:jc w:val="both"/>
              <w:rPr>
                <w:rFonts w:ascii="Garamond" w:hAnsi="Garamond"/>
              </w:rPr>
            </w:pPr>
            <w:r w:rsidRPr="003642C4">
              <w:rPr>
                <w:rFonts w:ascii="Garamond" w:hAnsi="Garamond"/>
              </w:rPr>
              <w:t xml:space="preserve">в году проведения КОМ участник оптового рынка не является покупателем по регулируемым договорам в соответствии с </w:t>
            </w:r>
            <w:r w:rsidRPr="003642C4">
              <w:rPr>
                <w:rFonts w:ascii="Garamond" w:hAnsi="Garamond"/>
                <w:i/>
              </w:rPr>
              <w:t>Регламентом регистрации регулируемых договоров купли-продажи электрической энергии и мощности</w:t>
            </w:r>
            <w:r w:rsidRPr="003642C4">
              <w:rPr>
                <w:rFonts w:ascii="Garamond" w:hAnsi="Garamond"/>
              </w:rPr>
              <w:t xml:space="preserve"> (Приложение № 6.2 к </w:t>
            </w:r>
            <w:r w:rsidRPr="003642C4">
              <w:rPr>
                <w:rFonts w:ascii="Garamond" w:hAnsi="Garamond"/>
                <w:i/>
              </w:rPr>
              <w:t>Договору о присоединении к торговой системе оптового рынка</w:t>
            </w:r>
            <w:r w:rsidRPr="003642C4">
              <w:rPr>
                <w:rFonts w:ascii="Garamond" w:hAnsi="Garamond"/>
              </w:rPr>
              <w:t>);</w:t>
            </w:r>
          </w:p>
          <w:p w:rsidR="00F47580" w:rsidRPr="003642C4" w:rsidRDefault="00F47580" w:rsidP="00CF7190">
            <w:pPr>
              <w:numPr>
                <w:ilvl w:val="0"/>
                <w:numId w:val="27"/>
              </w:numPr>
              <w:tabs>
                <w:tab w:val="left" w:pos="720"/>
              </w:tabs>
              <w:spacing w:before="120" w:after="120" w:line="240" w:lineRule="auto"/>
              <w:jc w:val="both"/>
              <w:rPr>
                <w:rFonts w:ascii="Garamond" w:hAnsi="Garamond"/>
              </w:rPr>
            </w:pPr>
            <w:r w:rsidRPr="003642C4">
              <w:rPr>
                <w:rFonts w:ascii="Garamond" w:hAnsi="Garamond"/>
              </w:rPr>
              <w:t>ГТП потребления участника оптового рынка не относится к ГТП экспорта/импорта, а также ГТП потребления поставщика;</w:t>
            </w:r>
          </w:p>
          <w:p w:rsidR="00F47580" w:rsidRPr="003642C4" w:rsidRDefault="00F47580" w:rsidP="00CF7190">
            <w:pPr>
              <w:numPr>
                <w:ilvl w:val="0"/>
                <w:numId w:val="27"/>
              </w:numPr>
              <w:tabs>
                <w:tab w:val="left" w:pos="720"/>
              </w:tabs>
              <w:spacing w:before="120" w:after="120" w:line="240" w:lineRule="auto"/>
              <w:jc w:val="both"/>
              <w:rPr>
                <w:rFonts w:ascii="Garamond" w:hAnsi="Garamond"/>
              </w:rPr>
            </w:pPr>
            <w:r w:rsidRPr="003642C4">
              <w:rPr>
                <w:rFonts w:ascii="Garamond" w:hAnsi="Garamond"/>
              </w:rPr>
              <w:t xml:space="preserve">минимальное из помесячных значений фактического пикового потребления в отношении ГТП потребления за год, предшествующий году проведения КОМ, составило не менее 5 </w:t>
            </w:r>
            <w:r w:rsidRPr="003642C4">
              <w:rPr>
                <w:rFonts w:ascii="Garamond" w:hAnsi="Garamond"/>
              </w:rPr>
              <w:lastRenderedPageBreak/>
              <w:t>МВт.</w:t>
            </w:r>
          </w:p>
          <w:p w:rsidR="00F47580" w:rsidRPr="003D4AB8" w:rsidRDefault="00F47580" w:rsidP="00CF7190">
            <w:pPr>
              <w:tabs>
                <w:tab w:val="left" w:pos="851"/>
                <w:tab w:val="left" w:pos="1320"/>
              </w:tabs>
              <w:spacing w:before="120" w:after="120" w:line="240" w:lineRule="auto"/>
              <w:ind w:firstLine="600"/>
              <w:jc w:val="both"/>
              <w:rPr>
                <w:rFonts w:ascii="Garamond" w:hAnsi="Garamond"/>
                <w:bCs/>
              </w:rPr>
            </w:pPr>
            <w:r w:rsidRPr="003642C4">
              <w:rPr>
                <w:rFonts w:ascii="Garamond" w:hAnsi="Garamond"/>
              </w:rPr>
              <w:t>Участник оптового рынка, намеренный принять участие в КОМ в качестве покупателя с ценозависимым потреблением, обязан предоставить обеспечение исполнения обязательств по обеспечению готовности к осуществлению ценозависимого снижения объема покупки электрической энергии, возникающих у покупателя с ценозависимым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c>
          <w:tcPr>
            <w:tcW w:w="2247" w:type="pct"/>
          </w:tcPr>
          <w:p w:rsidR="00F47580" w:rsidRPr="003642C4" w:rsidRDefault="00F47580" w:rsidP="00CF7190">
            <w:pPr>
              <w:pStyle w:val="a5"/>
              <w:suppressAutoHyphens/>
              <w:overflowPunct/>
              <w:autoSpaceDE/>
              <w:autoSpaceDN/>
              <w:adjustRightInd/>
              <w:spacing w:before="120" w:after="120"/>
              <w:jc w:val="both"/>
              <w:textAlignment w:val="auto"/>
              <w:rPr>
                <w:lang w:val="ru-RU"/>
              </w:rPr>
            </w:pPr>
            <w:r w:rsidRPr="003642C4">
              <w:rPr>
                <w:b/>
                <w:lang w:val="ru-RU"/>
              </w:rPr>
              <w:lastRenderedPageBreak/>
              <w:t>Формирование Реестра покупателей с ценозависимым потреблением</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Реестр покупателей с ценозависимым потреблением формируется Коммерческим оператором для целей участия в конкурентном отборе мощности участников оптового рынка, в отношении которых зарегистрирована хотя бы одна ГТП потребления.</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Не позднее 15 календарных дней до даты окончания срока подачи ценовых заявок на очередной конкурентный отбор мощности Коммерческий оператор направляет Системному оператору Реестр покупателей с ценозависимым потреблением.</w:t>
            </w:r>
          </w:p>
          <w:p w:rsidR="00F47580" w:rsidRPr="003642C4" w:rsidRDefault="00F47580" w:rsidP="00CF7190">
            <w:pPr>
              <w:tabs>
                <w:tab w:val="left" w:pos="720"/>
              </w:tabs>
              <w:spacing w:before="120" w:after="120" w:line="240" w:lineRule="auto"/>
              <w:ind w:firstLine="567"/>
              <w:jc w:val="both"/>
              <w:rPr>
                <w:rFonts w:ascii="Garamond" w:hAnsi="Garamond"/>
              </w:rPr>
            </w:pPr>
            <w:r w:rsidRPr="003642C4">
              <w:rPr>
                <w:rFonts w:ascii="Garamond" w:hAnsi="Garamond"/>
              </w:rPr>
              <w:t xml:space="preserve">В Реестр покупателей с ценозависимым потреблением включаются ГТП потребления участников оптового рынка, с использованием которых указанный </w:t>
            </w:r>
            <w:r w:rsidRPr="007C729E">
              <w:rPr>
                <w:rFonts w:ascii="Garamond" w:hAnsi="Garamond"/>
              </w:rPr>
              <w:t xml:space="preserve">участник </w:t>
            </w:r>
            <w:r w:rsidR="00CF7190">
              <w:rPr>
                <w:rFonts w:ascii="Garamond" w:hAnsi="Garamond"/>
                <w:highlight w:val="yellow"/>
              </w:rPr>
              <w:t>(и (</w:t>
            </w:r>
            <w:r w:rsidRPr="007C729E">
              <w:rPr>
                <w:rFonts w:ascii="Garamond" w:hAnsi="Garamond"/>
                <w:highlight w:val="yellow"/>
              </w:rPr>
              <w:t>или</w:t>
            </w:r>
            <w:r w:rsidR="00CF7190" w:rsidRPr="00CF7190">
              <w:rPr>
                <w:rFonts w:ascii="Garamond" w:hAnsi="Garamond"/>
                <w:highlight w:val="yellow"/>
              </w:rPr>
              <w:t>)</w:t>
            </w:r>
            <w:r w:rsidR="00CF7190">
              <w:rPr>
                <w:rFonts w:ascii="Garamond" w:hAnsi="Garamond"/>
                <w:highlight w:val="yellow"/>
              </w:rPr>
              <w:t xml:space="preserve"> его п</w:t>
            </w:r>
            <w:r w:rsidRPr="007C729E">
              <w:rPr>
                <w:rFonts w:ascii="Garamond" w:hAnsi="Garamond"/>
                <w:highlight w:val="yellow"/>
              </w:rPr>
              <w:t>ра</w:t>
            </w:r>
            <w:r w:rsidR="00CF7190">
              <w:rPr>
                <w:rFonts w:ascii="Garamond" w:hAnsi="Garamond"/>
                <w:highlight w:val="yellow"/>
              </w:rPr>
              <w:t>вопредшественник согласно п. 2 п</w:t>
            </w:r>
            <w:r w:rsidRPr="007C729E">
              <w:rPr>
                <w:rFonts w:ascii="Garamond" w:hAnsi="Garamond"/>
                <w:highlight w:val="yellow"/>
              </w:rPr>
              <w:t xml:space="preserve">риложения 2 к </w:t>
            </w:r>
            <w:r w:rsidRPr="007C729E">
              <w:rPr>
                <w:rFonts w:ascii="Garamond" w:hAnsi="Garamond"/>
                <w:i/>
                <w:iCs/>
                <w:highlight w:val="yellow"/>
              </w:rPr>
              <w:t>Положению о порядке получения статуса субъекта оптового рынка и ведения реестра субъектов оптового рынка</w:t>
            </w:r>
            <w:r w:rsidRPr="007C729E">
              <w:rPr>
                <w:rFonts w:ascii="Garamond" w:hAnsi="Garamond"/>
                <w:highlight w:val="yellow"/>
              </w:rPr>
              <w:t xml:space="preserve"> </w:t>
            </w:r>
            <w:r w:rsidRPr="007C729E">
              <w:rPr>
                <w:rFonts w:ascii="Garamond" w:hAnsi="Garamond"/>
                <w:highlight w:val="yellow"/>
                <w:lang w:eastAsia="ko-KR"/>
              </w:rPr>
              <w:t xml:space="preserve">(Приложение № 1.1 к </w:t>
            </w:r>
            <w:r w:rsidRPr="007C729E">
              <w:rPr>
                <w:rFonts w:ascii="Garamond" w:hAnsi="Garamond"/>
                <w:i/>
                <w:iCs/>
                <w:highlight w:val="yellow"/>
                <w:lang w:eastAsia="ko-KR"/>
              </w:rPr>
              <w:t>Договору о присоединении к торговой системе оптового рынка</w:t>
            </w:r>
            <w:r w:rsidRPr="007C729E">
              <w:rPr>
                <w:rFonts w:ascii="Garamond" w:hAnsi="Garamond"/>
                <w:highlight w:val="yellow"/>
                <w:lang w:eastAsia="ko-KR"/>
              </w:rPr>
              <w:t>))</w:t>
            </w:r>
            <w:r w:rsidRPr="007C729E">
              <w:rPr>
                <w:rFonts w:ascii="Garamond" w:hAnsi="Garamond"/>
                <w:lang w:eastAsia="ko-KR"/>
              </w:rPr>
              <w:t xml:space="preserve"> </w:t>
            </w:r>
            <w:r w:rsidRPr="007C729E">
              <w:rPr>
                <w:rFonts w:ascii="Garamond" w:hAnsi="Garamond"/>
              </w:rPr>
              <w:t>им</w:t>
            </w:r>
            <w:r w:rsidRPr="003642C4">
              <w:rPr>
                <w:rFonts w:ascii="Garamond" w:hAnsi="Garamond"/>
              </w:rPr>
              <w:t>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rsidR="00F47580" w:rsidRPr="003642C4" w:rsidRDefault="00F47580" w:rsidP="00CF7190">
            <w:pPr>
              <w:numPr>
                <w:ilvl w:val="0"/>
                <w:numId w:val="34"/>
              </w:numPr>
              <w:tabs>
                <w:tab w:val="left" w:pos="720"/>
              </w:tabs>
              <w:spacing w:before="120" w:after="120" w:line="240" w:lineRule="auto"/>
              <w:jc w:val="both"/>
              <w:rPr>
                <w:rFonts w:ascii="Garamond" w:hAnsi="Garamond"/>
              </w:rPr>
            </w:pPr>
            <w:r w:rsidRPr="003642C4">
              <w:rPr>
                <w:rFonts w:ascii="Garamond" w:hAnsi="Garamond"/>
              </w:rPr>
              <w:t xml:space="preserve">в году проведения КОМ участник оптового рынка не является покупателем по регулируемым договорам в соответствии с </w:t>
            </w:r>
            <w:r w:rsidRPr="003642C4">
              <w:rPr>
                <w:rFonts w:ascii="Garamond" w:hAnsi="Garamond"/>
                <w:i/>
              </w:rPr>
              <w:t>Регламентом регистрации регулируемых договоров купли-продажи электрической энергии и мощности</w:t>
            </w:r>
            <w:r w:rsidRPr="003642C4">
              <w:rPr>
                <w:rFonts w:ascii="Garamond" w:hAnsi="Garamond"/>
              </w:rPr>
              <w:t xml:space="preserve"> (Приложение № 6.2 к </w:t>
            </w:r>
            <w:r w:rsidRPr="003642C4">
              <w:rPr>
                <w:rFonts w:ascii="Garamond" w:hAnsi="Garamond"/>
                <w:i/>
              </w:rPr>
              <w:t>Договору о присоединении к торговой системе оптового рынка</w:t>
            </w:r>
            <w:r w:rsidRPr="003642C4">
              <w:rPr>
                <w:rFonts w:ascii="Garamond" w:hAnsi="Garamond"/>
              </w:rPr>
              <w:t>);</w:t>
            </w:r>
          </w:p>
          <w:p w:rsidR="00F47580" w:rsidRPr="003642C4" w:rsidRDefault="00F47580" w:rsidP="00CF7190">
            <w:pPr>
              <w:numPr>
                <w:ilvl w:val="0"/>
                <w:numId w:val="34"/>
              </w:numPr>
              <w:tabs>
                <w:tab w:val="left" w:pos="720"/>
              </w:tabs>
              <w:spacing w:before="120" w:after="120" w:line="240" w:lineRule="auto"/>
              <w:jc w:val="both"/>
              <w:rPr>
                <w:rFonts w:ascii="Garamond" w:hAnsi="Garamond"/>
              </w:rPr>
            </w:pPr>
            <w:r w:rsidRPr="003642C4">
              <w:rPr>
                <w:rFonts w:ascii="Garamond" w:hAnsi="Garamond"/>
              </w:rPr>
              <w:t xml:space="preserve">ГТП потребления участника оптового рынка не относится к </w:t>
            </w:r>
            <w:r w:rsidRPr="003642C4">
              <w:rPr>
                <w:rFonts w:ascii="Garamond" w:hAnsi="Garamond"/>
              </w:rPr>
              <w:lastRenderedPageBreak/>
              <w:t>ГТП экспорта/импорта, а также ГТП потребления поставщика;</w:t>
            </w:r>
          </w:p>
          <w:p w:rsidR="00F47580" w:rsidRPr="003642C4" w:rsidRDefault="00F47580" w:rsidP="00CF7190">
            <w:pPr>
              <w:numPr>
                <w:ilvl w:val="0"/>
                <w:numId w:val="34"/>
              </w:numPr>
              <w:tabs>
                <w:tab w:val="left" w:pos="720"/>
              </w:tabs>
              <w:spacing w:before="120" w:after="120" w:line="240" w:lineRule="auto"/>
              <w:jc w:val="both"/>
              <w:rPr>
                <w:rFonts w:ascii="Garamond" w:hAnsi="Garamond"/>
              </w:rPr>
            </w:pPr>
            <w:r w:rsidRPr="003642C4">
              <w:rPr>
                <w:rFonts w:ascii="Garamond" w:hAnsi="Garamond"/>
              </w:rPr>
              <w:t>минимальное из помесячных значений фактического пикового потребления в отношении ГТП потребления за год, предшествующий году проведения КОМ, составило не менее 5 МВт.</w:t>
            </w:r>
          </w:p>
          <w:p w:rsidR="00F47580" w:rsidRPr="002C7565" w:rsidRDefault="00F47580" w:rsidP="00CF7190">
            <w:pPr>
              <w:tabs>
                <w:tab w:val="left" w:pos="720"/>
              </w:tabs>
              <w:spacing w:before="120" w:after="120" w:line="240" w:lineRule="auto"/>
              <w:ind w:left="122" w:firstLine="424"/>
              <w:jc w:val="both"/>
              <w:rPr>
                <w:rFonts w:ascii="Garamond" w:hAnsi="Garamond"/>
              </w:rPr>
            </w:pPr>
            <w:r w:rsidRPr="003642C4">
              <w:rPr>
                <w:rFonts w:ascii="Garamond" w:hAnsi="Garamond"/>
              </w:rPr>
              <w:t>Участник оптового рынка, намеренный принять участие в КОМ в качестве покупателя с ценозависимым потреблением, обязан предоставить обеспечение исполнения обязательств по обеспечению готовности к осуществлению ценозависимого снижения объема покупки электрической энергии, возникающих у покупателя с ценозависимым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r>
    </w:tbl>
    <w:p w:rsidR="00F47580" w:rsidRDefault="00F47580" w:rsidP="002C7565">
      <w:pPr>
        <w:ind w:right="-10"/>
        <w:jc w:val="right"/>
        <w:rPr>
          <w:rFonts w:ascii="Garamond" w:hAnsi="Garamond" w:cs="Arial"/>
          <w:b/>
          <w:sz w:val="28"/>
          <w:szCs w:val="28"/>
        </w:rPr>
      </w:pPr>
    </w:p>
    <w:p w:rsidR="00F47580" w:rsidRDefault="00F47580" w:rsidP="000638A0">
      <w:pPr>
        <w:spacing w:after="0" w:line="240" w:lineRule="auto"/>
        <w:ind w:right="-10"/>
        <w:jc w:val="right"/>
        <w:rPr>
          <w:rFonts w:ascii="Garamond" w:hAnsi="Garamond" w:cs="Arial"/>
          <w:b/>
          <w:sz w:val="28"/>
          <w:szCs w:val="28"/>
        </w:rPr>
      </w:pPr>
      <w:r>
        <w:rPr>
          <w:rFonts w:ascii="Garamond" w:hAnsi="Garamond" w:cs="Arial"/>
          <w:b/>
          <w:sz w:val="28"/>
          <w:szCs w:val="28"/>
        </w:rPr>
        <w:t xml:space="preserve">Приложение № </w:t>
      </w:r>
      <w:r w:rsidRPr="00FB6212">
        <w:rPr>
          <w:rFonts w:ascii="Garamond" w:hAnsi="Garamond" w:cs="Arial"/>
          <w:b/>
          <w:sz w:val="28"/>
          <w:szCs w:val="28"/>
        </w:rPr>
        <w:t>6.9</w:t>
      </w:r>
      <w:r>
        <w:rPr>
          <w:rFonts w:ascii="Garamond" w:hAnsi="Garamond" w:cs="Arial"/>
          <w:b/>
          <w:sz w:val="28"/>
          <w:szCs w:val="28"/>
        </w:rPr>
        <w:t>.2</w:t>
      </w:r>
    </w:p>
    <w:p w:rsidR="00F47580" w:rsidRDefault="00F47580" w:rsidP="000638A0">
      <w:pPr>
        <w:spacing w:after="0" w:line="240" w:lineRule="auto"/>
        <w:ind w:right="-10"/>
        <w:jc w:val="right"/>
        <w:rPr>
          <w:rFonts w:ascii="Garamond" w:hAnsi="Garamond" w:cs="Arial"/>
          <w:b/>
          <w:sz w:val="28"/>
          <w:szCs w:val="28"/>
        </w:rPr>
      </w:pPr>
    </w:p>
    <w:p w:rsidR="00F47580" w:rsidRPr="002C7565" w:rsidRDefault="00F47580" w:rsidP="000638A0">
      <w:pPr>
        <w:pBdr>
          <w:top w:val="single" w:sz="4" w:space="1" w:color="auto"/>
          <w:left w:val="single" w:sz="4" w:space="4" w:color="auto"/>
          <w:bottom w:val="single" w:sz="4" w:space="1" w:color="auto"/>
          <w:right w:val="single" w:sz="4" w:space="4" w:color="auto"/>
        </w:pBdr>
        <w:spacing w:after="0" w:line="240" w:lineRule="auto"/>
        <w:rPr>
          <w:rFonts w:ascii="Garamond" w:hAnsi="Garamond"/>
          <w:sz w:val="24"/>
          <w:szCs w:val="24"/>
        </w:rPr>
      </w:pPr>
      <w:r w:rsidRPr="002C7565">
        <w:rPr>
          <w:rFonts w:ascii="Garamond" w:hAnsi="Garamond"/>
          <w:b/>
          <w:sz w:val="24"/>
          <w:szCs w:val="24"/>
        </w:rPr>
        <w:t>Обоснование:</w:t>
      </w:r>
      <w:r w:rsidRPr="002C7565">
        <w:rPr>
          <w:rFonts w:ascii="Garamond" w:hAnsi="Garamond"/>
          <w:sz w:val="24"/>
          <w:szCs w:val="24"/>
        </w:rPr>
        <w:t xml:space="preserve"> </w:t>
      </w:r>
      <w:r>
        <w:rPr>
          <w:rFonts w:ascii="Garamond" w:hAnsi="Garamond"/>
          <w:sz w:val="24"/>
          <w:szCs w:val="24"/>
        </w:rPr>
        <w:t>п</w:t>
      </w:r>
      <w:r w:rsidRPr="00DA4BC1">
        <w:rPr>
          <w:rFonts w:ascii="Garamond" w:hAnsi="Garamond"/>
          <w:sz w:val="24"/>
          <w:szCs w:val="24"/>
        </w:rPr>
        <w:t xml:space="preserve">редлагается предусмотреть в Регламенте проведения конкурентных отборов мощности учет объемов, отобранных по результатам КОМ НГО, как </w:t>
      </w:r>
      <w:r>
        <w:rPr>
          <w:rFonts w:ascii="Garamond" w:hAnsi="Garamond"/>
          <w:sz w:val="24"/>
          <w:szCs w:val="24"/>
        </w:rPr>
        <w:t>подлежащих обязательной покупке, а также внести иные изменения, необходимые для проведения КОМ на 2021 год.</w:t>
      </w:r>
    </w:p>
    <w:p w:rsidR="00F47580" w:rsidRPr="002C7565" w:rsidRDefault="00F47580" w:rsidP="000638A0">
      <w:pPr>
        <w:pBdr>
          <w:top w:val="single" w:sz="4" w:space="1" w:color="auto"/>
          <w:left w:val="single" w:sz="4" w:space="4" w:color="auto"/>
          <w:bottom w:val="single" w:sz="4" w:space="1" w:color="auto"/>
          <w:right w:val="single" w:sz="4" w:space="4" w:color="auto"/>
        </w:pBdr>
        <w:spacing w:after="0" w:line="240" w:lineRule="auto"/>
        <w:rPr>
          <w:rFonts w:ascii="Garamond" w:hAnsi="Garamond" w:cs="Garamond"/>
          <w:b/>
          <w:bCs/>
          <w:sz w:val="24"/>
          <w:szCs w:val="24"/>
          <w:lang w:eastAsia="ru-RU"/>
        </w:rPr>
      </w:pPr>
      <w:r w:rsidRPr="002C7565">
        <w:rPr>
          <w:rFonts w:ascii="Garamond" w:hAnsi="Garamond" w:cs="Garamond"/>
          <w:b/>
          <w:bCs/>
          <w:sz w:val="24"/>
          <w:szCs w:val="24"/>
          <w:lang w:eastAsia="ru-RU"/>
        </w:rPr>
        <w:t xml:space="preserve"> Дата вступления в силу: </w:t>
      </w:r>
      <w:r>
        <w:rPr>
          <w:rFonts w:ascii="Garamond" w:hAnsi="Garamond" w:cs="Garamond"/>
          <w:bCs/>
          <w:sz w:val="24"/>
          <w:szCs w:val="24"/>
          <w:lang w:eastAsia="ru-RU"/>
        </w:rPr>
        <w:t>1 января 2018</w:t>
      </w:r>
      <w:r w:rsidRPr="00426B60">
        <w:rPr>
          <w:rFonts w:ascii="Garamond" w:hAnsi="Garamond" w:cs="Garamond"/>
          <w:bCs/>
          <w:sz w:val="24"/>
          <w:szCs w:val="24"/>
          <w:lang w:eastAsia="ru-RU"/>
        </w:rPr>
        <w:t xml:space="preserve"> года.</w:t>
      </w:r>
    </w:p>
    <w:p w:rsidR="00F47580" w:rsidRDefault="00F47580" w:rsidP="000638A0">
      <w:pPr>
        <w:tabs>
          <w:tab w:val="left" w:pos="709"/>
        </w:tabs>
        <w:spacing w:after="0" w:line="240" w:lineRule="auto"/>
        <w:ind w:firstLine="287"/>
        <w:jc w:val="both"/>
        <w:rPr>
          <w:rFonts w:ascii="Garamond" w:hAnsi="Garamond"/>
          <w:b/>
        </w:rPr>
      </w:pPr>
    </w:p>
    <w:p w:rsidR="00F47580" w:rsidRPr="000638A0" w:rsidRDefault="00F47580" w:rsidP="000638A0">
      <w:pPr>
        <w:tabs>
          <w:tab w:val="left" w:pos="709"/>
        </w:tabs>
        <w:spacing w:after="0" w:line="240" w:lineRule="auto"/>
        <w:rPr>
          <w:rFonts w:ascii="Garamond" w:hAnsi="Garamond"/>
          <w:b/>
          <w:sz w:val="26"/>
          <w:szCs w:val="26"/>
        </w:rPr>
      </w:pPr>
      <w:r w:rsidRPr="000638A0">
        <w:rPr>
          <w:rFonts w:ascii="Garamond" w:hAnsi="Garamond"/>
          <w:b/>
          <w:sz w:val="26"/>
          <w:szCs w:val="26"/>
        </w:rPr>
        <w:t>Предложения по изменениям и дополнениям в ПОЛОЖЕНИЕ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w:t>
      </w:r>
    </w:p>
    <w:p w:rsidR="00F47580" w:rsidRPr="002C7565" w:rsidRDefault="00F47580" w:rsidP="000638A0">
      <w:pPr>
        <w:tabs>
          <w:tab w:val="left" w:pos="709"/>
        </w:tabs>
        <w:spacing w:after="0" w:line="240" w:lineRule="auto"/>
        <w:ind w:firstLine="287"/>
        <w:jc w:val="both"/>
        <w:rPr>
          <w:rFonts w:ascii="Garamond" w:hAnsi="Garamond"/>
          <w:b/>
        </w:rPr>
      </w:pPr>
    </w:p>
    <w:tbl>
      <w:tblPr>
        <w:tblW w:w="509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7057"/>
        <w:gridCol w:w="7057"/>
      </w:tblGrid>
      <w:tr w:rsidR="00F47580" w:rsidRPr="002C7565" w:rsidTr="007E4FBB">
        <w:trPr>
          <w:trHeight w:val="435"/>
        </w:trPr>
        <w:tc>
          <w:tcPr>
            <w:tcW w:w="302" w:type="pct"/>
            <w:tcMar>
              <w:left w:w="57" w:type="dxa"/>
              <w:right w:w="57" w:type="dxa"/>
            </w:tcMar>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49" w:type="pct"/>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49" w:type="pct"/>
            <w:vAlign w:val="center"/>
          </w:tcPr>
          <w:p w:rsidR="00F47580" w:rsidRPr="002C7565" w:rsidRDefault="00F47580" w:rsidP="000638A0">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47580" w:rsidRPr="002C7565" w:rsidRDefault="00F47580" w:rsidP="000638A0">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47580" w:rsidRPr="002C7565" w:rsidTr="007E4FBB">
        <w:trPr>
          <w:trHeight w:val="345"/>
        </w:trPr>
        <w:tc>
          <w:tcPr>
            <w:tcW w:w="302" w:type="pct"/>
            <w:vAlign w:val="center"/>
          </w:tcPr>
          <w:p w:rsidR="00F47580" w:rsidRPr="002C7565" w:rsidRDefault="00F47580" w:rsidP="007E4FBB">
            <w:pPr>
              <w:spacing w:after="0" w:line="240" w:lineRule="auto"/>
              <w:rPr>
                <w:rFonts w:ascii="Garamond" w:hAnsi="Garamond" w:cs="Garamond"/>
                <w:b/>
                <w:bCs/>
                <w:lang w:eastAsia="ru-RU"/>
              </w:rPr>
            </w:pPr>
            <w:r>
              <w:rPr>
                <w:rFonts w:ascii="Garamond" w:hAnsi="Garamond" w:cs="Garamond"/>
                <w:b/>
                <w:bCs/>
                <w:lang w:eastAsia="ru-RU"/>
              </w:rPr>
              <w:t>2.5.3</w:t>
            </w:r>
          </w:p>
        </w:tc>
        <w:tc>
          <w:tcPr>
            <w:tcW w:w="2349" w:type="pct"/>
          </w:tcPr>
          <w:p w:rsidR="00F47580" w:rsidRPr="009C37C1" w:rsidRDefault="00F47580" w:rsidP="00E52762">
            <w:pPr>
              <w:tabs>
                <w:tab w:val="left" w:pos="851"/>
                <w:tab w:val="left" w:pos="1320"/>
              </w:tabs>
              <w:spacing w:before="120" w:after="120"/>
              <w:ind w:firstLine="600"/>
              <w:rPr>
                <w:rFonts w:ascii="Garamond" w:hAnsi="Garamond"/>
              </w:rPr>
            </w:pPr>
            <w:r w:rsidRPr="009C37C1">
              <w:rPr>
                <w:rFonts w:ascii="Garamond" w:hAnsi="Garamond"/>
              </w:rPr>
              <w:t>2. Для условной ГТП генерации в отношении генерирующего объекта, строительство которого предполагается по итогам конкурентного отбора мощности новых генерирующих объектов (КОМ НГО):</w:t>
            </w:r>
          </w:p>
          <w:p w:rsidR="00F47580" w:rsidRPr="009C37C1" w:rsidRDefault="00F47580" w:rsidP="00E52762">
            <w:pPr>
              <w:pStyle w:val="24"/>
              <w:numPr>
                <w:ilvl w:val="0"/>
                <w:numId w:val="25"/>
              </w:numPr>
              <w:tabs>
                <w:tab w:val="left" w:pos="960"/>
              </w:tabs>
              <w:autoSpaceDE/>
              <w:autoSpaceDN/>
              <w:spacing w:before="120" w:after="120"/>
              <w:ind w:left="0" w:firstLine="527"/>
              <w:contextualSpacing/>
              <w:jc w:val="both"/>
              <w:rPr>
                <w:rFonts w:ascii="Garamond" w:hAnsi="Garamond"/>
                <w:sz w:val="22"/>
                <w:szCs w:val="22"/>
              </w:rPr>
            </w:pPr>
            <w:r w:rsidRPr="009C37C1">
              <w:rPr>
                <w:rFonts w:ascii="Garamond" w:hAnsi="Garamond" w:cs="Arial"/>
                <w:sz w:val="22"/>
                <w:szCs w:val="22"/>
              </w:rPr>
              <w:lastRenderedPageBreak/>
              <w:t>паспортные технологические характеристики генерирующего объекта</w:t>
            </w:r>
            <w:r w:rsidRPr="009C37C1">
              <w:rPr>
                <w:rFonts w:ascii="Garamond" w:hAnsi="Garamond"/>
                <w:sz w:val="22"/>
                <w:szCs w:val="22"/>
              </w:rPr>
              <w:t xml:space="preserve"> КОМ НГО</w:t>
            </w:r>
            <w:r w:rsidRPr="009C37C1">
              <w:rPr>
                <w:rFonts w:ascii="Garamond" w:hAnsi="Garamond" w:cs="Arial"/>
                <w:sz w:val="22"/>
                <w:szCs w:val="22"/>
              </w:rPr>
              <w:t xml:space="preserve"> по форме 13Г приложения 1 к настоящему Положению </w:t>
            </w:r>
            <w:r w:rsidRPr="009C37C1">
              <w:rPr>
                <w:rFonts w:ascii="Garamond" w:hAnsi="Garamond"/>
                <w:sz w:val="22"/>
                <w:szCs w:val="22"/>
              </w:rPr>
              <w:t xml:space="preserve">(код формы </w:t>
            </w:r>
            <w:r w:rsidRPr="009C37C1">
              <w:rPr>
                <w:rFonts w:ascii="Garamond" w:hAnsi="Garamond" w:cs="Arial"/>
                <w:color w:val="000000"/>
                <w:sz w:val="22"/>
                <w:szCs w:val="22"/>
              </w:rPr>
              <w:t>GTP_FORMA13</w:t>
            </w:r>
            <w:r w:rsidRPr="009C37C1">
              <w:rPr>
                <w:rFonts w:ascii="Garamond" w:hAnsi="Garamond" w:cs="Arial"/>
                <w:color w:val="000000"/>
                <w:sz w:val="22"/>
                <w:szCs w:val="22"/>
                <w:lang w:val="en-US"/>
              </w:rPr>
              <w:t>G</w:t>
            </w:r>
            <w:r w:rsidRPr="009C37C1">
              <w:rPr>
                <w:rFonts w:ascii="Garamond" w:hAnsi="Garamond" w:cs="Arial"/>
                <w:color w:val="000000"/>
                <w:sz w:val="22"/>
                <w:szCs w:val="22"/>
              </w:rPr>
              <w:t>_WEB</w:t>
            </w:r>
            <w:r w:rsidRPr="009C37C1">
              <w:rPr>
                <w:rFonts w:ascii="Garamond" w:hAnsi="Garamond"/>
                <w:sz w:val="22"/>
                <w:szCs w:val="22"/>
              </w:rPr>
              <w:t>)</w:t>
            </w:r>
            <w:r w:rsidRPr="009C37C1">
              <w:rPr>
                <w:rFonts w:ascii="Garamond" w:hAnsi="Garamond" w:cs="Arial"/>
                <w:sz w:val="22"/>
                <w:szCs w:val="22"/>
              </w:rPr>
              <w:t>.</w:t>
            </w:r>
          </w:p>
          <w:p w:rsidR="00F47580" w:rsidRPr="009D6B61" w:rsidRDefault="00F47580" w:rsidP="000638A0">
            <w:pPr>
              <w:tabs>
                <w:tab w:val="left" w:pos="851"/>
                <w:tab w:val="left" w:pos="1320"/>
              </w:tabs>
              <w:spacing w:before="120" w:after="120"/>
              <w:ind w:firstLine="600"/>
              <w:jc w:val="both"/>
              <w:rPr>
                <w:rFonts w:ascii="Garamond" w:hAnsi="Garamond"/>
              </w:rPr>
            </w:pPr>
            <w:r w:rsidRPr="009C37C1">
              <w:rPr>
                <w:rFonts w:ascii="Garamond" w:hAnsi="Garamond"/>
                <w:highlight w:val="yellow"/>
              </w:rPr>
              <w:t>Регистрация ГЕМ в отношении генерирующего объекта, строительство которого предполагается по итогам конкурентного отбора мощности новых генерирующих объектов, не производится.</w:t>
            </w:r>
          </w:p>
        </w:tc>
        <w:tc>
          <w:tcPr>
            <w:tcW w:w="2349" w:type="pct"/>
          </w:tcPr>
          <w:p w:rsidR="00F47580" w:rsidRPr="009C37C1" w:rsidRDefault="00F47580" w:rsidP="00E52762">
            <w:pPr>
              <w:tabs>
                <w:tab w:val="left" w:pos="851"/>
                <w:tab w:val="left" w:pos="1320"/>
              </w:tabs>
              <w:spacing w:before="120" w:after="120"/>
              <w:ind w:firstLine="600"/>
              <w:rPr>
                <w:rFonts w:ascii="Garamond" w:hAnsi="Garamond"/>
              </w:rPr>
            </w:pPr>
            <w:r w:rsidRPr="009C37C1">
              <w:rPr>
                <w:rFonts w:ascii="Garamond" w:hAnsi="Garamond"/>
              </w:rPr>
              <w:lastRenderedPageBreak/>
              <w:t>2. Для условной ГТП генерации в отношении генерирующего объекта, строительство которого предполагается по итогам конкурентного отбора мощности новых генерирующих объектов (КОМ НГО):</w:t>
            </w:r>
          </w:p>
          <w:p w:rsidR="00F47580" w:rsidRPr="009C37C1" w:rsidRDefault="00F47580" w:rsidP="009C37C1">
            <w:pPr>
              <w:pStyle w:val="24"/>
              <w:numPr>
                <w:ilvl w:val="0"/>
                <w:numId w:val="25"/>
              </w:numPr>
              <w:tabs>
                <w:tab w:val="left" w:pos="960"/>
              </w:tabs>
              <w:autoSpaceDE/>
              <w:autoSpaceDN/>
              <w:spacing w:before="120" w:after="120"/>
              <w:ind w:left="0" w:firstLine="527"/>
              <w:contextualSpacing/>
              <w:jc w:val="both"/>
              <w:rPr>
                <w:rFonts w:ascii="Garamond" w:hAnsi="Garamond"/>
              </w:rPr>
            </w:pPr>
            <w:r w:rsidRPr="009C37C1">
              <w:rPr>
                <w:rFonts w:ascii="Garamond" w:hAnsi="Garamond" w:cs="Arial"/>
                <w:sz w:val="22"/>
                <w:szCs w:val="22"/>
              </w:rPr>
              <w:lastRenderedPageBreak/>
              <w:t>паспортные технологические характеристики генерирующего объекта</w:t>
            </w:r>
            <w:r w:rsidRPr="009C37C1">
              <w:rPr>
                <w:rFonts w:ascii="Garamond" w:hAnsi="Garamond"/>
                <w:sz w:val="22"/>
                <w:szCs w:val="22"/>
              </w:rPr>
              <w:t xml:space="preserve"> КОМ НГО</w:t>
            </w:r>
            <w:r w:rsidRPr="009C37C1">
              <w:rPr>
                <w:rFonts w:ascii="Garamond" w:hAnsi="Garamond" w:cs="Arial"/>
                <w:sz w:val="22"/>
                <w:szCs w:val="22"/>
              </w:rPr>
              <w:t xml:space="preserve"> по форме 13Г приложения 1 к настоящему Положению </w:t>
            </w:r>
            <w:r w:rsidRPr="009C37C1">
              <w:rPr>
                <w:rFonts w:ascii="Garamond" w:hAnsi="Garamond"/>
                <w:sz w:val="22"/>
                <w:szCs w:val="22"/>
              </w:rPr>
              <w:t xml:space="preserve">(код формы </w:t>
            </w:r>
            <w:r w:rsidRPr="009C37C1">
              <w:rPr>
                <w:rFonts w:ascii="Garamond" w:hAnsi="Garamond" w:cs="Arial"/>
                <w:color w:val="000000"/>
                <w:sz w:val="22"/>
                <w:szCs w:val="22"/>
              </w:rPr>
              <w:t>GTP_FORMA13</w:t>
            </w:r>
            <w:r w:rsidRPr="009C37C1">
              <w:rPr>
                <w:rFonts w:ascii="Garamond" w:hAnsi="Garamond" w:cs="Arial"/>
                <w:color w:val="000000"/>
                <w:sz w:val="22"/>
                <w:szCs w:val="22"/>
                <w:lang w:val="en-US"/>
              </w:rPr>
              <w:t>G</w:t>
            </w:r>
            <w:r w:rsidRPr="009C37C1">
              <w:rPr>
                <w:rFonts w:ascii="Garamond" w:hAnsi="Garamond" w:cs="Arial"/>
                <w:color w:val="000000"/>
                <w:sz w:val="22"/>
                <w:szCs w:val="22"/>
              </w:rPr>
              <w:t>_WEB</w:t>
            </w:r>
            <w:r w:rsidRPr="009C37C1">
              <w:rPr>
                <w:rFonts w:ascii="Garamond" w:hAnsi="Garamond"/>
                <w:sz w:val="22"/>
                <w:szCs w:val="22"/>
              </w:rPr>
              <w:t>)</w:t>
            </w:r>
            <w:r w:rsidRPr="009C37C1">
              <w:rPr>
                <w:rFonts w:ascii="Garamond" w:hAnsi="Garamond" w:cs="Arial"/>
                <w:sz w:val="22"/>
                <w:szCs w:val="22"/>
              </w:rPr>
              <w:t>.</w:t>
            </w:r>
          </w:p>
        </w:tc>
      </w:tr>
    </w:tbl>
    <w:p w:rsidR="00F47580" w:rsidRDefault="00F47580" w:rsidP="000D22DA">
      <w:pPr>
        <w:spacing w:after="0" w:line="240" w:lineRule="auto"/>
        <w:ind w:right="-10"/>
        <w:jc w:val="right"/>
        <w:rPr>
          <w:rFonts w:ascii="Garamond" w:hAnsi="Garamond" w:cs="Arial"/>
          <w:b/>
          <w:sz w:val="28"/>
          <w:szCs w:val="28"/>
        </w:rPr>
      </w:pPr>
    </w:p>
    <w:p w:rsidR="00F47580" w:rsidRDefault="00F47580" w:rsidP="000D22DA">
      <w:pPr>
        <w:tabs>
          <w:tab w:val="left" w:pos="709"/>
        </w:tabs>
        <w:spacing w:after="0" w:line="240" w:lineRule="auto"/>
        <w:rPr>
          <w:rFonts w:ascii="Garamond" w:hAnsi="Garamond"/>
          <w:b/>
          <w:sz w:val="26"/>
          <w:szCs w:val="26"/>
        </w:rPr>
      </w:pPr>
      <w:r w:rsidRPr="000D22DA">
        <w:rPr>
          <w:rFonts w:ascii="Garamond" w:hAnsi="Garamond"/>
          <w:b/>
          <w:sz w:val="26"/>
          <w:szCs w:val="26"/>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rsidR="000D22DA" w:rsidRPr="000D22DA" w:rsidRDefault="000D22DA" w:rsidP="000D22DA">
      <w:pPr>
        <w:tabs>
          <w:tab w:val="left" w:pos="709"/>
        </w:tabs>
        <w:spacing w:after="0" w:line="240" w:lineRule="auto"/>
        <w:rPr>
          <w:rFonts w:ascii="Garamond" w:hAnsi="Garamond"/>
          <w:b/>
          <w:sz w:val="26"/>
          <w:szCs w:val="26"/>
        </w:rPr>
      </w:pPr>
    </w:p>
    <w:tbl>
      <w:tblPr>
        <w:tblW w:w="509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6747"/>
        <w:gridCol w:w="6750"/>
      </w:tblGrid>
      <w:tr w:rsidR="00F47580" w:rsidRPr="002C7565" w:rsidTr="007E4FBB">
        <w:trPr>
          <w:trHeight w:val="435"/>
        </w:trPr>
        <w:tc>
          <w:tcPr>
            <w:tcW w:w="507" w:type="pct"/>
            <w:tcMar>
              <w:left w:w="57" w:type="dxa"/>
              <w:right w:w="57" w:type="dxa"/>
            </w:tcMar>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246" w:type="pct"/>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247" w:type="pct"/>
            <w:vAlign w:val="center"/>
          </w:tcPr>
          <w:p w:rsidR="00F47580" w:rsidRPr="002C7565" w:rsidRDefault="00F47580" w:rsidP="007E4FBB">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47580" w:rsidRPr="002C7565" w:rsidRDefault="00F47580" w:rsidP="007E4FBB">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47580" w:rsidRPr="002C7565" w:rsidTr="007E4FBB">
        <w:trPr>
          <w:trHeight w:val="345"/>
        </w:trPr>
        <w:tc>
          <w:tcPr>
            <w:tcW w:w="507" w:type="pct"/>
            <w:vAlign w:val="center"/>
          </w:tcPr>
          <w:p w:rsidR="00F47580" w:rsidRPr="002C7565" w:rsidRDefault="00F47580" w:rsidP="000D22DA">
            <w:pPr>
              <w:spacing w:after="0" w:line="240" w:lineRule="auto"/>
              <w:jc w:val="center"/>
              <w:rPr>
                <w:rFonts w:ascii="Garamond" w:hAnsi="Garamond" w:cs="Garamond"/>
                <w:b/>
                <w:bCs/>
                <w:lang w:eastAsia="ru-RU"/>
              </w:rPr>
            </w:pPr>
            <w:r>
              <w:rPr>
                <w:rFonts w:ascii="Garamond" w:hAnsi="Garamond" w:cs="Garamond"/>
                <w:b/>
                <w:bCs/>
                <w:lang w:eastAsia="ru-RU"/>
              </w:rPr>
              <w:t>3.6.1</w:t>
            </w:r>
          </w:p>
        </w:tc>
        <w:tc>
          <w:tcPr>
            <w:tcW w:w="2246" w:type="pct"/>
          </w:tcPr>
          <w:p w:rsidR="00F47580" w:rsidRPr="003642C4" w:rsidRDefault="00F47580" w:rsidP="000D22DA">
            <w:pPr>
              <w:pStyle w:val="a5"/>
              <w:suppressAutoHyphens/>
              <w:overflowPunct/>
              <w:autoSpaceDE/>
              <w:autoSpaceDN/>
              <w:adjustRightInd/>
              <w:spacing w:before="120" w:after="120"/>
              <w:jc w:val="both"/>
              <w:textAlignment w:val="auto"/>
              <w:rPr>
                <w:lang w:val="ru-RU"/>
              </w:rPr>
            </w:pPr>
            <w:r w:rsidRPr="003642C4">
              <w:rPr>
                <w:b/>
                <w:lang w:val="ru-RU"/>
              </w:rPr>
              <w:t>Формирование Реестра покупателей с ценозависимым потреблением</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Реестр покупателей с ценозависимым потреблением формируется Коммерческим оператором для целей участия в конкурентном отборе мощности участников оптового рынка, в отношении которых зарегистрирована хотя бы одна ГТП потребления.</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Не позднее 15 календарных дней до даты окончания срока подачи ценовых заявок на очередной конкурентный отбор мощности Коммерческий оператор направляет Системному оператору Реестр покупателей с ценозависимым потреблением.</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В Реестр покупателей с ценозависимым потреблением включаются ГТП потребления участников оптового рынка, с использованием которых указанный участник имеет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rsidR="00F47580" w:rsidRPr="003642C4" w:rsidRDefault="00F47580" w:rsidP="000D22DA">
            <w:pPr>
              <w:numPr>
                <w:ilvl w:val="0"/>
                <w:numId w:val="35"/>
              </w:numPr>
              <w:tabs>
                <w:tab w:val="left" w:pos="720"/>
              </w:tabs>
              <w:spacing w:before="120" w:after="120" w:line="240" w:lineRule="auto"/>
              <w:jc w:val="both"/>
              <w:rPr>
                <w:rFonts w:ascii="Garamond" w:hAnsi="Garamond"/>
              </w:rPr>
            </w:pPr>
            <w:r w:rsidRPr="003642C4">
              <w:rPr>
                <w:rFonts w:ascii="Garamond" w:hAnsi="Garamond"/>
              </w:rPr>
              <w:t xml:space="preserve">в году проведения КОМ участник оптового рынка не является покупателем по регулируемым договорам в соответствии с </w:t>
            </w:r>
            <w:r w:rsidRPr="003642C4">
              <w:rPr>
                <w:rFonts w:ascii="Garamond" w:hAnsi="Garamond"/>
                <w:i/>
              </w:rPr>
              <w:t xml:space="preserve">Регламентом регистрации регулируемых договоров купли-продажи </w:t>
            </w:r>
            <w:r w:rsidRPr="003642C4">
              <w:rPr>
                <w:rFonts w:ascii="Garamond" w:hAnsi="Garamond"/>
                <w:i/>
              </w:rPr>
              <w:lastRenderedPageBreak/>
              <w:t>электрической энергии и мощности</w:t>
            </w:r>
            <w:r w:rsidRPr="003642C4">
              <w:rPr>
                <w:rFonts w:ascii="Garamond" w:hAnsi="Garamond"/>
              </w:rPr>
              <w:t xml:space="preserve"> (Приложение № 6.2 к </w:t>
            </w:r>
            <w:r w:rsidRPr="003642C4">
              <w:rPr>
                <w:rFonts w:ascii="Garamond" w:hAnsi="Garamond"/>
                <w:i/>
              </w:rPr>
              <w:t>Договору о присоединении к торговой системе оптового рынка</w:t>
            </w:r>
            <w:r w:rsidRPr="003642C4">
              <w:rPr>
                <w:rFonts w:ascii="Garamond" w:hAnsi="Garamond"/>
              </w:rPr>
              <w:t>);</w:t>
            </w:r>
          </w:p>
          <w:p w:rsidR="00F47580" w:rsidRPr="003642C4" w:rsidRDefault="00F47580" w:rsidP="000D22DA">
            <w:pPr>
              <w:numPr>
                <w:ilvl w:val="0"/>
                <w:numId w:val="35"/>
              </w:numPr>
              <w:tabs>
                <w:tab w:val="left" w:pos="720"/>
              </w:tabs>
              <w:spacing w:before="120" w:after="120" w:line="240" w:lineRule="auto"/>
              <w:jc w:val="both"/>
              <w:rPr>
                <w:rFonts w:ascii="Garamond" w:hAnsi="Garamond"/>
              </w:rPr>
            </w:pPr>
            <w:r w:rsidRPr="003642C4">
              <w:rPr>
                <w:rFonts w:ascii="Garamond" w:hAnsi="Garamond"/>
              </w:rPr>
              <w:t>ГТП потребления участника оптового рынка не относится к ГТП экспорта/импорта, а также ГТП потребления поставщика;</w:t>
            </w:r>
          </w:p>
          <w:p w:rsidR="00F47580" w:rsidRPr="003642C4" w:rsidRDefault="00F47580" w:rsidP="000D22DA">
            <w:pPr>
              <w:numPr>
                <w:ilvl w:val="0"/>
                <w:numId w:val="35"/>
              </w:numPr>
              <w:tabs>
                <w:tab w:val="left" w:pos="720"/>
              </w:tabs>
              <w:spacing w:before="120" w:after="120" w:line="240" w:lineRule="auto"/>
              <w:jc w:val="both"/>
              <w:rPr>
                <w:rFonts w:ascii="Garamond" w:hAnsi="Garamond"/>
              </w:rPr>
            </w:pPr>
            <w:r w:rsidRPr="003642C4">
              <w:rPr>
                <w:rFonts w:ascii="Garamond" w:hAnsi="Garamond"/>
              </w:rPr>
              <w:t>минимальное из помесячных значений фактического пикового потребления в отношении ГТП потребления за год, предшествующий году проведения КОМ, составило не менее 5 МВт.</w:t>
            </w:r>
          </w:p>
          <w:p w:rsidR="00F47580" w:rsidRPr="003D4AB8" w:rsidRDefault="00F47580" w:rsidP="000D22DA">
            <w:pPr>
              <w:tabs>
                <w:tab w:val="left" w:pos="851"/>
                <w:tab w:val="left" w:pos="1320"/>
              </w:tabs>
              <w:spacing w:before="120" w:after="120" w:line="240" w:lineRule="auto"/>
              <w:ind w:firstLine="600"/>
              <w:jc w:val="both"/>
              <w:rPr>
                <w:rFonts w:ascii="Garamond" w:hAnsi="Garamond"/>
                <w:bCs/>
              </w:rPr>
            </w:pPr>
            <w:r w:rsidRPr="003642C4">
              <w:rPr>
                <w:rFonts w:ascii="Garamond" w:hAnsi="Garamond"/>
              </w:rPr>
              <w:t>Участник оптового рынка, намеренный принять участие в КОМ в качестве покупателя с ценозависимым потреблением, обязан предоставить обеспечение исполнения обязательств по обеспечению готовности к осуществлению ценозависимого снижения объема покупки электрической энергии, возникающих у покупателя с ценозависимым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c>
          <w:tcPr>
            <w:tcW w:w="2247" w:type="pct"/>
          </w:tcPr>
          <w:p w:rsidR="00F47580" w:rsidRPr="003642C4" w:rsidRDefault="00F47580" w:rsidP="000D22DA">
            <w:pPr>
              <w:pStyle w:val="a5"/>
              <w:suppressAutoHyphens/>
              <w:overflowPunct/>
              <w:autoSpaceDE/>
              <w:autoSpaceDN/>
              <w:adjustRightInd/>
              <w:spacing w:before="120" w:after="120"/>
              <w:jc w:val="both"/>
              <w:textAlignment w:val="auto"/>
              <w:rPr>
                <w:lang w:val="ru-RU"/>
              </w:rPr>
            </w:pPr>
            <w:r w:rsidRPr="003642C4">
              <w:rPr>
                <w:b/>
                <w:lang w:val="ru-RU"/>
              </w:rPr>
              <w:lastRenderedPageBreak/>
              <w:t>Формирование Реестра покупателей с ценозависимым потреблением</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Реестр покупателей с ценозависимым потреблением формируется Коммерческим оператором для целей участия в конкурентном отборе мощности участников оптового рынка, в отношении которых зарегистрирована хотя бы одна ГТП потребления.</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Не позднее 15 календарных дней до даты окончания срока подачи ценовых заявок на очередной конкурентный отбор мощности Коммерческий оператор направляет Системному оператору Реестр покупателей с ценозависимым потреблением.</w:t>
            </w:r>
          </w:p>
          <w:p w:rsidR="00F47580" w:rsidRPr="003642C4" w:rsidRDefault="00F47580" w:rsidP="000D22DA">
            <w:pPr>
              <w:tabs>
                <w:tab w:val="left" w:pos="720"/>
              </w:tabs>
              <w:spacing w:before="120" w:after="120" w:line="240" w:lineRule="auto"/>
              <w:ind w:firstLine="567"/>
              <w:jc w:val="both"/>
              <w:rPr>
                <w:rFonts w:ascii="Garamond" w:hAnsi="Garamond"/>
              </w:rPr>
            </w:pPr>
            <w:r w:rsidRPr="003642C4">
              <w:rPr>
                <w:rFonts w:ascii="Garamond" w:hAnsi="Garamond"/>
              </w:rPr>
              <w:t xml:space="preserve">В Реестр покупателей с ценозависимым потреблением включаются ГТП потребления участников оптового рынка, с использованием которых указанный </w:t>
            </w:r>
            <w:r w:rsidRPr="007C729E">
              <w:rPr>
                <w:rFonts w:ascii="Garamond" w:hAnsi="Garamond"/>
              </w:rPr>
              <w:t xml:space="preserve">участник </w:t>
            </w:r>
            <w:r w:rsidR="000D22DA">
              <w:rPr>
                <w:rFonts w:ascii="Garamond" w:hAnsi="Garamond"/>
                <w:highlight w:val="yellow"/>
              </w:rPr>
              <w:t>(и (</w:t>
            </w:r>
            <w:r w:rsidRPr="007C729E">
              <w:rPr>
                <w:rFonts w:ascii="Garamond" w:hAnsi="Garamond"/>
                <w:highlight w:val="yellow"/>
              </w:rPr>
              <w:t>или</w:t>
            </w:r>
            <w:r w:rsidR="000D22DA">
              <w:rPr>
                <w:rFonts w:ascii="Garamond" w:hAnsi="Garamond"/>
                <w:highlight w:val="yellow"/>
              </w:rPr>
              <w:t>) его п</w:t>
            </w:r>
            <w:r w:rsidRPr="007C729E">
              <w:rPr>
                <w:rFonts w:ascii="Garamond" w:hAnsi="Garamond"/>
                <w:highlight w:val="yellow"/>
              </w:rPr>
              <w:t>ра</w:t>
            </w:r>
            <w:r w:rsidR="000D22DA">
              <w:rPr>
                <w:rFonts w:ascii="Garamond" w:hAnsi="Garamond"/>
                <w:highlight w:val="yellow"/>
              </w:rPr>
              <w:t>вопредшественник согласно п. 2 п</w:t>
            </w:r>
            <w:r w:rsidRPr="007C729E">
              <w:rPr>
                <w:rFonts w:ascii="Garamond" w:hAnsi="Garamond"/>
                <w:highlight w:val="yellow"/>
              </w:rPr>
              <w:t xml:space="preserve">риложения 2 к </w:t>
            </w:r>
            <w:r w:rsidRPr="007C729E">
              <w:rPr>
                <w:rFonts w:ascii="Garamond" w:hAnsi="Garamond"/>
                <w:i/>
                <w:iCs/>
                <w:highlight w:val="yellow"/>
              </w:rPr>
              <w:t>Положению о порядке получения статуса субъекта оптового рынка и ведения реестра субъектов оптового рынка</w:t>
            </w:r>
            <w:r w:rsidRPr="007C729E">
              <w:rPr>
                <w:rFonts w:ascii="Garamond" w:hAnsi="Garamond"/>
                <w:highlight w:val="yellow"/>
              </w:rPr>
              <w:t xml:space="preserve"> </w:t>
            </w:r>
            <w:r w:rsidRPr="007C729E">
              <w:rPr>
                <w:rFonts w:ascii="Garamond" w:hAnsi="Garamond"/>
                <w:highlight w:val="yellow"/>
                <w:lang w:eastAsia="ko-KR"/>
              </w:rPr>
              <w:t xml:space="preserve">(Приложение № 1.1 к </w:t>
            </w:r>
            <w:r w:rsidRPr="007C729E">
              <w:rPr>
                <w:rFonts w:ascii="Garamond" w:hAnsi="Garamond"/>
                <w:i/>
                <w:iCs/>
                <w:highlight w:val="yellow"/>
                <w:lang w:eastAsia="ko-KR"/>
              </w:rPr>
              <w:t>Договору о присоединении к торговой системе оптового рынка</w:t>
            </w:r>
            <w:r w:rsidRPr="007C729E">
              <w:rPr>
                <w:rFonts w:ascii="Garamond" w:hAnsi="Garamond"/>
                <w:highlight w:val="yellow"/>
                <w:lang w:eastAsia="ko-KR"/>
              </w:rPr>
              <w:t>))</w:t>
            </w:r>
            <w:r w:rsidRPr="007C729E">
              <w:rPr>
                <w:rFonts w:ascii="Garamond" w:hAnsi="Garamond"/>
                <w:lang w:eastAsia="ko-KR"/>
              </w:rPr>
              <w:t xml:space="preserve"> </w:t>
            </w:r>
            <w:r w:rsidRPr="007C729E">
              <w:rPr>
                <w:rFonts w:ascii="Garamond" w:hAnsi="Garamond"/>
              </w:rPr>
              <w:t>им</w:t>
            </w:r>
            <w:r w:rsidRPr="003642C4">
              <w:rPr>
                <w:rFonts w:ascii="Garamond" w:hAnsi="Garamond"/>
              </w:rPr>
              <w:t xml:space="preserve">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w:t>
            </w:r>
            <w:r w:rsidRPr="003642C4">
              <w:rPr>
                <w:rFonts w:ascii="Garamond" w:hAnsi="Garamond"/>
              </w:rPr>
              <w:lastRenderedPageBreak/>
              <w:t>следующих условий:</w:t>
            </w:r>
          </w:p>
          <w:p w:rsidR="00F47580" w:rsidRPr="003642C4" w:rsidRDefault="00F47580" w:rsidP="000D22DA">
            <w:pPr>
              <w:numPr>
                <w:ilvl w:val="0"/>
                <w:numId w:val="36"/>
              </w:numPr>
              <w:tabs>
                <w:tab w:val="left" w:pos="720"/>
              </w:tabs>
              <w:spacing w:before="120" w:after="120" w:line="240" w:lineRule="auto"/>
              <w:jc w:val="both"/>
              <w:rPr>
                <w:rFonts w:ascii="Garamond" w:hAnsi="Garamond"/>
              </w:rPr>
            </w:pPr>
            <w:r w:rsidRPr="003642C4">
              <w:rPr>
                <w:rFonts w:ascii="Garamond" w:hAnsi="Garamond"/>
              </w:rPr>
              <w:t xml:space="preserve">в году проведения КОМ участник оптового рынка не является покупателем по регулируемым договорам в соответствии с </w:t>
            </w:r>
            <w:r w:rsidRPr="003642C4">
              <w:rPr>
                <w:rFonts w:ascii="Garamond" w:hAnsi="Garamond"/>
                <w:i/>
              </w:rPr>
              <w:t>Регламентом регистрации регулируемых договоров купли-продажи электрической энергии и мощности</w:t>
            </w:r>
            <w:r w:rsidRPr="003642C4">
              <w:rPr>
                <w:rFonts w:ascii="Garamond" w:hAnsi="Garamond"/>
              </w:rPr>
              <w:t xml:space="preserve"> (Приложение № 6.2 к </w:t>
            </w:r>
            <w:r w:rsidRPr="003642C4">
              <w:rPr>
                <w:rFonts w:ascii="Garamond" w:hAnsi="Garamond"/>
                <w:i/>
              </w:rPr>
              <w:t>Договору о присоединении к торговой системе оптового рынка</w:t>
            </w:r>
            <w:r w:rsidRPr="003642C4">
              <w:rPr>
                <w:rFonts w:ascii="Garamond" w:hAnsi="Garamond"/>
              </w:rPr>
              <w:t>);</w:t>
            </w:r>
          </w:p>
          <w:p w:rsidR="00F47580" w:rsidRPr="003642C4" w:rsidRDefault="00F47580" w:rsidP="000D22DA">
            <w:pPr>
              <w:numPr>
                <w:ilvl w:val="0"/>
                <w:numId w:val="36"/>
              </w:numPr>
              <w:tabs>
                <w:tab w:val="left" w:pos="720"/>
              </w:tabs>
              <w:spacing w:before="120" w:after="120" w:line="240" w:lineRule="auto"/>
              <w:jc w:val="both"/>
              <w:rPr>
                <w:rFonts w:ascii="Garamond" w:hAnsi="Garamond"/>
              </w:rPr>
            </w:pPr>
            <w:r w:rsidRPr="003642C4">
              <w:rPr>
                <w:rFonts w:ascii="Garamond" w:hAnsi="Garamond"/>
              </w:rPr>
              <w:t>ГТП потребления участника оптового рынка не относится к ГТП экспорта/импорта, а также ГТП потребления поставщика;</w:t>
            </w:r>
          </w:p>
          <w:p w:rsidR="00F47580" w:rsidRPr="003642C4" w:rsidRDefault="00F47580" w:rsidP="000D22DA">
            <w:pPr>
              <w:numPr>
                <w:ilvl w:val="0"/>
                <w:numId w:val="36"/>
              </w:numPr>
              <w:tabs>
                <w:tab w:val="left" w:pos="720"/>
              </w:tabs>
              <w:spacing w:before="120" w:after="120" w:line="240" w:lineRule="auto"/>
              <w:jc w:val="both"/>
              <w:rPr>
                <w:rFonts w:ascii="Garamond" w:hAnsi="Garamond"/>
              </w:rPr>
            </w:pPr>
            <w:r w:rsidRPr="003642C4">
              <w:rPr>
                <w:rFonts w:ascii="Garamond" w:hAnsi="Garamond"/>
              </w:rPr>
              <w:t>минимальное из помесячных значений фактического пикового потребления в отношении ГТП потребления за год, предшествующий году проведения КОМ, составило не менее 5 МВт.</w:t>
            </w:r>
          </w:p>
          <w:p w:rsidR="00F47580" w:rsidRPr="002C7565" w:rsidRDefault="00F47580" w:rsidP="000D22DA">
            <w:pPr>
              <w:tabs>
                <w:tab w:val="left" w:pos="720"/>
              </w:tabs>
              <w:spacing w:before="120" w:after="120" w:line="240" w:lineRule="auto"/>
              <w:ind w:left="122" w:firstLine="424"/>
              <w:jc w:val="both"/>
              <w:rPr>
                <w:rFonts w:ascii="Garamond" w:hAnsi="Garamond"/>
              </w:rPr>
            </w:pPr>
            <w:r w:rsidRPr="003642C4">
              <w:rPr>
                <w:rFonts w:ascii="Garamond" w:hAnsi="Garamond"/>
              </w:rPr>
              <w:t>Участник оптового рынка, намеренный принять участие в КОМ в качестве покупателя с ценозависимым потреблением, обязан предоставить обеспечение исполнения обязательств по обеспечению готовности к осуществлению ценозависимого снижения объема покупки электрической энергии, возникающих у покупателя с ценозависимым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r>
    </w:tbl>
    <w:p w:rsidR="00F47580" w:rsidRDefault="00F47580" w:rsidP="002C7565">
      <w:pPr>
        <w:ind w:right="-10"/>
        <w:jc w:val="right"/>
        <w:rPr>
          <w:rFonts w:ascii="Garamond" w:hAnsi="Garamond" w:cs="Arial"/>
          <w:b/>
          <w:sz w:val="28"/>
          <w:szCs w:val="28"/>
        </w:rPr>
      </w:pPr>
    </w:p>
    <w:p w:rsidR="000D22DA" w:rsidRDefault="000D22DA" w:rsidP="002C7565">
      <w:pPr>
        <w:ind w:right="-10"/>
        <w:jc w:val="right"/>
        <w:rPr>
          <w:rFonts w:ascii="Garamond" w:hAnsi="Garamond" w:cs="Arial"/>
          <w:b/>
          <w:sz w:val="28"/>
          <w:szCs w:val="28"/>
        </w:rPr>
        <w:sectPr w:rsidR="000D22DA" w:rsidSect="00A403A7">
          <w:footerReference w:type="default" r:id="rId7"/>
          <w:type w:val="continuous"/>
          <w:pgSz w:w="16838" w:h="11906" w:orient="landscape" w:code="9"/>
          <w:pgMar w:top="1134" w:right="1134" w:bottom="567" w:left="1134" w:header="709" w:footer="709" w:gutter="0"/>
          <w:pgNumType w:start="1"/>
          <w:cols w:space="708"/>
          <w:titlePg/>
          <w:docGrid w:linePitch="360"/>
        </w:sectPr>
      </w:pPr>
    </w:p>
    <w:p w:rsidR="00F47580" w:rsidRPr="00FB6212" w:rsidRDefault="00F47580" w:rsidP="002C7565">
      <w:pPr>
        <w:ind w:right="-10"/>
        <w:jc w:val="right"/>
        <w:rPr>
          <w:rFonts w:ascii="Garamond" w:hAnsi="Garamond"/>
          <w:b/>
          <w:sz w:val="28"/>
          <w:szCs w:val="28"/>
        </w:rPr>
      </w:pPr>
      <w:r>
        <w:rPr>
          <w:rFonts w:ascii="Garamond" w:hAnsi="Garamond" w:cs="Arial"/>
          <w:b/>
          <w:sz w:val="28"/>
          <w:szCs w:val="28"/>
        </w:rPr>
        <w:lastRenderedPageBreak/>
        <w:t xml:space="preserve">Приложение № </w:t>
      </w:r>
      <w:r w:rsidRPr="00FB6212">
        <w:rPr>
          <w:rFonts w:ascii="Garamond" w:hAnsi="Garamond" w:cs="Arial"/>
          <w:b/>
          <w:sz w:val="28"/>
          <w:szCs w:val="28"/>
        </w:rPr>
        <w:t>6.9</w:t>
      </w:r>
      <w:r>
        <w:rPr>
          <w:rFonts w:ascii="Garamond" w:hAnsi="Garamond" w:cs="Arial"/>
          <w:b/>
          <w:sz w:val="28"/>
          <w:szCs w:val="28"/>
        </w:rPr>
        <w:t>.3</w:t>
      </w:r>
    </w:p>
    <w:p w:rsidR="00F47580" w:rsidRPr="002C7565" w:rsidRDefault="00F47580" w:rsidP="00211E96">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2C7565">
        <w:rPr>
          <w:rFonts w:ascii="Garamond" w:hAnsi="Garamond" w:cs="Garamond"/>
          <w:b/>
          <w:bCs/>
          <w:sz w:val="24"/>
          <w:szCs w:val="24"/>
          <w:lang w:eastAsia="ru-RU"/>
        </w:rPr>
        <w:t>Инициатор:</w:t>
      </w:r>
      <w:r>
        <w:rPr>
          <w:rFonts w:ascii="Garamond" w:hAnsi="Garamond" w:cs="Garamond"/>
          <w:b/>
          <w:bCs/>
          <w:sz w:val="24"/>
          <w:szCs w:val="24"/>
          <w:lang w:eastAsia="ru-RU"/>
        </w:rPr>
        <w:t xml:space="preserve"> </w:t>
      </w:r>
      <w:r w:rsidRPr="00421EDD">
        <w:rPr>
          <w:rFonts w:ascii="Garamond" w:hAnsi="Garamond" w:cs="Garamond"/>
          <w:bCs/>
          <w:sz w:val="24"/>
          <w:szCs w:val="24"/>
          <w:lang w:eastAsia="ru-RU"/>
        </w:rPr>
        <w:t>Ассоциация «</w:t>
      </w:r>
      <w:r>
        <w:rPr>
          <w:rFonts w:ascii="Garamond" w:hAnsi="Garamond"/>
          <w:sz w:val="24"/>
          <w:szCs w:val="24"/>
        </w:rPr>
        <w:t>НП Совет рынка»</w:t>
      </w:r>
      <w:r w:rsidRPr="002C7565">
        <w:rPr>
          <w:rFonts w:ascii="Garamond" w:hAnsi="Garamond"/>
          <w:sz w:val="24"/>
          <w:szCs w:val="24"/>
        </w:rPr>
        <w:t>.</w:t>
      </w:r>
    </w:p>
    <w:p w:rsidR="00F47580" w:rsidRPr="002C7565" w:rsidRDefault="00F47580" w:rsidP="00211E96">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sz w:val="24"/>
          <w:szCs w:val="24"/>
        </w:rPr>
      </w:pPr>
      <w:r w:rsidRPr="002C7565">
        <w:rPr>
          <w:rFonts w:ascii="Garamond" w:hAnsi="Garamond"/>
          <w:b/>
          <w:sz w:val="24"/>
          <w:szCs w:val="24"/>
        </w:rPr>
        <w:t>Обоснование:</w:t>
      </w:r>
      <w:r w:rsidRPr="002C7565">
        <w:rPr>
          <w:rFonts w:ascii="Garamond" w:hAnsi="Garamond"/>
          <w:sz w:val="24"/>
          <w:szCs w:val="24"/>
        </w:rPr>
        <w:t xml:space="preserve"> </w:t>
      </w:r>
      <w:r w:rsidR="000D22DA">
        <w:rPr>
          <w:rFonts w:ascii="Garamond" w:hAnsi="Garamond"/>
          <w:sz w:val="24"/>
          <w:szCs w:val="24"/>
        </w:rPr>
        <w:t>п</w:t>
      </w:r>
      <w:r w:rsidRPr="00DA4BC1">
        <w:rPr>
          <w:rFonts w:ascii="Garamond" w:hAnsi="Garamond"/>
          <w:sz w:val="24"/>
          <w:szCs w:val="24"/>
        </w:rPr>
        <w:t>редлагается предусмотреть в Регламенте проведения конкурентных отборов мощности учет объемов, отобранных по результатам КОМ НГО, как подлежащих обязательной покупке. А также уточнить, что если в состав ГТП входит единственная ЕГО, не соответствующая минимальным техническим требованиям, и в отношении такой ЕГО не формируются данные коммерческого учета</w:t>
      </w:r>
      <w:r w:rsidR="000D22DA">
        <w:rPr>
          <w:rFonts w:ascii="Garamond" w:hAnsi="Garamond"/>
          <w:sz w:val="24"/>
          <w:szCs w:val="24"/>
        </w:rPr>
        <w:t xml:space="preserve"> по точкам измерений, то расчет</w:t>
      </w:r>
      <w:r w:rsidRPr="00DA4BC1">
        <w:rPr>
          <w:rFonts w:ascii="Garamond" w:hAnsi="Garamond"/>
          <w:sz w:val="24"/>
          <w:szCs w:val="24"/>
        </w:rPr>
        <w:t xml:space="preserve"> КИУМ для такой ЕГО осуществляется на основании данных коммерческого учета выработки электроэнергии, сформированных для ГТП в целом.</w:t>
      </w:r>
    </w:p>
    <w:p w:rsidR="00F47580" w:rsidRPr="002C7565" w:rsidRDefault="00F47580" w:rsidP="00211E96">
      <w:pPr>
        <w:pBdr>
          <w:top w:val="single" w:sz="4" w:space="1" w:color="auto"/>
          <w:left w:val="single" w:sz="4" w:space="4" w:color="auto"/>
          <w:bottom w:val="single" w:sz="4" w:space="1" w:color="auto"/>
          <w:right w:val="single" w:sz="4" w:space="4" w:color="auto"/>
        </w:pBdr>
        <w:spacing w:after="0" w:line="240" w:lineRule="auto"/>
        <w:jc w:val="both"/>
        <w:rPr>
          <w:rFonts w:ascii="Garamond" w:hAnsi="Garamond" w:cs="Garamond"/>
          <w:b/>
          <w:bCs/>
          <w:sz w:val="24"/>
          <w:szCs w:val="24"/>
          <w:lang w:eastAsia="ru-RU"/>
        </w:rPr>
      </w:pPr>
      <w:r w:rsidRPr="002C7565">
        <w:rPr>
          <w:rFonts w:ascii="Garamond" w:hAnsi="Garamond" w:cs="Garamond"/>
          <w:b/>
          <w:bCs/>
          <w:sz w:val="24"/>
          <w:szCs w:val="24"/>
          <w:lang w:eastAsia="ru-RU"/>
        </w:rPr>
        <w:t xml:space="preserve">Дата вступления в силу: </w:t>
      </w:r>
      <w:r>
        <w:rPr>
          <w:rFonts w:ascii="Garamond" w:hAnsi="Garamond" w:cs="Garamond"/>
          <w:bCs/>
          <w:sz w:val="24"/>
          <w:szCs w:val="24"/>
          <w:lang w:eastAsia="ru-RU"/>
        </w:rPr>
        <w:t>1 сентября 2017</w:t>
      </w:r>
      <w:r w:rsidRPr="00426B60">
        <w:rPr>
          <w:rFonts w:ascii="Garamond" w:hAnsi="Garamond" w:cs="Garamond"/>
          <w:bCs/>
          <w:sz w:val="24"/>
          <w:szCs w:val="24"/>
          <w:lang w:eastAsia="ru-RU"/>
        </w:rPr>
        <w:t xml:space="preserve"> года.</w:t>
      </w:r>
    </w:p>
    <w:p w:rsidR="00F47580" w:rsidRDefault="00F47580" w:rsidP="000D22DA">
      <w:pPr>
        <w:tabs>
          <w:tab w:val="left" w:pos="709"/>
        </w:tabs>
        <w:spacing w:after="0" w:line="240" w:lineRule="auto"/>
        <w:ind w:firstLine="289"/>
        <w:jc w:val="both"/>
        <w:rPr>
          <w:rFonts w:ascii="Garamond" w:hAnsi="Garamond"/>
          <w:b/>
        </w:rPr>
      </w:pPr>
    </w:p>
    <w:p w:rsidR="00F47580" w:rsidRPr="000D22DA" w:rsidRDefault="00F47580" w:rsidP="00772CBE">
      <w:pPr>
        <w:tabs>
          <w:tab w:val="left" w:pos="709"/>
        </w:tabs>
        <w:spacing w:after="0" w:line="240" w:lineRule="auto"/>
        <w:rPr>
          <w:rFonts w:ascii="Garamond" w:hAnsi="Garamond"/>
          <w:b/>
          <w:sz w:val="26"/>
          <w:szCs w:val="26"/>
        </w:rPr>
      </w:pPr>
      <w:r w:rsidRPr="000D22DA">
        <w:rPr>
          <w:rFonts w:ascii="Garamond" w:hAnsi="Garamond"/>
          <w:b/>
          <w:sz w:val="26"/>
          <w:szCs w:val="26"/>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rsidR="000D22DA" w:rsidRPr="00426B60" w:rsidRDefault="000D22DA" w:rsidP="000D22DA">
      <w:pPr>
        <w:tabs>
          <w:tab w:val="left" w:pos="709"/>
        </w:tabs>
        <w:spacing w:after="0" w:line="240" w:lineRule="auto"/>
        <w:ind w:firstLine="289"/>
        <w:jc w:val="both"/>
        <w:rPr>
          <w:rFonts w:ascii="Garamond" w:hAnsi="Garamond"/>
          <w:b/>
        </w:rPr>
      </w:pPr>
    </w:p>
    <w:tbl>
      <w:tblPr>
        <w:tblW w:w="504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78"/>
        <w:gridCol w:w="7050"/>
      </w:tblGrid>
      <w:tr w:rsidR="00F47580" w:rsidRPr="002C7565" w:rsidTr="00772CBE">
        <w:trPr>
          <w:trHeight w:val="435"/>
        </w:trPr>
        <w:tc>
          <w:tcPr>
            <w:tcW w:w="286" w:type="pct"/>
            <w:tcMar>
              <w:left w:w="57" w:type="dxa"/>
              <w:right w:w="57" w:type="dxa"/>
            </w:tcMar>
            <w:vAlign w:val="center"/>
          </w:tcPr>
          <w:p w:rsidR="00F47580" w:rsidRPr="002C7565" w:rsidRDefault="00F47580" w:rsidP="005216C4">
            <w:pPr>
              <w:spacing w:after="0" w:line="240" w:lineRule="auto"/>
              <w:jc w:val="center"/>
              <w:rPr>
                <w:rFonts w:ascii="Garamond" w:hAnsi="Garamond" w:cs="Garamond"/>
                <w:b/>
                <w:bCs/>
                <w:lang w:eastAsia="ru-RU"/>
              </w:rPr>
            </w:pPr>
            <w:r w:rsidRPr="002C7565">
              <w:rPr>
                <w:rFonts w:ascii="Garamond" w:hAnsi="Garamond" w:cs="Garamond"/>
                <w:b/>
                <w:bCs/>
                <w:lang w:eastAsia="ru-RU"/>
              </w:rPr>
              <w:t>№</w:t>
            </w:r>
          </w:p>
          <w:p w:rsidR="00F47580" w:rsidRPr="002C7565" w:rsidRDefault="00F47580" w:rsidP="005216C4">
            <w:pPr>
              <w:spacing w:after="0" w:line="240" w:lineRule="auto"/>
              <w:jc w:val="center"/>
              <w:rPr>
                <w:rFonts w:ascii="Garamond" w:hAnsi="Garamond" w:cs="Garamond"/>
                <w:b/>
                <w:bCs/>
                <w:lang w:eastAsia="ru-RU"/>
              </w:rPr>
            </w:pPr>
            <w:r w:rsidRPr="002C7565">
              <w:rPr>
                <w:rFonts w:ascii="Garamond" w:hAnsi="Garamond" w:cs="Garamond"/>
                <w:b/>
                <w:bCs/>
                <w:lang w:eastAsia="ru-RU"/>
              </w:rPr>
              <w:t>пункта</w:t>
            </w:r>
          </w:p>
        </w:tc>
        <w:tc>
          <w:tcPr>
            <w:tcW w:w="2345" w:type="pct"/>
            <w:vAlign w:val="center"/>
          </w:tcPr>
          <w:p w:rsidR="00F47580" w:rsidRPr="002C7565" w:rsidRDefault="00F47580" w:rsidP="005216C4">
            <w:pPr>
              <w:spacing w:after="0" w:line="240" w:lineRule="auto"/>
              <w:jc w:val="center"/>
              <w:rPr>
                <w:rFonts w:ascii="Garamond" w:hAnsi="Garamond" w:cs="Garamond"/>
                <w:b/>
                <w:bCs/>
                <w:lang w:eastAsia="ru-RU"/>
              </w:rPr>
            </w:pPr>
            <w:r w:rsidRPr="002C7565">
              <w:rPr>
                <w:rFonts w:ascii="Garamond" w:hAnsi="Garamond" w:cs="Garamond"/>
                <w:b/>
                <w:bCs/>
                <w:lang w:eastAsia="ru-RU"/>
              </w:rPr>
              <w:t>Редакция, действующая на момент</w:t>
            </w:r>
          </w:p>
          <w:p w:rsidR="00F47580" w:rsidRPr="002C7565" w:rsidRDefault="00F47580" w:rsidP="005216C4">
            <w:pPr>
              <w:spacing w:after="0" w:line="240" w:lineRule="auto"/>
              <w:jc w:val="center"/>
              <w:rPr>
                <w:rFonts w:ascii="Garamond" w:hAnsi="Garamond" w:cs="Garamond"/>
                <w:b/>
                <w:bCs/>
                <w:lang w:eastAsia="ru-RU"/>
              </w:rPr>
            </w:pPr>
            <w:r w:rsidRPr="002C7565">
              <w:rPr>
                <w:rFonts w:ascii="Garamond" w:hAnsi="Garamond" w:cs="Garamond"/>
                <w:b/>
                <w:bCs/>
                <w:lang w:eastAsia="ru-RU"/>
              </w:rPr>
              <w:t xml:space="preserve"> вступления в силу изменений</w:t>
            </w:r>
          </w:p>
        </w:tc>
        <w:tc>
          <w:tcPr>
            <w:tcW w:w="2369" w:type="pct"/>
            <w:vAlign w:val="center"/>
          </w:tcPr>
          <w:p w:rsidR="00F47580" w:rsidRPr="002C7565" w:rsidRDefault="00F47580" w:rsidP="005216C4">
            <w:pPr>
              <w:spacing w:after="0" w:line="240" w:lineRule="auto"/>
              <w:jc w:val="center"/>
              <w:rPr>
                <w:rFonts w:ascii="Garamond" w:hAnsi="Garamond" w:cs="Garamond"/>
                <w:b/>
                <w:bCs/>
                <w:lang w:eastAsia="ru-RU"/>
              </w:rPr>
            </w:pPr>
            <w:r w:rsidRPr="002C7565">
              <w:rPr>
                <w:rFonts w:ascii="Garamond" w:hAnsi="Garamond" w:cs="Garamond"/>
                <w:b/>
                <w:bCs/>
                <w:lang w:eastAsia="ru-RU"/>
              </w:rPr>
              <w:t>Предлагаемая редакция</w:t>
            </w:r>
          </w:p>
          <w:p w:rsidR="00F47580" w:rsidRPr="002C7565" w:rsidRDefault="00F47580" w:rsidP="005216C4">
            <w:pPr>
              <w:spacing w:after="0" w:line="240" w:lineRule="auto"/>
              <w:jc w:val="center"/>
              <w:rPr>
                <w:rFonts w:ascii="Garamond" w:hAnsi="Garamond" w:cs="Garamond"/>
                <w:lang w:eastAsia="ru-RU"/>
              </w:rPr>
            </w:pPr>
            <w:r w:rsidRPr="002C7565">
              <w:rPr>
                <w:rFonts w:ascii="Garamond" w:hAnsi="Garamond" w:cs="Garamond"/>
                <w:lang w:eastAsia="ru-RU"/>
              </w:rPr>
              <w:t>(изменения выделены цветом)</w:t>
            </w:r>
          </w:p>
        </w:tc>
      </w:tr>
      <w:tr w:rsidR="00F47580" w:rsidRPr="002C7565" w:rsidTr="00772CBE">
        <w:trPr>
          <w:trHeight w:val="345"/>
        </w:trPr>
        <w:tc>
          <w:tcPr>
            <w:tcW w:w="286" w:type="pct"/>
            <w:vAlign w:val="center"/>
          </w:tcPr>
          <w:p w:rsidR="00F47580" w:rsidRPr="00FC576B" w:rsidRDefault="00F47580" w:rsidP="000D22DA">
            <w:pPr>
              <w:spacing w:before="120" w:after="120" w:line="240" w:lineRule="auto"/>
              <w:rPr>
                <w:rFonts w:ascii="Garamond" w:hAnsi="Garamond" w:cs="Garamond"/>
                <w:b/>
                <w:bCs/>
                <w:lang w:val="en-US" w:eastAsia="ru-RU"/>
              </w:rPr>
            </w:pPr>
            <w:r>
              <w:rPr>
                <w:rFonts w:ascii="Garamond" w:hAnsi="Garamond" w:cs="Garamond"/>
                <w:b/>
                <w:bCs/>
                <w:lang w:val="en-US" w:eastAsia="ru-RU"/>
              </w:rPr>
              <w:t>2.1.3.5</w:t>
            </w:r>
          </w:p>
        </w:tc>
        <w:tc>
          <w:tcPr>
            <w:tcW w:w="2345" w:type="pct"/>
          </w:tcPr>
          <w:p w:rsidR="00F47580" w:rsidRPr="002018B2" w:rsidRDefault="00F47580" w:rsidP="000D22DA">
            <w:pPr>
              <w:spacing w:before="120" w:after="120" w:line="240" w:lineRule="auto"/>
              <w:jc w:val="both"/>
              <w:rPr>
                <w:rFonts w:ascii="Garamond" w:hAnsi="Garamond"/>
              </w:rPr>
            </w:pPr>
            <w:r w:rsidRPr="002018B2">
              <w:rPr>
                <w:rFonts w:ascii="Garamond" w:hAnsi="Garamond"/>
              </w:rPr>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2018B2">
              <w:rPr>
                <w:rFonts w:ascii="Garamond" w:hAnsi="Garamond"/>
                <w:lang w:eastAsia="ru-RU"/>
              </w:rPr>
              <w:t xml:space="preserve">(далее </w:t>
            </w:r>
            <w:r w:rsidRPr="002018B2">
              <w:rPr>
                <w:rFonts w:ascii="Garamond" w:hAnsi="Garamond"/>
              </w:rPr>
              <w:t>―</w:t>
            </w:r>
            <w:r w:rsidRPr="002018B2">
              <w:rPr>
                <w:rFonts w:ascii="Garamond" w:hAnsi="Garamond"/>
                <w:lang w:eastAsia="ru-RU"/>
              </w:rPr>
              <w:t xml:space="preserve"> перспективный технологический резерв мощности (ПТРМ))</w:t>
            </w:r>
            <w:r w:rsidRPr="002018B2">
              <w:rPr>
                <w:rFonts w:ascii="Garamond" w:hAnsi="Garamond"/>
              </w:rPr>
              <w:t>;</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 xml:space="preserve">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w:t>
            </w:r>
            <w:r w:rsidRPr="002018B2">
              <w:rPr>
                <w:rFonts w:ascii="Garamond" w:hAnsi="Garamond"/>
              </w:rPr>
              <w:lastRenderedPageBreak/>
              <w:t>этот год по результатам всех предыдущих КОМ, в том числе корректировочных;</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rsidR="00F47580" w:rsidRPr="002018B2" w:rsidRDefault="00F47580" w:rsidP="000D22DA">
            <w:pPr>
              <w:numPr>
                <w:ilvl w:val="0"/>
                <w:numId w:val="16"/>
              </w:numPr>
              <w:spacing w:before="120" w:after="120" w:line="240" w:lineRule="auto"/>
              <w:ind w:left="993"/>
              <w:jc w:val="both"/>
              <w:rPr>
                <w:rFonts w:ascii="Garamond" w:hAnsi="Garamond"/>
              </w:rPr>
            </w:pPr>
            <w:r w:rsidRPr="002018B2">
              <w:rPr>
                <w:rFonts w:ascii="Garamond" w:hAnsi="Garamond"/>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rsidR="00F47580" w:rsidRPr="00FC576B" w:rsidRDefault="00F47580" w:rsidP="000D22DA">
            <w:pPr>
              <w:spacing w:before="120" w:after="120" w:line="240" w:lineRule="auto"/>
              <w:ind w:firstLine="709"/>
              <w:jc w:val="both"/>
              <w:rPr>
                <w:rFonts w:ascii="Garamond" w:hAnsi="Garamond"/>
              </w:rPr>
            </w:pPr>
            <w:r w:rsidRPr="00FC576B">
              <w:rPr>
                <w:rFonts w:ascii="Garamond" w:hAnsi="Garamond"/>
              </w:rPr>
              <w:t xml:space="preserve">Объемы мощности, указанные в подпунктах 1, 2 </w:t>
            </w:r>
            <w:r w:rsidRPr="00FC576B">
              <w:rPr>
                <w:rFonts w:ascii="Garamond" w:hAnsi="Garamond"/>
                <w:highlight w:val="yellow"/>
              </w:rPr>
              <w:t>и</w:t>
            </w:r>
            <w:r w:rsidRPr="00FC576B">
              <w:rPr>
                <w:rFonts w:ascii="Garamond" w:hAnsi="Garamond"/>
              </w:rPr>
              <w:t xml:space="preserve"> 3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FC576B">
              <w:rPr>
                <w:rFonts w:ascii="Garamond" w:hAnsi="Garamond"/>
                <w:i/>
              </w:rPr>
              <w:t xml:space="preserve"> </w:t>
            </w:r>
            <w:r w:rsidRPr="00FC576B">
              <w:rPr>
                <w:rFonts w:ascii="Garamond" w:hAnsi="Garamond"/>
              </w:rPr>
              <w:t>не позднее чем за 60 дней до окончания срока подачи ценовых заявок на КОМ на соответствующий год.</w:t>
            </w:r>
          </w:p>
          <w:p w:rsidR="00F47580" w:rsidRPr="00FC576B" w:rsidRDefault="00F47580" w:rsidP="000D22DA">
            <w:pPr>
              <w:spacing w:before="120" w:after="120" w:line="240" w:lineRule="auto"/>
              <w:ind w:firstLine="851"/>
              <w:jc w:val="both"/>
              <w:rPr>
                <w:rFonts w:ascii="Garamond" w:hAnsi="Garamond"/>
              </w:rPr>
            </w:pPr>
            <w:r w:rsidRPr="00FC576B">
              <w:rPr>
                <w:rFonts w:ascii="Garamond" w:hAnsi="Garamond"/>
              </w:rPr>
              <w:t xml:space="preserve">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w:t>
            </w:r>
            <w:r w:rsidRPr="00FC576B">
              <w:rPr>
                <w:rFonts w:ascii="Garamond" w:hAnsi="Garamond"/>
                <w:highlight w:val="yellow"/>
              </w:rPr>
              <w:t>и</w:t>
            </w:r>
            <w:r w:rsidRPr="00FC576B">
              <w:rPr>
                <w:rFonts w:ascii="Garamond" w:hAnsi="Garamond"/>
              </w:rPr>
              <w:t xml:space="preserve"> договорами купли-продажи мощности, заключенными по итогам проведения конкурса и</w:t>
            </w:r>
            <w:r w:rsidRPr="00FC576B">
              <w:rPr>
                <w:rFonts w:ascii="Garamond" w:hAnsi="Garamond"/>
                <w:lang w:eastAsia="ru-RU"/>
              </w:rPr>
              <w:t xml:space="preserve">нвестиционных проектов по формированию </w:t>
            </w:r>
            <w:r w:rsidRPr="00FC576B">
              <w:rPr>
                <w:rFonts w:ascii="Garamond" w:hAnsi="Garamond"/>
              </w:rPr>
              <w:t>ПТРМ:</w:t>
            </w:r>
          </w:p>
          <w:p w:rsidR="00F47580" w:rsidRPr="00FC576B" w:rsidRDefault="00F47580" w:rsidP="000D22DA">
            <w:pPr>
              <w:spacing w:before="120" w:after="120" w:line="240" w:lineRule="auto"/>
              <w:ind w:left="993"/>
              <w:jc w:val="both"/>
              <w:rPr>
                <w:rFonts w:ascii="Garamond" w:hAnsi="Garamond"/>
              </w:rPr>
            </w:pPr>
            <w:r w:rsidRPr="00FC576B">
              <w:rPr>
                <w:rFonts w:ascii="Garamond" w:hAnsi="Garamond"/>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FC576B">
              <w:rPr>
                <w:rFonts w:ascii="Garamond" w:hAnsi="Garamond"/>
              </w:rPr>
              <w:t>ДПМ;</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FC576B">
              <w:rPr>
                <w:rFonts w:ascii="Garamond" w:hAnsi="Garamond"/>
              </w:rPr>
              <w:t>договорам купли-продажи мощности новых АЭС и ГЭС;</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FC576B">
              <w:rPr>
                <w:rFonts w:ascii="Garamond" w:hAnsi="Garamond"/>
              </w:rPr>
              <w:t xml:space="preserve">договорам купли-продажи мощности, заключенным по </w:t>
            </w:r>
            <w:r w:rsidRPr="00FC576B">
              <w:rPr>
                <w:rFonts w:ascii="Garamond" w:hAnsi="Garamond"/>
              </w:rPr>
              <w:lastRenderedPageBreak/>
              <w:t>итогам проведения конкурса инвестиционных</w:t>
            </w:r>
            <w:r w:rsidRPr="00FC576B">
              <w:rPr>
                <w:rFonts w:ascii="Garamond" w:hAnsi="Garamond"/>
                <w:lang w:eastAsia="ru-RU"/>
              </w:rPr>
              <w:t xml:space="preserve"> проектов по формированию </w:t>
            </w:r>
            <w:r w:rsidRPr="00FC576B">
              <w:rPr>
                <w:rFonts w:ascii="Garamond" w:hAnsi="Garamond"/>
              </w:rPr>
              <w:t>ПТРМ;</w:t>
            </w:r>
          </w:p>
          <w:p w:rsidR="00F47580" w:rsidRPr="00FC576B" w:rsidRDefault="00F47580" w:rsidP="000D22DA">
            <w:pPr>
              <w:spacing w:before="120" w:after="120" w:line="240" w:lineRule="auto"/>
              <w:ind w:left="993"/>
              <w:jc w:val="both"/>
              <w:rPr>
                <w:rFonts w:ascii="Garamond" w:hAnsi="Garamond"/>
              </w:rPr>
            </w:pPr>
            <w:r w:rsidRPr="00FC576B">
              <w:rPr>
                <w:rFonts w:ascii="Garamond" w:hAnsi="Garamond"/>
              </w:rPr>
              <w:t xml:space="preserve">б) перечень генерирующих объектов (ГЕМ) </w:t>
            </w:r>
            <w:r w:rsidRPr="00FC576B">
              <w:rPr>
                <w:rFonts w:ascii="Garamond" w:hAnsi="Garamond"/>
                <w:i/>
              </w:rPr>
              <w:t>g</w:t>
            </w:r>
            <w:r w:rsidRPr="00FC576B">
              <w:rPr>
                <w:rFonts w:ascii="Garamond" w:hAnsi="Garamond"/>
              </w:rPr>
              <w:t>, мощность которых должна поставляться по указанным договорам в году, на который проводится КОМ;</w:t>
            </w:r>
          </w:p>
          <w:p w:rsidR="00F47580" w:rsidRPr="00FC576B" w:rsidRDefault="00F47580" w:rsidP="000D22DA">
            <w:pPr>
              <w:spacing w:before="120" w:after="120" w:line="240" w:lineRule="auto"/>
              <w:ind w:left="993"/>
              <w:jc w:val="both"/>
              <w:rPr>
                <w:rFonts w:ascii="Garamond" w:hAnsi="Garamond"/>
              </w:rPr>
            </w:pPr>
            <w:r w:rsidRPr="00FC576B">
              <w:rPr>
                <w:rFonts w:ascii="Garamond" w:hAnsi="Garamond"/>
              </w:rPr>
              <w:t xml:space="preserve">в) в отношении каждого генерирующего объекта (ГЕМ) </w:t>
            </w:r>
            <w:r w:rsidRPr="00FC576B">
              <w:rPr>
                <w:rFonts w:ascii="Garamond" w:hAnsi="Garamond"/>
                <w:i/>
              </w:rPr>
              <w:t>g</w:t>
            </w:r>
            <w:r w:rsidRPr="00FC576B">
              <w:rPr>
                <w:rFonts w:ascii="Garamond" w:hAnsi="Garamond"/>
              </w:rPr>
              <w:t>:</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FC576B">
              <w:rPr>
                <w:rFonts w:ascii="Garamond" w:hAnsi="Garamond"/>
                <w:color w:val="000000"/>
              </w:rPr>
              <w:t xml:space="preserve">месторасположение </w:t>
            </w:r>
            <w:r w:rsidRPr="00FC576B">
              <w:rPr>
                <w:rFonts w:ascii="Garamond" w:hAnsi="Garamond"/>
              </w:rPr>
              <w:t xml:space="preserve">генерирующего объекта (ГЕМ) </w:t>
            </w:r>
            <w:r w:rsidRPr="00FC576B">
              <w:rPr>
                <w:rFonts w:ascii="Garamond" w:hAnsi="Garamond"/>
                <w:i/>
              </w:rPr>
              <w:t>g</w:t>
            </w:r>
            <w:r w:rsidRPr="00FC576B">
              <w:rPr>
                <w:rFonts w:ascii="Garamond" w:hAnsi="Garamond"/>
                <w:color w:val="000000"/>
              </w:rPr>
              <w:t>;</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FC576B">
              <w:rPr>
                <w:rFonts w:ascii="Garamond" w:hAnsi="Garamond"/>
              </w:rPr>
              <w:t xml:space="preserve">объем поставки мощности </w:t>
            </w:r>
            <w:r w:rsidRPr="0085663D">
              <w:rPr>
                <w:rFonts w:ascii="Garamond" w:hAnsi="Garamond"/>
                <w:position w:val="-14"/>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8.75pt" o:ole="">
                  <v:imagedata r:id="rId8" o:title=""/>
                </v:shape>
                <o:OLEObject Type="Embed" ProgID="Equation.DSMT4" ShapeID="_x0000_i1025" DrawAspect="Content" ObjectID="_1565076586" r:id="rId9"/>
              </w:object>
            </w:r>
            <w:r w:rsidRPr="00FC576B">
              <w:rPr>
                <w:rFonts w:ascii="Garamond" w:hAnsi="Garamond"/>
              </w:rPr>
              <w:t xml:space="preserve">, соответствующий установленной мощности генерирующего объекта (ГЕМ) </w:t>
            </w:r>
            <w:r w:rsidRPr="00FC576B">
              <w:rPr>
                <w:rFonts w:ascii="Garamond" w:hAnsi="Garamond"/>
                <w:i/>
                <w:lang w:val="en-US"/>
              </w:rPr>
              <w:t>g</w:t>
            </w:r>
            <w:r w:rsidRPr="00FC576B">
              <w:rPr>
                <w:rFonts w:ascii="Garamond" w:hAnsi="Garamond"/>
              </w:rPr>
              <w:t xml:space="preserve"> (в случае если ГТП генерации, зарегистрированная в соответствии с </w:t>
            </w:r>
            <w:r w:rsidRPr="00FC576B">
              <w:rPr>
                <w:rFonts w:ascii="Garamond" w:hAnsi="Garamond"/>
                <w:i/>
              </w:rPr>
              <w:t>Регламентом определения объемов мощности, продаваемой по договорам о предоставлении мощности</w:t>
            </w:r>
            <w:r w:rsidRPr="00FC576B">
              <w:rPr>
                <w:rFonts w:ascii="Garamond" w:hAnsi="Garamond"/>
              </w:rPr>
              <w:t xml:space="preserve"> (Приложение № 6.7 к</w:t>
            </w:r>
            <w:r w:rsidRPr="00FC576B">
              <w:rPr>
                <w:rFonts w:ascii="Garamond" w:hAnsi="Garamond"/>
                <w:i/>
              </w:rPr>
              <w:t xml:space="preserve"> Договору о присоединении к торговой системе оптового рынка</w:t>
            </w:r>
            <w:r w:rsidRPr="00FC576B">
              <w:rPr>
                <w:rFonts w:ascii="Garamond" w:hAnsi="Garamond"/>
              </w:rPr>
              <w:t xml:space="preserve">) в отношении каждого генерирующего объекта, указанного в Перечне генерирующих объектов ДПМ, состоит из двух и более ГЕМ, то Коммерческий оператор для целей формирования Реестра мощности, подлежащей обязательной покупке, в качестве объема поставки мощности </w:t>
            </w:r>
            <w:r w:rsidRPr="00FC576B">
              <w:rPr>
                <w:rFonts w:ascii="Garamond" w:hAnsi="Garamond"/>
              </w:rPr>
              <w:object w:dxaOrig="560" w:dyaOrig="400">
                <v:shape id="_x0000_i1026" type="#_x0000_t75" style="width:28.5pt;height:18.75pt" o:ole="">
                  <v:imagedata r:id="rId8" o:title=""/>
                </v:shape>
                <o:OLEObject Type="Embed" ProgID="Equation.DSMT4" ShapeID="_x0000_i1026" DrawAspect="Content" ObjectID="_1565076587" r:id="rId10"/>
              </w:object>
            </w:r>
            <w:r w:rsidRPr="00FC576B">
              <w:rPr>
                <w:rFonts w:ascii="Garamond" w:hAnsi="Garamond"/>
              </w:rPr>
              <w:t xml:space="preserve"> в отношении ГЕМ </w:t>
            </w:r>
            <w:r w:rsidRPr="00FC576B">
              <w:rPr>
                <w:rFonts w:ascii="Garamond" w:hAnsi="Garamond"/>
                <w:i/>
                <w:lang w:val="en-US"/>
              </w:rPr>
              <w:t>g</w:t>
            </w:r>
            <w:r w:rsidRPr="00FC576B">
              <w:rPr>
                <w:rFonts w:ascii="Garamond" w:hAnsi="Garamond"/>
              </w:rPr>
              <w:t xml:space="preserve"> указывает часть установленной мощности объекта из перечня генерирующих объектов ДПМ, определенного постановлением Правительства РФ, полученную путем разнесения указанной установленной мощности пропорционально суммарной установленной мощности генерирующих агрегатов, отнесенных к данной ГЕМ согласно Акту регистрации ГЕМ, в представленной поставщиком мощности форме № 12/12А, предусмотренной </w:t>
            </w:r>
            <w:r w:rsidRPr="00FC576B">
              <w:rPr>
                <w:rFonts w:ascii="Garamond" w:hAnsi="Garamond"/>
                <w:i/>
              </w:rPr>
              <w:t>Положением о порядке получения статуса субъекта оптового рынка и ведения реестра субъектов оптового рынка</w:t>
            </w:r>
            <w:r w:rsidRPr="00FC576B">
              <w:rPr>
                <w:rFonts w:ascii="Garamond" w:hAnsi="Garamond"/>
              </w:rPr>
              <w:t xml:space="preserve"> </w:t>
            </w:r>
            <w:r w:rsidRPr="00FC576B">
              <w:rPr>
                <w:rFonts w:ascii="Garamond" w:hAnsi="Garamond"/>
                <w:lang w:eastAsia="ko-KR"/>
              </w:rPr>
              <w:t xml:space="preserve">(Приложение № 1.1 к </w:t>
            </w:r>
            <w:r w:rsidRPr="00FC576B">
              <w:rPr>
                <w:rFonts w:ascii="Garamond" w:hAnsi="Garamond"/>
                <w:i/>
                <w:lang w:eastAsia="ko-KR"/>
              </w:rPr>
              <w:t xml:space="preserve">Договору о </w:t>
            </w:r>
            <w:r w:rsidRPr="00FC576B">
              <w:rPr>
                <w:rFonts w:ascii="Garamond" w:hAnsi="Garamond"/>
                <w:i/>
                <w:lang w:eastAsia="ko-KR"/>
              </w:rPr>
              <w:lastRenderedPageBreak/>
              <w:t>присоединении к торговой системе оптового рынка</w:t>
            </w:r>
            <w:r w:rsidRPr="00FC576B">
              <w:rPr>
                <w:rFonts w:ascii="Garamond" w:hAnsi="Garamond"/>
                <w:lang w:eastAsia="ko-KR"/>
              </w:rPr>
              <w:t>)</w:t>
            </w:r>
            <w:r w:rsidRPr="00FC576B">
              <w:rPr>
                <w:rFonts w:ascii="Garamond" w:hAnsi="Garamond"/>
              </w:rPr>
              <w:t>, имеющейся в распоряжении Коммерческого оператора на момент формирования реестра);</w:t>
            </w:r>
          </w:p>
          <w:p w:rsidR="00F47580" w:rsidRPr="00FC576B"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bookmarkStart w:id="0" w:name="_Toc312742891"/>
            <w:bookmarkStart w:id="1" w:name="_Toc362868977"/>
            <w:bookmarkStart w:id="2" w:name="_Toc365383323"/>
            <w:bookmarkStart w:id="3" w:name="_Toc396920250"/>
            <w:bookmarkStart w:id="4" w:name="_Toc428983288"/>
            <w:bookmarkStart w:id="5" w:name="_Toc431820819"/>
            <w:bookmarkStart w:id="6" w:name="_Toc460246538"/>
            <w:bookmarkStart w:id="7" w:name="_Toc481160467"/>
            <w:r w:rsidRPr="00FC576B">
              <w:rPr>
                <w:rFonts w:ascii="Garamond" w:hAnsi="Garamond"/>
              </w:rPr>
              <w:t xml:space="preserve">технические характеристики (в случае, если технические и иные характеристики установлены в нормативном правовом акте </w:t>
            </w:r>
            <w:r w:rsidRPr="00FC576B">
              <w:rPr>
                <w:rFonts w:ascii="Garamond" w:hAnsi="Garamond"/>
                <w:lang w:eastAsia="ru-RU"/>
              </w:rPr>
              <w:t xml:space="preserve">Правительства Российской Федерации, </w:t>
            </w:r>
            <w:r w:rsidRPr="00FC576B">
              <w:rPr>
                <w:rFonts w:ascii="Garamond" w:hAnsi="Garamond"/>
              </w:rPr>
              <w:t>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w:t>
            </w:r>
            <w:bookmarkEnd w:id="0"/>
            <w:bookmarkEnd w:id="1"/>
            <w:bookmarkEnd w:id="2"/>
            <w:bookmarkEnd w:id="3"/>
            <w:bookmarkEnd w:id="4"/>
            <w:bookmarkEnd w:id="5"/>
            <w:bookmarkEnd w:id="6"/>
            <w:bookmarkEnd w:id="7"/>
            <w:r w:rsidRPr="00FC576B">
              <w:rPr>
                <w:rFonts w:ascii="Garamond" w:hAnsi="Garamond"/>
              </w:rPr>
              <w:t xml:space="preserve"> </w:t>
            </w:r>
          </w:p>
          <w:p w:rsidR="00F47580" w:rsidRPr="00FC576B"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FC576B">
              <w:rPr>
                <w:rFonts w:ascii="Garamond" w:hAnsi="Garamond"/>
              </w:rPr>
              <w:t>нижний предел регулировочного диапазона;</w:t>
            </w:r>
          </w:p>
          <w:p w:rsidR="00F47580" w:rsidRPr="00FC576B"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FC576B">
              <w:rPr>
                <w:rFonts w:ascii="Garamond" w:hAnsi="Garamond"/>
              </w:rPr>
              <w:t>верхний предел регулировочного диапазона;</w:t>
            </w:r>
          </w:p>
          <w:p w:rsidR="00F47580" w:rsidRPr="00FC576B"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FC576B">
              <w:rPr>
                <w:rFonts w:ascii="Garamond" w:hAnsi="Garamond"/>
              </w:rPr>
              <w:t>вид используемого основного топлива или энергоносителя;</w:t>
            </w:r>
          </w:p>
          <w:p w:rsidR="00F47580" w:rsidRPr="00FC576B"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FC576B">
              <w:rPr>
                <w:rFonts w:ascii="Garamond" w:hAnsi="Garamond"/>
              </w:rPr>
              <w:t>вид резервного топлива (при его наличии);</w:t>
            </w:r>
          </w:p>
          <w:p w:rsidR="00F47580" w:rsidRPr="00FC576B"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bookmarkStart w:id="8" w:name="_Toc431820820"/>
            <w:bookmarkStart w:id="9" w:name="_Toc460246539"/>
            <w:bookmarkStart w:id="10" w:name="_Toc481160468"/>
            <w:r w:rsidRPr="00FC576B">
              <w:rPr>
                <w:rFonts w:ascii="Garamond" w:hAnsi="Garamond"/>
              </w:rPr>
              <w:t xml:space="preserve">дату начала исполнения обязательства по поставке мощности генерирующего объекта (ГЕМ) </w:t>
            </w:r>
            <w:r w:rsidRPr="00FC576B">
              <w:rPr>
                <w:rFonts w:ascii="Garamond" w:hAnsi="Garamond"/>
                <w:lang w:val="en-US"/>
              </w:rPr>
              <w:t>g</w:t>
            </w:r>
            <w:r w:rsidRPr="00FC576B">
              <w:rPr>
                <w:rFonts w:ascii="Garamond" w:hAnsi="Garamond"/>
              </w:rPr>
              <w:t>, указанную в соответствующем договоре при его заключении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bookmarkEnd w:id="8"/>
            <w:bookmarkEnd w:id="9"/>
            <w:bookmarkEnd w:id="10"/>
          </w:p>
          <w:p w:rsidR="00F47580" w:rsidRPr="00FC576B"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r w:rsidRPr="00FC576B">
              <w:rPr>
                <w:rFonts w:ascii="Garamond" w:hAnsi="Garamond"/>
              </w:rPr>
              <w:t xml:space="preserve"> </w:t>
            </w:r>
            <w:bookmarkStart w:id="11" w:name="_Toc431820821"/>
            <w:bookmarkStart w:id="12" w:name="_Toc460246540"/>
            <w:bookmarkStart w:id="13" w:name="_Toc481160469"/>
            <w:r w:rsidRPr="00FC576B">
              <w:rPr>
                <w:rFonts w:ascii="Garamond" w:hAnsi="Garamond"/>
              </w:rPr>
              <w:t xml:space="preserve">дату начала исполнения обязательства по поставке мощности генерирующего объекта (ГЕМ) g,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w:t>
            </w:r>
            <w:r w:rsidRPr="00FC576B">
              <w:rPr>
                <w:rFonts w:ascii="Garamond" w:hAnsi="Garamond"/>
              </w:rPr>
              <w:lastRenderedPageBreak/>
              <w:t>месяца);</w:t>
            </w:r>
            <w:bookmarkEnd w:id="11"/>
            <w:bookmarkEnd w:id="12"/>
            <w:bookmarkEnd w:id="13"/>
          </w:p>
          <w:p w:rsidR="00F47580" w:rsidRPr="00FC576B"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bookmarkStart w:id="14" w:name="_Toc431820822"/>
            <w:bookmarkStart w:id="15" w:name="_Toc460246541"/>
            <w:bookmarkStart w:id="16" w:name="_Toc481160470"/>
            <w:r w:rsidRPr="00FC576B">
              <w:rPr>
                <w:rFonts w:ascii="Garamond" w:hAnsi="Garamond"/>
                <w:lang w:eastAsia="ru-RU"/>
              </w:rPr>
              <w:t xml:space="preserve">дату окончания исполнения обязательств по поставке мощности генерирующего объекта (ГЕМ) </w:t>
            </w:r>
            <w:r w:rsidRPr="00FC576B">
              <w:rPr>
                <w:rFonts w:ascii="Garamond" w:hAnsi="Garamond"/>
                <w:i/>
                <w:lang w:val="en-US" w:eastAsia="ru-RU"/>
              </w:rPr>
              <w:t>g</w:t>
            </w:r>
            <w:r w:rsidRPr="00FC576B">
              <w:rPr>
                <w:rFonts w:ascii="Garamond" w:hAnsi="Garamond"/>
                <w:lang w:eastAsia="ru-RU"/>
              </w:rPr>
              <w:t>, определенную в соответствии с условиями соответствующего договора.</w:t>
            </w:r>
            <w:bookmarkEnd w:id="14"/>
            <w:bookmarkEnd w:id="15"/>
            <w:bookmarkEnd w:id="16"/>
          </w:p>
          <w:p w:rsidR="00F47580" w:rsidRPr="00FC576B" w:rsidRDefault="00F47580" w:rsidP="000D22DA">
            <w:pPr>
              <w:spacing w:before="120" w:after="120" w:line="240" w:lineRule="auto"/>
              <w:jc w:val="both"/>
              <w:rPr>
                <w:rFonts w:ascii="Garamond" w:hAnsi="Garamond"/>
              </w:rPr>
            </w:pPr>
            <w:r w:rsidRPr="00FC576B">
              <w:rPr>
                <w:rFonts w:ascii="Garamond" w:hAnsi="Garamond"/>
              </w:rPr>
              <w:t>В Реестр мощности, подлежащей обязательной покупке, не включаются генерирующие объекты (ГЕМ),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с 1 января года,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F47580" w:rsidRPr="00FC576B" w:rsidRDefault="00F47580" w:rsidP="000D22DA">
            <w:pPr>
              <w:spacing w:before="120" w:after="120" w:line="240" w:lineRule="auto"/>
              <w:jc w:val="both"/>
              <w:rPr>
                <w:rFonts w:ascii="Garamond" w:hAnsi="Garamond"/>
              </w:rPr>
            </w:pPr>
            <w:r w:rsidRPr="00FC576B">
              <w:rPr>
                <w:rFonts w:ascii="Garamond" w:hAnsi="Garamond"/>
              </w:rPr>
              <w:t>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указанной даты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В случае если уведомления о внесении изменений в ДПМ в части изменения даты начала исполнения обязательства по поставке мощности предоставляются ЦФР Коммерческому оператору позднее 5 (пяти)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rsidR="00F47580" w:rsidRPr="00FC576B" w:rsidRDefault="00F47580" w:rsidP="000D22DA">
            <w:pPr>
              <w:tabs>
                <w:tab w:val="left" w:pos="720"/>
              </w:tabs>
              <w:spacing w:before="120" w:after="120" w:line="240" w:lineRule="auto"/>
              <w:jc w:val="both"/>
              <w:rPr>
                <w:rFonts w:ascii="Garamond" w:hAnsi="Garamond"/>
              </w:rPr>
            </w:pPr>
            <w:r w:rsidRPr="00FC576B">
              <w:rPr>
                <w:rFonts w:ascii="Garamond" w:hAnsi="Garamond"/>
              </w:rPr>
              <w:t xml:space="preserve">В Реестр мощности, подлежащей обязательной покупке, не включаются генерирующие объекты, исключенные из перечня генерирующих объектов, с использованием которых будет осуществляться поставка мощности по договорам о предоставлении мощности, утвержденного распоряжением Правительства Российской Федерации от 11 августа 2010 года № 1334-р, и в отношении которых соблюдено хотя бы одно из </w:t>
            </w:r>
            <w:r w:rsidRPr="00FC576B">
              <w:rPr>
                <w:rFonts w:ascii="Garamond" w:hAnsi="Garamond"/>
              </w:rPr>
              <w:lastRenderedPageBreak/>
              <w:t>следующих условий:</w:t>
            </w:r>
          </w:p>
          <w:p w:rsidR="00F47580" w:rsidRPr="00FC576B" w:rsidRDefault="00F47580" w:rsidP="000D22DA">
            <w:pPr>
              <w:numPr>
                <w:ilvl w:val="0"/>
                <w:numId w:val="20"/>
              </w:numPr>
              <w:tabs>
                <w:tab w:val="left" w:pos="720"/>
              </w:tabs>
              <w:spacing w:before="120" w:after="120" w:line="240" w:lineRule="auto"/>
              <w:jc w:val="both"/>
              <w:rPr>
                <w:rFonts w:ascii="Garamond" w:hAnsi="Garamond"/>
              </w:rPr>
            </w:pPr>
            <w:r w:rsidRPr="00FC576B">
              <w:rPr>
                <w:rFonts w:ascii="Garamond" w:hAnsi="Garamond"/>
              </w:rPr>
              <w:t>в отношении указанного генерирующего объекта отсутствует зарегистрированная на оптовом рынке ГТП генерации;</w:t>
            </w:r>
          </w:p>
          <w:p w:rsidR="00F47580" w:rsidRPr="00FC576B" w:rsidRDefault="00F47580" w:rsidP="000D22DA">
            <w:pPr>
              <w:numPr>
                <w:ilvl w:val="0"/>
                <w:numId w:val="20"/>
              </w:numPr>
              <w:tabs>
                <w:tab w:val="left" w:pos="720"/>
              </w:tabs>
              <w:spacing w:before="120" w:after="120" w:line="240" w:lineRule="auto"/>
              <w:jc w:val="both"/>
              <w:rPr>
                <w:rFonts w:ascii="Garamond" w:hAnsi="Garamond"/>
              </w:rPr>
            </w:pPr>
            <w:r w:rsidRPr="00FC576B">
              <w:rPr>
                <w:rFonts w:ascii="Garamond" w:hAnsi="Garamond"/>
              </w:rPr>
              <w:t>участником оптового рынка заявлено о намерении не осуществлять поставку мощности на оптовый рынок с использованием указанного генерирующего объекта, что должно быть выражено путем подачи в Коммерческий оператор соответствующего заявления.</w:t>
            </w:r>
          </w:p>
          <w:p w:rsidR="00F47580" w:rsidRPr="00FC576B" w:rsidRDefault="00F47580" w:rsidP="000D22DA">
            <w:pPr>
              <w:tabs>
                <w:tab w:val="left" w:pos="720"/>
              </w:tabs>
              <w:spacing w:before="120" w:after="120" w:line="240" w:lineRule="auto"/>
              <w:jc w:val="both"/>
              <w:rPr>
                <w:rFonts w:ascii="Garamond" w:hAnsi="Garamond"/>
              </w:rPr>
            </w:pPr>
            <w:r w:rsidRPr="00FC576B">
              <w:rPr>
                <w:rFonts w:ascii="Garamond" w:hAnsi="Garamond"/>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rsidR="00F47580" w:rsidRPr="00FC576B" w:rsidRDefault="00F47580" w:rsidP="000D22DA">
            <w:pPr>
              <w:tabs>
                <w:tab w:val="left" w:pos="720"/>
              </w:tabs>
              <w:spacing w:before="120" w:after="120" w:line="240" w:lineRule="auto"/>
              <w:jc w:val="both"/>
              <w:rPr>
                <w:rFonts w:ascii="Garamond" w:hAnsi="Garamond"/>
              </w:rPr>
            </w:pPr>
            <w:r w:rsidRPr="00FC576B">
              <w:rPr>
                <w:rFonts w:ascii="Garamond" w:hAnsi="Garamond"/>
              </w:rPr>
              <w:t>Системный оператор публикует повторно информацию, предусмотренную пунктом 2.1.2 настоящего Регламента, в части объемов, учитываемых при проведении КОМ как объемы мощности, подлежащей обязательной покупке в ценовой зоне вне зависимости от результатов КОМ, не позднее 1 рабочего дня после получения скорректированного Реестра мощности, подлежащей обязательной покупке.</w:t>
            </w:r>
          </w:p>
        </w:tc>
        <w:tc>
          <w:tcPr>
            <w:tcW w:w="2369" w:type="pct"/>
          </w:tcPr>
          <w:p w:rsidR="00F47580" w:rsidRPr="00DC44E2" w:rsidRDefault="00F47580" w:rsidP="000D22DA">
            <w:pPr>
              <w:spacing w:before="120" w:after="120" w:line="240" w:lineRule="auto"/>
              <w:jc w:val="both"/>
              <w:rPr>
                <w:rFonts w:ascii="Garamond" w:hAnsi="Garamond"/>
              </w:rPr>
            </w:pPr>
            <w:r w:rsidRPr="00DC44E2">
              <w:rPr>
                <w:rFonts w:ascii="Garamond" w:hAnsi="Garamond"/>
              </w:rPr>
              <w:lastRenderedPageBreak/>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rsidR="00F47580" w:rsidRPr="00DC44E2" w:rsidRDefault="00F47580" w:rsidP="000D22DA">
            <w:pPr>
              <w:numPr>
                <w:ilvl w:val="0"/>
                <w:numId w:val="17"/>
              </w:numPr>
              <w:spacing w:before="120" w:after="120" w:line="240" w:lineRule="auto"/>
              <w:ind w:left="1034"/>
              <w:jc w:val="both"/>
              <w:rPr>
                <w:rFonts w:ascii="Garamond" w:hAnsi="Garamond"/>
              </w:rPr>
            </w:pPr>
            <w:r w:rsidRPr="00DC44E2">
              <w:rPr>
                <w:rFonts w:ascii="Garamond" w:hAnsi="Garamond"/>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rsidR="00F47580" w:rsidRPr="00DC44E2" w:rsidRDefault="00F47580" w:rsidP="000D22DA">
            <w:pPr>
              <w:numPr>
                <w:ilvl w:val="0"/>
                <w:numId w:val="17"/>
              </w:numPr>
              <w:spacing w:before="120" w:after="120" w:line="240" w:lineRule="auto"/>
              <w:ind w:left="993"/>
              <w:jc w:val="both"/>
              <w:rPr>
                <w:rFonts w:ascii="Garamond" w:hAnsi="Garamond"/>
              </w:rPr>
            </w:pPr>
            <w:r w:rsidRPr="00DC44E2">
              <w:rPr>
                <w:rFonts w:ascii="Garamond" w:hAnsi="Garamond"/>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rsidR="00F47580" w:rsidRPr="00DC44E2" w:rsidRDefault="00F47580" w:rsidP="000D22DA">
            <w:pPr>
              <w:numPr>
                <w:ilvl w:val="0"/>
                <w:numId w:val="17"/>
              </w:numPr>
              <w:spacing w:before="120" w:after="120" w:line="240" w:lineRule="auto"/>
              <w:ind w:left="993"/>
              <w:jc w:val="both"/>
              <w:rPr>
                <w:rFonts w:ascii="Garamond" w:hAnsi="Garamond"/>
              </w:rPr>
            </w:pPr>
            <w:r w:rsidRPr="00DC44E2">
              <w:rPr>
                <w:rFonts w:ascii="Garamond" w:hAnsi="Garamond"/>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2018B2">
              <w:rPr>
                <w:rFonts w:ascii="Garamond" w:hAnsi="Garamond"/>
              </w:rPr>
              <w:t xml:space="preserve">(далее </w:t>
            </w:r>
            <w:r w:rsidRPr="00DC44E2">
              <w:rPr>
                <w:rFonts w:ascii="Garamond" w:hAnsi="Garamond"/>
              </w:rPr>
              <w:t>―</w:t>
            </w:r>
            <w:r w:rsidRPr="002018B2">
              <w:rPr>
                <w:rFonts w:ascii="Garamond" w:hAnsi="Garamond"/>
              </w:rPr>
              <w:t xml:space="preserve"> перспективный технологический резерв мощности (ПТРМ))</w:t>
            </w:r>
            <w:r w:rsidRPr="00DC44E2">
              <w:rPr>
                <w:rFonts w:ascii="Garamond" w:hAnsi="Garamond"/>
              </w:rPr>
              <w:t>;</w:t>
            </w:r>
          </w:p>
          <w:p w:rsidR="00F47580" w:rsidRPr="00DC44E2" w:rsidRDefault="00F47580" w:rsidP="000D22DA">
            <w:pPr>
              <w:numPr>
                <w:ilvl w:val="0"/>
                <w:numId w:val="17"/>
              </w:numPr>
              <w:spacing w:before="120" w:after="120" w:line="240" w:lineRule="auto"/>
              <w:ind w:left="993"/>
              <w:jc w:val="both"/>
              <w:rPr>
                <w:rFonts w:ascii="Garamond" w:hAnsi="Garamond"/>
              </w:rPr>
            </w:pPr>
            <w:r w:rsidRPr="00DC44E2">
              <w:rPr>
                <w:rFonts w:ascii="Garamond" w:hAnsi="Garamond"/>
              </w:rPr>
              <w:t xml:space="preserve">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w:t>
            </w:r>
            <w:r w:rsidRPr="00DC44E2">
              <w:rPr>
                <w:rFonts w:ascii="Garamond" w:hAnsi="Garamond"/>
              </w:rPr>
              <w:lastRenderedPageBreak/>
              <w:t>этот год по результатам всех предыдущих КОМ, в том числе корректировочных;</w:t>
            </w:r>
          </w:p>
          <w:p w:rsidR="00F47580" w:rsidRDefault="00F47580" w:rsidP="000D22DA">
            <w:pPr>
              <w:numPr>
                <w:ilvl w:val="0"/>
                <w:numId w:val="17"/>
              </w:numPr>
              <w:spacing w:before="120" w:after="120" w:line="240" w:lineRule="auto"/>
              <w:ind w:left="993"/>
              <w:jc w:val="both"/>
              <w:rPr>
                <w:rFonts w:ascii="Garamond" w:hAnsi="Garamond"/>
              </w:rPr>
            </w:pPr>
            <w:r w:rsidRPr="00DC44E2">
              <w:rPr>
                <w:rFonts w:ascii="Garamond" w:hAnsi="Garamond"/>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rsidR="00F47580" w:rsidRDefault="00F47580" w:rsidP="000D22DA">
            <w:pPr>
              <w:numPr>
                <w:ilvl w:val="0"/>
                <w:numId w:val="17"/>
              </w:numPr>
              <w:spacing w:before="120" w:after="120" w:line="240" w:lineRule="auto"/>
              <w:ind w:left="993"/>
              <w:jc w:val="both"/>
              <w:rPr>
                <w:rFonts w:ascii="Garamond" w:hAnsi="Garamond"/>
              </w:rPr>
            </w:pPr>
            <w:r w:rsidRPr="00DC44E2">
              <w:rPr>
                <w:rFonts w:ascii="Garamond" w:hAnsi="Garamond"/>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w:t>
            </w:r>
            <w:r>
              <w:rPr>
                <w:rFonts w:ascii="Garamond" w:hAnsi="Garamond"/>
              </w:rPr>
              <w:t>х проектов</w:t>
            </w:r>
            <w:r w:rsidRPr="002018B2">
              <w:rPr>
                <w:rFonts w:ascii="Garamond" w:hAnsi="Garamond"/>
              </w:rPr>
              <w:t>;</w:t>
            </w:r>
          </w:p>
          <w:p w:rsidR="00F47580" w:rsidRPr="00FC576B" w:rsidRDefault="00F47580" w:rsidP="000D22DA">
            <w:pPr>
              <w:numPr>
                <w:ilvl w:val="0"/>
                <w:numId w:val="17"/>
              </w:numPr>
              <w:spacing w:before="120" w:after="120" w:line="240" w:lineRule="auto"/>
              <w:ind w:left="993"/>
              <w:jc w:val="both"/>
              <w:rPr>
                <w:rFonts w:ascii="Garamond" w:hAnsi="Garamond"/>
                <w:highlight w:val="yellow"/>
              </w:rPr>
            </w:pPr>
            <w:r w:rsidRPr="00FC576B">
              <w:rPr>
                <w:rFonts w:ascii="Garamond" w:hAnsi="Garamond"/>
                <w:highlight w:val="yellow"/>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rsidR="00F47580" w:rsidRPr="00675073" w:rsidRDefault="00F47580" w:rsidP="000D22DA">
            <w:pPr>
              <w:spacing w:before="120" w:after="120" w:line="240" w:lineRule="auto"/>
              <w:ind w:firstLine="709"/>
              <w:jc w:val="both"/>
              <w:rPr>
                <w:rFonts w:ascii="Garamond" w:hAnsi="Garamond"/>
              </w:rPr>
            </w:pPr>
            <w:r>
              <w:rPr>
                <w:rFonts w:ascii="Garamond" w:hAnsi="Garamond"/>
              </w:rPr>
              <w:t xml:space="preserve">  </w:t>
            </w:r>
            <w:r w:rsidRPr="00675073">
              <w:rPr>
                <w:rFonts w:ascii="Garamond" w:hAnsi="Garamond"/>
              </w:rPr>
              <w:t>Объемы мощности, указанные в подпунктах 1, 2</w:t>
            </w:r>
            <w:r w:rsidRPr="00FC576B">
              <w:rPr>
                <w:rFonts w:ascii="Garamond" w:hAnsi="Garamond"/>
                <w:highlight w:val="yellow"/>
              </w:rPr>
              <w:t>,</w:t>
            </w:r>
            <w:r>
              <w:rPr>
                <w:rFonts w:ascii="Garamond" w:hAnsi="Garamond"/>
              </w:rPr>
              <w:t xml:space="preserve"> 3</w:t>
            </w:r>
            <w:r w:rsidRPr="00675073">
              <w:rPr>
                <w:rFonts w:ascii="Garamond" w:hAnsi="Garamond"/>
              </w:rPr>
              <w:t xml:space="preserve"> </w:t>
            </w:r>
            <w:r w:rsidRPr="00FC576B">
              <w:rPr>
                <w:rFonts w:ascii="Garamond" w:hAnsi="Garamond"/>
                <w:highlight w:val="yellow"/>
              </w:rPr>
              <w:t xml:space="preserve">и </w:t>
            </w:r>
            <w:r>
              <w:rPr>
                <w:rFonts w:ascii="Garamond" w:hAnsi="Garamond"/>
                <w:highlight w:val="yellow"/>
              </w:rPr>
              <w:t>7</w:t>
            </w:r>
            <w:r w:rsidRPr="00675073">
              <w:rPr>
                <w:rFonts w:ascii="Garamond" w:hAnsi="Garamond"/>
              </w:rPr>
              <w:t xml:space="preserve">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675073">
              <w:rPr>
                <w:rFonts w:ascii="Garamond" w:hAnsi="Garamond"/>
                <w:i/>
              </w:rPr>
              <w:t xml:space="preserve"> </w:t>
            </w:r>
            <w:r w:rsidRPr="00675073">
              <w:rPr>
                <w:rFonts w:ascii="Garamond" w:hAnsi="Garamond"/>
              </w:rPr>
              <w:t>не позднее чем за 60 дней до окончания срока подачи ценовых заявок на КОМ на соответствующий год.</w:t>
            </w:r>
          </w:p>
          <w:p w:rsidR="00F47580" w:rsidRPr="00675073" w:rsidRDefault="00F47580" w:rsidP="000D22DA">
            <w:pPr>
              <w:spacing w:before="120" w:after="120" w:line="240" w:lineRule="auto"/>
              <w:ind w:firstLine="851"/>
              <w:jc w:val="both"/>
              <w:rPr>
                <w:rFonts w:ascii="Garamond" w:hAnsi="Garamond"/>
              </w:rPr>
            </w:pPr>
            <w:r w:rsidRPr="00675073">
              <w:rPr>
                <w:rFonts w:ascii="Garamond" w:hAnsi="Garamond"/>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w:t>
            </w:r>
            <w:r w:rsidRPr="00FC576B">
              <w:rPr>
                <w:rFonts w:ascii="Garamond" w:hAnsi="Garamond"/>
                <w:highlight w:val="yellow"/>
              </w:rPr>
              <w:t>,</w:t>
            </w:r>
            <w:r w:rsidRPr="00675073">
              <w:rPr>
                <w:rFonts w:ascii="Garamond" w:hAnsi="Garamond"/>
              </w:rPr>
              <w:t xml:space="preserve"> договорами купли-продажи мощности, заключенными по итогам проведения конкурса и</w:t>
            </w:r>
            <w:r w:rsidRPr="00675073">
              <w:rPr>
                <w:rFonts w:ascii="Garamond" w:hAnsi="Garamond"/>
                <w:lang w:eastAsia="ru-RU"/>
              </w:rPr>
              <w:t xml:space="preserve">нвестиционных проектов по формированию </w:t>
            </w:r>
            <w:r w:rsidRPr="00675073">
              <w:rPr>
                <w:rFonts w:ascii="Garamond" w:hAnsi="Garamond"/>
              </w:rPr>
              <w:t>ПТРМ</w:t>
            </w:r>
            <w:r>
              <w:rPr>
                <w:rFonts w:ascii="Garamond" w:hAnsi="Garamond"/>
              </w:rPr>
              <w:t xml:space="preserve"> </w:t>
            </w:r>
            <w:r w:rsidRPr="00FC576B">
              <w:rPr>
                <w:rFonts w:ascii="Garamond" w:hAnsi="Garamond"/>
                <w:highlight w:val="yellow"/>
              </w:rPr>
              <w:t>и договорам</w:t>
            </w:r>
            <w:r w:rsidR="00772CBE">
              <w:rPr>
                <w:rFonts w:ascii="Garamond" w:hAnsi="Garamond"/>
                <w:highlight w:val="yellow"/>
              </w:rPr>
              <w:t>и</w:t>
            </w:r>
            <w:r w:rsidRPr="00FC576B">
              <w:rPr>
                <w:rFonts w:ascii="Garamond" w:hAnsi="Garamond"/>
                <w:highlight w:val="yellow"/>
              </w:rPr>
              <w:t xml:space="preserve"> </w:t>
            </w:r>
            <w:r>
              <w:rPr>
                <w:rFonts w:ascii="Garamond" w:hAnsi="Garamond"/>
                <w:highlight w:val="yellow"/>
              </w:rPr>
              <w:t>ку</w:t>
            </w:r>
            <w:r w:rsidRPr="00FC576B">
              <w:rPr>
                <w:rFonts w:ascii="Garamond" w:hAnsi="Garamond"/>
                <w:highlight w:val="yellow"/>
              </w:rPr>
              <w:t>пли-продажи мощности по результатам КОМ НГО</w:t>
            </w:r>
            <w:r w:rsidRPr="00675073">
              <w:rPr>
                <w:rFonts w:ascii="Garamond" w:hAnsi="Garamond"/>
              </w:rPr>
              <w:t>:</w:t>
            </w:r>
          </w:p>
          <w:p w:rsidR="00F47580" w:rsidRPr="00675073" w:rsidRDefault="00F47580" w:rsidP="000D22DA">
            <w:pPr>
              <w:spacing w:before="120" w:after="120" w:line="240" w:lineRule="auto"/>
              <w:ind w:left="993"/>
              <w:jc w:val="both"/>
              <w:rPr>
                <w:rFonts w:ascii="Garamond" w:hAnsi="Garamond"/>
              </w:rPr>
            </w:pPr>
            <w:r w:rsidRPr="00675073">
              <w:rPr>
                <w:rFonts w:ascii="Garamond" w:hAnsi="Garamond"/>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rsidR="00F47580" w:rsidRPr="00675073"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675073">
              <w:rPr>
                <w:rFonts w:ascii="Garamond" w:hAnsi="Garamond"/>
              </w:rPr>
              <w:lastRenderedPageBreak/>
              <w:t>ДПМ;</w:t>
            </w:r>
          </w:p>
          <w:p w:rsidR="00F47580" w:rsidRPr="00675073"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675073">
              <w:rPr>
                <w:rFonts w:ascii="Garamond" w:hAnsi="Garamond"/>
              </w:rPr>
              <w:t>договорам купли-продажи мощности новых АЭС и ГЭС;</w:t>
            </w:r>
          </w:p>
          <w:p w:rsidR="00F47580"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675073">
              <w:rPr>
                <w:rFonts w:ascii="Garamond" w:hAnsi="Garamond"/>
              </w:rPr>
              <w:t>договорам купли-продажи мощности, заключенным по итогам проведения конкурса инвестиционных</w:t>
            </w:r>
            <w:r w:rsidRPr="00675073">
              <w:rPr>
                <w:rFonts w:ascii="Garamond" w:hAnsi="Garamond"/>
                <w:lang w:eastAsia="ru-RU"/>
              </w:rPr>
              <w:t xml:space="preserve"> проектов по формированию </w:t>
            </w:r>
            <w:r w:rsidRPr="00675073">
              <w:rPr>
                <w:rFonts w:ascii="Garamond" w:hAnsi="Garamond"/>
              </w:rPr>
              <w:t>ПТРМ;</w:t>
            </w:r>
          </w:p>
          <w:p w:rsidR="00F47580" w:rsidRPr="00FC576B" w:rsidRDefault="00F47580" w:rsidP="000D22DA">
            <w:pPr>
              <w:numPr>
                <w:ilvl w:val="0"/>
                <w:numId w:val="18"/>
              </w:numPr>
              <w:tabs>
                <w:tab w:val="clear" w:pos="1080"/>
                <w:tab w:val="num" w:pos="1680"/>
              </w:tabs>
              <w:spacing w:before="120" w:after="120" w:line="240" w:lineRule="auto"/>
              <w:ind w:left="1680"/>
              <w:jc w:val="both"/>
              <w:rPr>
                <w:rFonts w:ascii="Garamond" w:hAnsi="Garamond"/>
                <w:highlight w:val="yellow"/>
              </w:rPr>
            </w:pPr>
            <w:r w:rsidRPr="00FC576B">
              <w:rPr>
                <w:rFonts w:ascii="Garamond" w:hAnsi="Garamond"/>
                <w:highlight w:val="yellow"/>
              </w:rPr>
              <w:t xml:space="preserve">договорам </w:t>
            </w:r>
            <w:r>
              <w:rPr>
                <w:rFonts w:ascii="Garamond" w:hAnsi="Garamond"/>
                <w:highlight w:val="yellow"/>
              </w:rPr>
              <w:t>ку</w:t>
            </w:r>
            <w:r w:rsidRPr="00FC576B">
              <w:rPr>
                <w:rFonts w:ascii="Garamond" w:hAnsi="Garamond"/>
                <w:highlight w:val="yellow"/>
              </w:rPr>
              <w:t>пли-продажи мощности по результатам КОМ НГО;</w:t>
            </w:r>
          </w:p>
          <w:p w:rsidR="00F47580" w:rsidRPr="00675073" w:rsidRDefault="00F47580" w:rsidP="000D22DA">
            <w:pPr>
              <w:spacing w:before="120" w:after="120" w:line="240" w:lineRule="auto"/>
              <w:ind w:left="993"/>
              <w:jc w:val="both"/>
              <w:rPr>
                <w:rFonts w:ascii="Garamond" w:hAnsi="Garamond"/>
              </w:rPr>
            </w:pPr>
            <w:r w:rsidRPr="00675073">
              <w:rPr>
                <w:rFonts w:ascii="Garamond" w:hAnsi="Garamond"/>
              </w:rPr>
              <w:t xml:space="preserve">б) перечень генерирующих объектов (ГЕМ) </w:t>
            </w:r>
            <w:r w:rsidRPr="00675073">
              <w:rPr>
                <w:rFonts w:ascii="Garamond" w:hAnsi="Garamond"/>
                <w:i/>
              </w:rPr>
              <w:t>g</w:t>
            </w:r>
            <w:r w:rsidRPr="00675073">
              <w:rPr>
                <w:rFonts w:ascii="Garamond" w:hAnsi="Garamond"/>
              </w:rPr>
              <w:t>, мощность которых должна поставляться по указанным договорам в году, на который проводится КОМ;</w:t>
            </w:r>
          </w:p>
          <w:p w:rsidR="00F47580" w:rsidRPr="00675073" w:rsidRDefault="00F47580" w:rsidP="000D22DA">
            <w:pPr>
              <w:spacing w:before="120" w:after="120" w:line="240" w:lineRule="auto"/>
              <w:ind w:left="993"/>
              <w:jc w:val="both"/>
              <w:rPr>
                <w:rFonts w:ascii="Garamond" w:hAnsi="Garamond"/>
              </w:rPr>
            </w:pPr>
            <w:r w:rsidRPr="00675073">
              <w:rPr>
                <w:rFonts w:ascii="Garamond" w:hAnsi="Garamond"/>
              </w:rPr>
              <w:t xml:space="preserve">в) в отношении каждого генерирующего объекта (ГЕМ) </w:t>
            </w:r>
            <w:r w:rsidRPr="00675073">
              <w:rPr>
                <w:rFonts w:ascii="Garamond" w:hAnsi="Garamond"/>
                <w:i/>
              </w:rPr>
              <w:t>g</w:t>
            </w:r>
            <w:r w:rsidRPr="00675073">
              <w:rPr>
                <w:rFonts w:ascii="Garamond" w:hAnsi="Garamond"/>
              </w:rPr>
              <w:t>:</w:t>
            </w:r>
          </w:p>
          <w:p w:rsidR="00F47580" w:rsidRPr="00675073"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675073">
              <w:rPr>
                <w:rFonts w:ascii="Garamond" w:hAnsi="Garamond"/>
                <w:color w:val="000000"/>
              </w:rPr>
              <w:t xml:space="preserve">месторасположение </w:t>
            </w:r>
            <w:r w:rsidRPr="00675073">
              <w:rPr>
                <w:rFonts w:ascii="Garamond" w:hAnsi="Garamond"/>
              </w:rPr>
              <w:t xml:space="preserve">генерирующего объекта (ГЕМ) </w:t>
            </w:r>
            <w:r w:rsidRPr="00675073">
              <w:rPr>
                <w:rFonts w:ascii="Garamond" w:hAnsi="Garamond"/>
                <w:i/>
              </w:rPr>
              <w:t>g</w:t>
            </w:r>
            <w:r w:rsidRPr="00675073">
              <w:rPr>
                <w:rFonts w:ascii="Garamond" w:hAnsi="Garamond"/>
                <w:color w:val="000000"/>
              </w:rPr>
              <w:t>;</w:t>
            </w:r>
          </w:p>
          <w:p w:rsidR="00F47580" w:rsidRPr="00675073" w:rsidRDefault="00F47580" w:rsidP="000D22DA">
            <w:pPr>
              <w:numPr>
                <w:ilvl w:val="0"/>
                <w:numId w:val="18"/>
              </w:numPr>
              <w:tabs>
                <w:tab w:val="clear" w:pos="1080"/>
                <w:tab w:val="num" w:pos="1680"/>
              </w:tabs>
              <w:spacing w:before="120" w:after="120" w:line="240" w:lineRule="auto"/>
              <w:ind w:left="1680"/>
              <w:jc w:val="both"/>
              <w:rPr>
                <w:rFonts w:ascii="Garamond" w:hAnsi="Garamond"/>
              </w:rPr>
            </w:pPr>
            <w:r w:rsidRPr="00675073">
              <w:rPr>
                <w:rFonts w:ascii="Garamond" w:hAnsi="Garamond"/>
              </w:rPr>
              <w:t xml:space="preserve">объем поставки мощности </w:t>
            </w:r>
            <w:r w:rsidRPr="00675073">
              <w:rPr>
                <w:rFonts w:ascii="Garamond" w:hAnsi="Garamond"/>
                <w:position w:val="-14"/>
              </w:rPr>
              <w:object w:dxaOrig="560" w:dyaOrig="400">
                <v:shape id="_x0000_i1027" type="#_x0000_t75" style="width:28.5pt;height:18.75pt" o:ole="">
                  <v:imagedata r:id="rId8" o:title=""/>
                </v:shape>
                <o:OLEObject Type="Embed" ProgID="Equation.DSMT4" ShapeID="_x0000_i1027" DrawAspect="Content" ObjectID="_1565076588" r:id="rId11"/>
              </w:object>
            </w:r>
            <w:r w:rsidRPr="00675073">
              <w:rPr>
                <w:rFonts w:ascii="Garamond" w:hAnsi="Garamond"/>
              </w:rPr>
              <w:t xml:space="preserve">, соответствующий установленной мощности генерирующего объекта (ГЕМ) </w:t>
            </w:r>
            <w:r w:rsidRPr="00675073">
              <w:rPr>
                <w:rFonts w:ascii="Garamond" w:hAnsi="Garamond"/>
                <w:i/>
                <w:lang w:val="en-US"/>
              </w:rPr>
              <w:t>g</w:t>
            </w:r>
            <w:r w:rsidRPr="00675073">
              <w:rPr>
                <w:rFonts w:ascii="Garamond" w:hAnsi="Garamond"/>
              </w:rPr>
              <w:t xml:space="preserve"> (в случае если ГТП генерации, зарегистрированная в соответствии с </w:t>
            </w:r>
            <w:r w:rsidRPr="00675073">
              <w:rPr>
                <w:rFonts w:ascii="Garamond" w:hAnsi="Garamond"/>
                <w:i/>
              </w:rPr>
              <w:t>Регламентом определения объемов мощности, продаваемой по договорам о предоставлении мощности</w:t>
            </w:r>
            <w:r w:rsidRPr="00675073">
              <w:rPr>
                <w:rFonts w:ascii="Garamond" w:hAnsi="Garamond"/>
              </w:rPr>
              <w:t xml:space="preserve"> (Приложение № 6.7 к</w:t>
            </w:r>
            <w:r w:rsidRPr="00675073">
              <w:rPr>
                <w:rFonts w:ascii="Garamond" w:hAnsi="Garamond"/>
                <w:i/>
              </w:rPr>
              <w:t xml:space="preserve"> Договору о присоединении к торговой системе оптового рынка</w:t>
            </w:r>
            <w:r w:rsidRPr="00675073">
              <w:rPr>
                <w:rFonts w:ascii="Garamond" w:hAnsi="Garamond"/>
              </w:rPr>
              <w:t xml:space="preserve">) в отношении каждого генерирующего объекта, указанного в Перечне генерирующих объектов ДПМ, состоит из двух и более ГЕМ, то Коммерческий оператор для целей формирования Реестра мощности, подлежащей обязательной покупке, в качестве объема поставки мощности </w:t>
            </w:r>
            <w:r w:rsidRPr="00675073">
              <w:rPr>
                <w:rFonts w:ascii="Garamond" w:hAnsi="Garamond"/>
              </w:rPr>
              <w:object w:dxaOrig="560" w:dyaOrig="400">
                <v:shape id="_x0000_i1028" type="#_x0000_t75" style="width:28.5pt;height:18.75pt" o:ole="">
                  <v:imagedata r:id="rId8" o:title=""/>
                </v:shape>
                <o:OLEObject Type="Embed" ProgID="Equation.DSMT4" ShapeID="_x0000_i1028" DrawAspect="Content" ObjectID="_1565076589" r:id="rId12"/>
              </w:object>
            </w:r>
            <w:r w:rsidRPr="00675073">
              <w:rPr>
                <w:rFonts w:ascii="Garamond" w:hAnsi="Garamond"/>
              </w:rPr>
              <w:t xml:space="preserve"> в отношении ГЕМ </w:t>
            </w:r>
            <w:r w:rsidRPr="00675073">
              <w:rPr>
                <w:rFonts w:ascii="Garamond" w:hAnsi="Garamond"/>
                <w:i/>
                <w:lang w:val="en-US"/>
              </w:rPr>
              <w:t>g</w:t>
            </w:r>
            <w:r w:rsidRPr="00675073">
              <w:rPr>
                <w:rFonts w:ascii="Garamond" w:hAnsi="Garamond"/>
              </w:rPr>
              <w:t xml:space="preserve"> указывает часть установленной мощности объекта из перечня генерирующих объектов ДПМ, определенного постановлением Правительства РФ, полученную путем разнесения указанной установленной мощности </w:t>
            </w:r>
            <w:r w:rsidRPr="00675073">
              <w:rPr>
                <w:rFonts w:ascii="Garamond" w:hAnsi="Garamond"/>
              </w:rPr>
              <w:lastRenderedPageBreak/>
              <w:t xml:space="preserve">пропорционально суммарной установленной мощности генерирующих агрегатов, отнесенных к данной ГЕМ согласно Акту регистрации ГЕМ, в представленной поставщиком мощности форме № 12/12А, предусмотренной </w:t>
            </w:r>
            <w:r w:rsidRPr="00675073">
              <w:rPr>
                <w:rFonts w:ascii="Garamond" w:hAnsi="Garamond"/>
                <w:i/>
              </w:rPr>
              <w:t>Положением о порядке получения статуса субъекта оптового рынка и ведения реестра субъектов оптового рынка</w:t>
            </w:r>
            <w:r w:rsidRPr="00675073">
              <w:rPr>
                <w:rFonts w:ascii="Garamond" w:hAnsi="Garamond"/>
              </w:rPr>
              <w:t xml:space="preserve"> </w:t>
            </w:r>
            <w:r w:rsidRPr="00675073">
              <w:rPr>
                <w:rFonts w:ascii="Garamond" w:hAnsi="Garamond"/>
                <w:lang w:eastAsia="ko-KR"/>
              </w:rPr>
              <w:t xml:space="preserve">(Приложение № 1.1 к </w:t>
            </w:r>
            <w:r w:rsidRPr="00675073">
              <w:rPr>
                <w:rFonts w:ascii="Garamond" w:hAnsi="Garamond"/>
                <w:i/>
                <w:lang w:eastAsia="ko-KR"/>
              </w:rPr>
              <w:t>Договору о присоединении к торговой системе оптового рынка</w:t>
            </w:r>
            <w:r w:rsidRPr="00675073">
              <w:rPr>
                <w:rFonts w:ascii="Garamond" w:hAnsi="Garamond"/>
                <w:lang w:eastAsia="ko-KR"/>
              </w:rPr>
              <w:t>)</w:t>
            </w:r>
            <w:r w:rsidRPr="00675073">
              <w:rPr>
                <w:rFonts w:ascii="Garamond" w:hAnsi="Garamond"/>
              </w:rPr>
              <w:t>, имеющейся в распоряжении Коммерческого оператора на момент формирования реестра);</w:t>
            </w:r>
          </w:p>
          <w:p w:rsidR="00F47580" w:rsidRPr="00675073"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r w:rsidRPr="00675073">
              <w:rPr>
                <w:rFonts w:ascii="Garamond" w:hAnsi="Garamond"/>
              </w:rPr>
              <w:t xml:space="preserve">технические характеристики (в случае, если технические и иные характеристики установлены в нормативном правовом акте </w:t>
            </w:r>
            <w:r w:rsidRPr="00675073">
              <w:rPr>
                <w:rFonts w:ascii="Garamond" w:hAnsi="Garamond"/>
                <w:lang w:eastAsia="ru-RU"/>
              </w:rPr>
              <w:t xml:space="preserve">Правительства Российской Федерации, </w:t>
            </w:r>
            <w:r w:rsidRPr="00675073">
              <w:rPr>
                <w:rFonts w:ascii="Garamond" w:hAnsi="Garamond"/>
              </w:rPr>
              <w:t xml:space="preserve">или решением Наблюдательного совета Совета рынка или в заключенных договорах поставки мощности в рамках соответствующего способа торговли мощностью на оптовом рынке): </w:t>
            </w:r>
          </w:p>
          <w:p w:rsidR="00F47580" w:rsidRPr="00675073"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675073">
              <w:rPr>
                <w:rFonts w:ascii="Garamond" w:hAnsi="Garamond"/>
              </w:rPr>
              <w:t>нижний предел регулировочного диапазона;</w:t>
            </w:r>
          </w:p>
          <w:p w:rsidR="00F47580" w:rsidRPr="00675073"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675073">
              <w:rPr>
                <w:rFonts w:ascii="Garamond" w:hAnsi="Garamond"/>
              </w:rPr>
              <w:t>верхний предел регулировочного диапазона;</w:t>
            </w:r>
          </w:p>
          <w:p w:rsidR="00F47580" w:rsidRPr="00675073"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675073">
              <w:rPr>
                <w:rFonts w:ascii="Garamond" w:hAnsi="Garamond"/>
              </w:rPr>
              <w:t>вид используемого основного топлива или энергоносителя;</w:t>
            </w:r>
          </w:p>
          <w:p w:rsidR="00F47580" w:rsidRPr="00675073" w:rsidRDefault="00F47580" w:rsidP="000D22DA">
            <w:pPr>
              <w:numPr>
                <w:ilvl w:val="0"/>
                <w:numId w:val="19"/>
              </w:numPr>
              <w:tabs>
                <w:tab w:val="clear" w:pos="1776"/>
                <w:tab w:val="num" w:pos="2040"/>
              </w:tabs>
              <w:spacing w:before="120" w:after="120" w:line="240" w:lineRule="auto"/>
              <w:ind w:hanging="96"/>
              <w:jc w:val="both"/>
              <w:rPr>
                <w:rFonts w:ascii="Garamond" w:hAnsi="Garamond"/>
              </w:rPr>
            </w:pPr>
            <w:r w:rsidRPr="00675073">
              <w:rPr>
                <w:rFonts w:ascii="Garamond" w:hAnsi="Garamond"/>
              </w:rPr>
              <w:t>вид резервного топлива (при его наличии);</w:t>
            </w:r>
          </w:p>
          <w:p w:rsidR="00F47580" w:rsidRPr="00675073"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r w:rsidRPr="00675073">
              <w:rPr>
                <w:rFonts w:ascii="Garamond" w:hAnsi="Garamond"/>
              </w:rPr>
              <w:t xml:space="preserve">дату начала исполнения обязательства по поставке мощности генерирующего объекта (ГЕМ) </w:t>
            </w:r>
            <w:r w:rsidRPr="00675073">
              <w:rPr>
                <w:rFonts w:ascii="Garamond" w:hAnsi="Garamond"/>
                <w:lang w:val="en-US"/>
              </w:rPr>
              <w:t>g</w:t>
            </w:r>
            <w:r w:rsidRPr="00675073">
              <w:rPr>
                <w:rFonts w:ascii="Garamond" w:hAnsi="Garamond"/>
              </w:rPr>
              <w:t>, указанную в соответствующем договоре при его заключении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rsidR="00F47580" w:rsidRPr="00675073"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rPr>
            </w:pPr>
            <w:r w:rsidRPr="00675073">
              <w:rPr>
                <w:rFonts w:ascii="Garamond" w:hAnsi="Garamond"/>
              </w:rPr>
              <w:t xml:space="preserve"> дату начала исполнения обязательства по поставке мощности генерирующего объекта (ГЕМ) g, </w:t>
            </w:r>
            <w:r w:rsidRPr="00675073">
              <w:rPr>
                <w:rFonts w:ascii="Garamond" w:hAnsi="Garamond"/>
              </w:rPr>
              <w:lastRenderedPageBreak/>
              <w:t>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rsidR="00F47580" w:rsidRPr="00C362F8" w:rsidRDefault="00F47580" w:rsidP="000D22DA">
            <w:pPr>
              <w:numPr>
                <w:ilvl w:val="0"/>
                <w:numId w:val="18"/>
              </w:numPr>
              <w:autoSpaceDE w:val="0"/>
              <w:autoSpaceDN w:val="0"/>
              <w:adjustRightInd w:val="0"/>
              <w:spacing w:before="120" w:after="120" w:line="240" w:lineRule="auto"/>
              <w:ind w:left="1680"/>
              <w:jc w:val="both"/>
              <w:outlineLvl w:val="1"/>
              <w:rPr>
                <w:rFonts w:ascii="Garamond" w:hAnsi="Garamond"/>
                <w:highlight w:val="yellow"/>
              </w:rPr>
            </w:pPr>
            <w:r w:rsidRPr="00675073">
              <w:rPr>
                <w:rFonts w:ascii="Garamond" w:hAnsi="Garamond"/>
                <w:lang w:eastAsia="ru-RU"/>
              </w:rPr>
              <w:t xml:space="preserve">дату окончания исполнения обязательств по поставке мощности генерирующего объекта (ГЕМ) </w:t>
            </w:r>
            <w:r w:rsidRPr="00675073">
              <w:rPr>
                <w:rFonts w:ascii="Garamond" w:hAnsi="Garamond"/>
                <w:i/>
                <w:lang w:val="en-US" w:eastAsia="ru-RU"/>
              </w:rPr>
              <w:t>g</w:t>
            </w:r>
            <w:r w:rsidRPr="00675073">
              <w:rPr>
                <w:rFonts w:ascii="Garamond" w:hAnsi="Garamond"/>
                <w:lang w:eastAsia="ru-RU"/>
              </w:rPr>
              <w:t xml:space="preserve">, определенную в соответствии с условиями </w:t>
            </w:r>
            <w:r w:rsidRPr="00C362F8">
              <w:rPr>
                <w:rFonts w:ascii="Garamond" w:hAnsi="Garamond"/>
                <w:highlight w:val="yellow"/>
                <w:lang w:eastAsia="ru-RU"/>
              </w:rPr>
              <w:t>соответствующего договора.</w:t>
            </w:r>
          </w:p>
          <w:p w:rsidR="00F47580" w:rsidRDefault="00F47580" w:rsidP="000D22DA">
            <w:pPr>
              <w:spacing w:before="120" w:after="120" w:line="240" w:lineRule="auto"/>
              <w:jc w:val="both"/>
              <w:rPr>
                <w:rFonts w:ascii="Garamond" w:hAnsi="Garamond"/>
              </w:rPr>
            </w:pPr>
            <w:r w:rsidRPr="00C362F8">
              <w:rPr>
                <w:rFonts w:ascii="Garamond" w:hAnsi="Garamond"/>
                <w:highlight w:val="yellow"/>
              </w:rPr>
              <w:t>При проведении КОМ на 2021 год, в отсутстви</w:t>
            </w:r>
            <w:r>
              <w:rPr>
                <w:rFonts w:ascii="Garamond" w:hAnsi="Garamond"/>
                <w:highlight w:val="yellow"/>
              </w:rPr>
              <w:t>е</w:t>
            </w:r>
            <w:r w:rsidRPr="00C362F8">
              <w:rPr>
                <w:rFonts w:ascii="Garamond" w:hAnsi="Garamond"/>
                <w:highlight w:val="yellow"/>
              </w:rPr>
              <w:t xml:space="preserve"> заключенных договоров купли-продажи мощности по результатам КОМ НГО, информация о новых генерирующих объектах, подлежащих строительству по результатам КОМ НГО, включается в Реестр мощности, подлежащей обязательной покупке, на основании информации об объеме и цене мощности генерирующих объектов, включенных в Реестр итогов конкурентного отбора мощности новых генер</w:t>
            </w:r>
            <w:r>
              <w:rPr>
                <w:rFonts w:ascii="Garamond" w:hAnsi="Garamond"/>
                <w:highlight w:val="yellow"/>
              </w:rPr>
              <w:t xml:space="preserve">ирующих объектов, направленных </w:t>
            </w:r>
            <w:r w:rsidRPr="00C362F8">
              <w:rPr>
                <w:rFonts w:ascii="Garamond" w:hAnsi="Garamond"/>
                <w:highlight w:val="yellow"/>
              </w:rPr>
              <w:t xml:space="preserve">СО в </w:t>
            </w:r>
            <w:r>
              <w:rPr>
                <w:rFonts w:ascii="Garamond" w:hAnsi="Garamond"/>
                <w:highlight w:val="yellow"/>
              </w:rPr>
              <w:t>КО</w:t>
            </w:r>
            <w:r w:rsidRPr="00C362F8">
              <w:rPr>
                <w:rFonts w:ascii="Garamond" w:hAnsi="Garamond"/>
                <w:highlight w:val="yellow"/>
              </w:rPr>
              <w:t xml:space="preserve"> в соответствии с п. 8.</w:t>
            </w:r>
            <w:r>
              <w:rPr>
                <w:rFonts w:ascii="Garamond" w:hAnsi="Garamond"/>
                <w:highlight w:val="yellow"/>
              </w:rPr>
              <w:t>3</w:t>
            </w:r>
            <w:r w:rsidRPr="00C362F8">
              <w:rPr>
                <w:rFonts w:ascii="Garamond" w:hAnsi="Garamond"/>
                <w:highlight w:val="yellow"/>
              </w:rPr>
              <w:t xml:space="preserve"> </w:t>
            </w:r>
            <w:r w:rsidRPr="00772CBE">
              <w:rPr>
                <w:rFonts w:ascii="Garamond" w:hAnsi="Garamond"/>
                <w:i/>
                <w:highlight w:val="yellow"/>
              </w:rPr>
              <w:t>Регламента конкурентных отборов мощности новых генерирующих объектов</w:t>
            </w:r>
            <w:r w:rsidRPr="00C362F8">
              <w:rPr>
                <w:rFonts w:ascii="Garamond" w:hAnsi="Garamond"/>
                <w:highlight w:val="yellow"/>
              </w:rPr>
              <w:t xml:space="preserve"> (Приложение № 19.8 к </w:t>
            </w:r>
            <w:r w:rsidRPr="00772CBE">
              <w:rPr>
                <w:rFonts w:ascii="Garamond" w:hAnsi="Garamond"/>
                <w:i/>
                <w:highlight w:val="yellow"/>
              </w:rPr>
              <w:t>Договору о присоединении к торговой системе оптового рынка</w:t>
            </w:r>
            <w:r w:rsidRPr="00C362F8">
              <w:rPr>
                <w:rFonts w:ascii="Garamond" w:hAnsi="Garamond"/>
                <w:highlight w:val="yellow"/>
              </w:rPr>
              <w:t>).</w:t>
            </w:r>
          </w:p>
          <w:p w:rsidR="00F47580" w:rsidRPr="00675073" w:rsidRDefault="00F47580" w:rsidP="000D22DA">
            <w:pPr>
              <w:spacing w:before="120" w:after="120" w:line="240" w:lineRule="auto"/>
              <w:jc w:val="both"/>
              <w:rPr>
                <w:rFonts w:ascii="Garamond" w:hAnsi="Garamond"/>
              </w:rPr>
            </w:pPr>
            <w:r w:rsidRPr="00675073">
              <w:rPr>
                <w:rFonts w:ascii="Garamond" w:hAnsi="Garamond"/>
              </w:rPr>
              <w:t>В Реестр мощности, подлежащей обязательной покупке, не включаются генерирующие объекты (ГЕМ),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с 1 января года, на который проводится КОМ. Указанные генерирующие объекты (ГЕМ) включаются Коммерческим оператором в Реестр поставщиков и генерирующих объектов, допущенных к участию в КОМ.</w:t>
            </w:r>
          </w:p>
          <w:p w:rsidR="00F47580" w:rsidRPr="00675073" w:rsidRDefault="00F47580" w:rsidP="000D22DA">
            <w:pPr>
              <w:spacing w:before="120" w:after="120" w:line="240" w:lineRule="auto"/>
              <w:jc w:val="both"/>
              <w:rPr>
                <w:rFonts w:ascii="Garamond" w:hAnsi="Garamond"/>
              </w:rPr>
            </w:pPr>
            <w:r w:rsidRPr="00675073">
              <w:rPr>
                <w:rFonts w:ascii="Garamond" w:hAnsi="Garamond"/>
              </w:rPr>
              <w:t xml:space="preserve">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w:t>
            </w:r>
            <w:r w:rsidRPr="00675073">
              <w:rPr>
                <w:rFonts w:ascii="Garamond" w:hAnsi="Garamond"/>
              </w:rPr>
              <w:lastRenderedPageBreak/>
              <w:t>Коммерческим оператором от ЦФР не позднее указанной даты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В случае если уведомления о внесении изменений в ДПМ в части изменения даты начала исполнения обязательства по поставке мощности предоставляются ЦФР Коммерческому оператору позднее 5 (пяти)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rsidR="00F47580" w:rsidRPr="00675073" w:rsidRDefault="00F47580" w:rsidP="000D22DA">
            <w:pPr>
              <w:tabs>
                <w:tab w:val="left" w:pos="720"/>
              </w:tabs>
              <w:spacing w:before="120" w:after="120" w:line="240" w:lineRule="auto"/>
              <w:jc w:val="both"/>
              <w:rPr>
                <w:rFonts w:ascii="Garamond" w:hAnsi="Garamond"/>
              </w:rPr>
            </w:pPr>
            <w:r w:rsidRPr="00675073">
              <w:rPr>
                <w:rFonts w:ascii="Garamond" w:hAnsi="Garamond"/>
              </w:rPr>
              <w:t>В Реестр мощности, подлежащей обязательной покупке, не включаются генерирующие объекты, исключенные из перечня генерирующих объектов, с использованием которых будет осуществляться поставка мощности по договорам о предоставлении мощности, утвержденного распоряжением Правительства Российской Федерации от 11 августа 2010 года № 1334-р, и в отношении которых соблюдено хотя бы одно из следующих условий:</w:t>
            </w:r>
          </w:p>
          <w:p w:rsidR="00F47580" w:rsidRPr="00675073" w:rsidRDefault="00F47580" w:rsidP="000D22DA">
            <w:pPr>
              <w:numPr>
                <w:ilvl w:val="0"/>
                <w:numId w:val="20"/>
              </w:numPr>
              <w:tabs>
                <w:tab w:val="left" w:pos="720"/>
              </w:tabs>
              <w:spacing w:before="120" w:after="120" w:line="240" w:lineRule="auto"/>
              <w:jc w:val="both"/>
              <w:rPr>
                <w:rFonts w:ascii="Garamond" w:hAnsi="Garamond"/>
              </w:rPr>
            </w:pPr>
            <w:r w:rsidRPr="00675073">
              <w:rPr>
                <w:rFonts w:ascii="Garamond" w:hAnsi="Garamond"/>
              </w:rPr>
              <w:t>в отношении указанного генерирующего объекта отсутствует зарегистрированная на оптовом рынке ГТП генерации;</w:t>
            </w:r>
          </w:p>
          <w:p w:rsidR="00F47580" w:rsidRPr="00675073" w:rsidRDefault="00F47580" w:rsidP="000D22DA">
            <w:pPr>
              <w:numPr>
                <w:ilvl w:val="0"/>
                <w:numId w:val="20"/>
              </w:numPr>
              <w:tabs>
                <w:tab w:val="left" w:pos="720"/>
              </w:tabs>
              <w:spacing w:before="120" w:after="120" w:line="240" w:lineRule="auto"/>
              <w:jc w:val="both"/>
              <w:rPr>
                <w:rFonts w:ascii="Garamond" w:hAnsi="Garamond"/>
              </w:rPr>
            </w:pPr>
            <w:r w:rsidRPr="00675073">
              <w:rPr>
                <w:rFonts w:ascii="Garamond" w:hAnsi="Garamond"/>
              </w:rPr>
              <w:t>участником оптового рынка заявлено о намерении не осуществлять поставку мощности на оптовый рынок с использованием указанного генерирующего объекта, что должно быть выражено путем подачи в Коммерческий оператор соответствующего заявления.</w:t>
            </w:r>
          </w:p>
          <w:p w:rsidR="00F47580" w:rsidRPr="00675073" w:rsidRDefault="00F47580" w:rsidP="000D22DA">
            <w:pPr>
              <w:tabs>
                <w:tab w:val="left" w:pos="720"/>
              </w:tabs>
              <w:spacing w:before="120" w:after="120" w:line="240" w:lineRule="auto"/>
              <w:jc w:val="both"/>
              <w:rPr>
                <w:rFonts w:ascii="Garamond" w:hAnsi="Garamond"/>
              </w:rPr>
            </w:pPr>
            <w:r w:rsidRPr="00675073">
              <w:rPr>
                <w:rFonts w:ascii="Garamond" w:hAnsi="Garamond"/>
              </w:rPr>
              <w:t>Если указанные обстоятельства наступили после направления Реестра мощности, подлежащей обязательной покупке, то не позднее даты окончания срока подачи ценовых заявок на продажу мощности Коммерческий оператор направляет Системному оператору скорректированный Реестр мощности, подлежащей обязательной покупке.</w:t>
            </w:r>
          </w:p>
          <w:p w:rsidR="00F47580" w:rsidRPr="005A4904" w:rsidRDefault="00F47580" w:rsidP="000D22DA">
            <w:pPr>
              <w:spacing w:before="120" w:after="120" w:line="240" w:lineRule="auto"/>
              <w:jc w:val="both"/>
              <w:rPr>
                <w:rFonts w:ascii="Garamond" w:hAnsi="Garamond"/>
              </w:rPr>
            </w:pPr>
            <w:r w:rsidRPr="00675073">
              <w:rPr>
                <w:rFonts w:ascii="Garamond" w:hAnsi="Garamond"/>
              </w:rPr>
              <w:t xml:space="preserve">Системный оператор публикует повторно информацию, предусмотренную пунктом 2.1.2 настоящего Регламента, в части объемов, </w:t>
            </w:r>
            <w:r w:rsidRPr="00675073">
              <w:rPr>
                <w:rFonts w:ascii="Garamond" w:hAnsi="Garamond"/>
              </w:rPr>
              <w:lastRenderedPageBreak/>
              <w:t>учитываемых при проведении КОМ как объемы мощности, подлежащей обязательной покупке в ценовой зоне вне зависимости от результатов КОМ, не позднее 1 рабочего дня после получения скорректированного Реестра мощности, подлежащей обязательной</w:t>
            </w:r>
            <w:r>
              <w:rPr>
                <w:rFonts w:ascii="Garamond" w:hAnsi="Garamond"/>
              </w:rPr>
              <w:t xml:space="preserve"> покупке.</w:t>
            </w:r>
          </w:p>
        </w:tc>
      </w:tr>
      <w:tr w:rsidR="00F47580" w:rsidRPr="002C7565" w:rsidTr="00772CBE">
        <w:trPr>
          <w:trHeight w:val="345"/>
        </w:trPr>
        <w:tc>
          <w:tcPr>
            <w:tcW w:w="286" w:type="pct"/>
            <w:vAlign w:val="center"/>
          </w:tcPr>
          <w:p w:rsidR="00F47580" w:rsidRPr="008128B3"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lastRenderedPageBreak/>
              <w:t>3.2.3.1</w:t>
            </w:r>
          </w:p>
        </w:tc>
        <w:tc>
          <w:tcPr>
            <w:tcW w:w="2345" w:type="pct"/>
          </w:tcPr>
          <w:p w:rsidR="00F47580" w:rsidRPr="008128B3" w:rsidRDefault="00F47580" w:rsidP="000D22DA">
            <w:pPr>
              <w:suppressAutoHyphens/>
              <w:spacing w:before="120" w:after="120" w:line="240" w:lineRule="auto"/>
              <w:jc w:val="both"/>
              <w:rPr>
                <w:rFonts w:ascii="Garamond" w:hAnsi="Garamond"/>
              </w:rPr>
            </w:pPr>
            <w:r w:rsidRPr="008128B3">
              <w:rPr>
                <w:rFonts w:ascii="Garamond" w:hAnsi="Garamond"/>
              </w:rPr>
              <w:t>В отношении каждой генерирующей единицы мощности (ГЕМ), допущенной к участию в КОМ, указываются следующие признаки:</w:t>
            </w:r>
          </w:p>
          <w:p w:rsidR="00F47580" w:rsidRPr="008128B3" w:rsidRDefault="00F47580" w:rsidP="000D22DA">
            <w:pPr>
              <w:spacing w:before="120" w:after="120" w:line="240" w:lineRule="auto"/>
              <w:ind w:left="681"/>
              <w:jc w:val="both"/>
              <w:rPr>
                <w:rFonts w:ascii="Garamond" w:hAnsi="Garamond"/>
              </w:rPr>
            </w:pPr>
            <w:r w:rsidRPr="008128B3">
              <w:rPr>
                <w:rFonts w:ascii="Garamond" w:hAnsi="Garamond"/>
              </w:rPr>
              <w:t xml:space="preserve">а) Признак «только ценопринимающие заявки (обязательное ценопринимание на весь объем мощности в заявке)»: </w:t>
            </w:r>
          </w:p>
          <w:p w:rsidR="00F47580" w:rsidRPr="008128B3" w:rsidRDefault="00F47580" w:rsidP="000D22DA">
            <w:pPr>
              <w:numPr>
                <w:ilvl w:val="1"/>
                <w:numId w:val="22"/>
              </w:numPr>
              <w:tabs>
                <w:tab w:val="clear" w:pos="1800"/>
                <w:tab w:val="num" w:pos="1957"/>
              </w:tabs>
              <w:spacing w:before="120" w:after="120" w:line="240" w:lineRule="auto"/>
              <w:ind w:left="965"/>
              <w:jc w:val="both"/>
              <w:rPr>
                <w:rFonts w:ascii="Garamond" w:hAnsi="Garamond"/>
              </w:rPr>
            </w:pPr>
            <w:r w:rsidRPr="008128B3">
              <w:rPr>
                <w:rFonts w:ascii="Garamond" w:hAnsi="Garamond"/>
              </w:rPr>
              <w:t>значение «да» устанавливается для следующих ГЕМ:</w:t>
            </w:r>
          </w:p>
          <w:p w:rsidR="00F47580" w:rsidRPr="008128B3" w:rsidRDefault="00F47580" w:rsidP="000D22DA">
            <w:pPr>
              <w:numPr>
                <w:ilvl w:val="2"/>
                <w:numId w:val="22"/>
              </w:numPr>
              <w:tabs>
                <w:tab w:val="clear" w:pos="2520"/>
                <w:tab w:val="num" w:pos="2666"/>
                <w:tab w:val="left" w:pos="6663"/>
              </w:tabs>
              <w:spacing w:before="120" w:after="120" w:line="240" w:lineRule="auto"/>
              <w:ind w:left="1390"/>
              <w:jc w:val="both"/>
              <w:rPr>
                <w:rFonts w:ascii="Garamond" w:hAnsi="Garamond"/>
              </w:rPr>
            </w:pPr>
            <w:r w:rsidRPr="008128B3">
              <w:rPr>
                <w:rFonts w:ascii="Garamond" w:hAnsi="Garamond"/>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rsidR="00F47580" w:rsidRPr="008128B3" w:rsidRDefault="00F47580" w:rsidP="000D22DA">
            <w:pPr>
              <w:numPr>
                <w:ilvl w:val="2"/>
                <w:numId w:val="22"/>
              </w:numPr>
              <w:tabs>
                <w:tab w:val="clear" w:pos="2520"/>
                <w:tab w:val="num" w:pos="2666"/>
              </w:tabs>
              <w:spacing w:before="120" w:after="120" w:line="240" w:lineRule="auto"/>
              <w:ind w:left="1390"/>
              <w:jc w:val="both"/>
              <w:rPr>
                <w:rFonts w:ascii="Garamond" w:hAnsi="Garamond"/>
                <w:highlight w:val="yellow"/>
              </w:rPr>
            </w:pPr>
            <w:r w:rsidRPr="008128B3">
              <w:rPr>
                <w:rFonts w:ascii="Garamond" w:hAnsi="Garamond"/>
                <w:highlight w:val="yellow"/>
              </w:rPr>
              <w:t xml:space="preserve">для всех ГЕМ, включенных в перечень генерирующих объектов, отнесенных на 1 января 2008 года и (или) 1 января 2010 года к ГТП генерации, в отношении которых торговля электрической энергией или электрической энергией и мощностью осуществлялась участником оптового рынка, заключившим ДПМ в отношении генерирующего объекта </w:t>
            </w:r>
            <w:r w:rsidRPr="008128B3">
              <w:rPr>
                <w:rFonts w:ascii="Garamond" w:hAnsi="Garamond"/>
                <w:i/>
                <w:highlight w:val="yellow"/>
                <w:lang w:val="en-US"/>
              </w:rPr>
              <w:t>G</w:t>
            </w:r>
            <w:r w:rsidRPr="008128B3">
              <w:rPr>
                <w:rFonts w:ascii="Garamond" w:hAnsi="Garamond"/>
                <w:highlight w:val="yellow"/>
              </w:rPr>
              <w:t>, предельный объем поставки мощности которого равен нулю на дату формирования настоящего реестра и для которого на дату 1 января года, в котором проводится КОМ, просрочка даты начала исполнения обязательства по поставке мощности по ДПМ составила более 12 месяцев;</w:t>
            </w:r>
          </w:p>
          <w:p w:rsidR="00F47580" w:rsidRPr="008128B3"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8128B3">
              <w:rPr>
                <w:rFonts w:ascii="Garamond" w:hAnsi="Garamond"/>
              </w:rPr>
              <w:t xml:space="preserve">для всех ГЕМ, зарегистрированных в отношении генерирующих объектов ГЭС, </w:t>
            </w:r>
            <w:r w:rsidRPr="008128B3">
              <w:rPr>
                <w:rFonts w:ascii="Garamond" w:hAnsi="Garamond"/>
              </w:rPr>
              <w:lastRenderedPageBreak/>
              <w:t>расположенных во 2 ценовой зоне;</w:t>
            </w:r>
          </w:p>
          <w:p w:rsidR="00F47580" w:rsidRPr="008128B3"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8128B3">
              <w:rPr>
                <w:rFonts w:ascii="Garamond" w:hAnsi="Garamond"/>
              </w:rPr>
              <w:t>для ГЕМ, зарегистрированных за поставщиком мощности, который в соответствии с 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8128B3">
              <w:rPr>
                <w:rFonts w:ascii="Garamond" w:hAnsi="Garamond"/>
                <w:color w:val="FFFFFF"/>
              </w:rPr>
              <w:t xml:space="preserve"> </w:t>
            </w:r>
            <w:r w:rsidRPr="008128B3">
              <w:rPr>
                <w:rFonts w:ascii="Garamond" w:hAnsi="Garamond"/>
              </w:rPr>
              <w:t>не направил в ФАС России перед проведением КОМ ходатайство об определении условий участия в конкурентном отборе мощности;</w:t>
            </w:r>
          </w:p>
          <w:p w:rsidR="00F47580" w:rsidRPr="008128B3"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8128B3">
              <w:rPr>
                <w:rFonts w:ascii="Garamond" w:hAnsi="Garamond"/>
              </w:rPr>
              <w:t>для всех ГЕМ, включенных в объект генерации, в отношении которого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с 1 января года, на который проводится КОМ;</w:t>
            </w:r>
          </w:p>
          <w:p w:rsidR="00F47580" w:rsidRPr="00A713EE" w:rsidRDefault="00F47580" w:rsidP="000D22DA">
            <w:pPr>
              <w:pStyle w:val="af"/>
              <w:numPr>
                <w:ilvl w:val="1"/>
                <w:numId w:val="22"/>
              </w:numPr>
              <w:tabs>
                <w:tab w:val="clear" w:pos="1800"/>
                <w:tab w:val="num" w:pos="1957"/>
              </w:tabs>
              <w:spacing w:before="120" w:after="120"/>
              <w:ind w:left="823"/>
              <w:jc w:val="both"/>
              <w:rPr>
                <w:rFonts w:ascii="Garamond" w:hAnsi="Garamond"/>
              </w:rPr>
            </w:pPr>
            <w:r w:rsidRPr="008128B3">
              <w:rPr>
                <w:rFonts w:ascii="Garamond" w:hAnsi="Garamond"/>
                <w:sz w:val="22"/>
                <w:szCs w:val="22"/>
              </w:rPr>
              <w:t>значение «нет» устанавливается для всех остальных ГЕМ.</w:t>
            </w:r>
          </w:p>
          <w:p w:rsidR="00A713EE" w:rsidRPr="00F522FC" w:rsidRDefault="00A713EE" w:rsidP="00A713EE">
            <w:pPr>
              <w:pStyle w:val="af"/>
              <w:spacing w:before="120" w:after="120"/>
              <w:ind w:left="34"/>
              <w:jc w:val="both"/>
              <w:rPr>
                <w:rFonts w:ascii="Garamond" w:hAnsi="Garamond"/>
              </w:rPr>
            </w:pPr>
            <w:r w:rsidRPr="004967B2">
              <w:rPr>
                <w:rFonts w:ascii="Garamond" w:hAnsi="Garamond"/>
              </w:rPr>
              <w:t>…</w:t>
            </w:r>
          </w:p>
        </w:tc>
        <w:tc>
          <w:tcPr>
            <w:tcW w:w="2369" w:type="pct"/>
          </w:tcPr>
          <w:p w:rsidR="00F47580" w:rsidRPr="007E4FBB" w:rsidRDefault="00F47580" w:rsidP="000D22DA">
            <w:pPr>
              <w:suppressAutoHyphens/>
              <w:spacing w:before="120" w:after="120" w:line="240" w:lineRule="auto"/>
              <w:jc w:val="both"/>
              <w:rPr>
                <w:rFonts w:ascii="Garamond" w:hAnsi="Garamond"/>
              </w:rPr>
            </w:pPr>
            <w:r w:rsidRPr="007E4FBB">
              <w:rPr>
                <w:rFonts w:ascii="Garamond" w:hAnsi="Garamond"/>
              </w:rPr>
              <w:lastRenderedPageBreak/>
              <w:t>В отношении каждой генерирующей единицы мощности (ГЕМ), допущенной к участию в КОМ, указываются следующие признаки:</w:t>
            </w:r>
          </w:p>
          <w:p w:rsidR="00F47580" w:rsidRPr="007E4FBB" w:rsidRDefault="00F47580" w:rsidP="000D22DA">
            <w:pPr>
              <w:spacing w:before="120" w:after="120" w:line="240" w:lineRule="auto"/>
              <w:ind w:left="681"/>
              <w:jc w:val="both"/>
              <w:rPr>
                <w:rFonts w:ascii="Garamond" w:hAnsi="Garamond"/>
              </w:rPr>
            </w:pPr>
            <w:r w:rsidRPr="007E4FBB">
              <w:rPr>
                <w:rFonts w:ascii="Garamond" w:hAnsi="Garamond"/>
              </w:rPr>
              <w:t xml:space="preserve">а) Признак «только ценопринимающие заявки (обязательное ценопринимание на весь объем мощности в заявке)»: </w:t>
            </w:r>
          </w:p>
          <w:p w:rsidR="00F47580" w:rsidRPr="007E4FBB" w:rsidRDefault="00F47580" w:rsidP="000D22DA">
            <w:pPr>
              <w:numPr>
                <w:ilvl w:val="1"/>
                <w:numId w:val="22"/>
              </w:numPr>
              <w:tabs>
                <w:tab w:val="clear" w:pos="1800"/>
                <w:tab w:val="num" w:pos="1957"/>
              </w:tabs>
              <w:spacing w:before="120" w:after="120" w:line="240" w:lineRule="auto"/>
              <w:ind w:left="965"/>
              <w:jc w:val="both"/>
              <w:rPr>
                <w:rFonts w:ascii="Garamond" w:hAnsi="Garamond"/>
              </w:rPr>
            </w:pPr>
            <w:r w:rsidRPr="007E4FBB">
              <w:rPr>
                <w:rFonts w:ascii="Garamond" w:hAnsi="Garamond"/>
              </w:rPr>
              <w:t>значение «да» устанавливается для следующих ГЕМ:</w:t>
            </w:r>
          </w:p>
          <w:p w:rsidR="00F47580" w:rsidRPr="007E4FBB" w:rsidRDefault="00F47580" w:rsidP="000D22DA">
            <w:pPr>
              <w:numPr>
                <w:ilvl w:val="2"/>
                <w:numId w:val="22"/>
              </w:numPr>
              <w:tabs>
                <w:tab w:val="clear" w:pos="2520"/>
                <w:tab w:val="num" w:pos="2666"/>
                <w:tab w:val="left" w:pos="6663"/>
              </w:tabs>
              <w:spacing w:before="120" w:after="120" w:line="240" w:lineRule="auto"/>
              <w:ind w:left="1390"/>
              <w:jc w:val="both"/>
              <w:rPr>
                <w:rFonts w:ascii="Garamond" w:hAnsi="Garamond"/>
              </w:rPr>
            </w:pPr>
            <w:r w:rsidRPr="007E4FBB">
              <w:rPr>
                <w:rFonts w:ascii="Garamond" w:hAnsi="Garamond"/>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rsidR="00F47580" w:rsidRPr="007E4FBB"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7E4FBB">
              <w:rPr>
                <w:rFonts w:ascii="Garamond" w:hAnsi="Garamond"/>
              </w:rPr>
              <w:t>для всех ГЕМ, зарегистрированных в отношении генерирующих объектов ГЭС, расположенных во 2 ценовой зоне;</w:t>
            </w:r>
          </w:p>
          <w:p w:rsidR="00F47580"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7E4FBB">
              <w:rPr>
                <w:rFonts w:ascii="Garamond" w:hAnsi="Garamond"/>
              </w:rPr>
              <w:t>для ГЕМ, зарегистрированных за поставщиком мощности, который в соответствии с 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7E4FBB">
              <w:rPr>
                <w:rFonts w:ascii="Garamond" w:hAnsi="Garamond"/>
                <w:color w:val="FFFFFF"/>
              </w:rPr>
              <w:t xml:space="preserve"> </w:t>
            </w:r>
            <w:r w:rsidRPr="007E4FBB">
              <w:rPr>
                <w:rFonts w:ascii="Garamond" w:hAnsi="Garamond"/>
              </w:rPr>
              <w:t>не направил в ФАС России перед проведением КОМ ходатайство об определении условий участия в конкурентном отборе мощности;</w:t>
            </w:r>
          </w:p>
          <w:p w:rsidR="00F47580" w:rsidRPr="008128B3" w:rsidRDefault="00F47580" w:rsidP="000D22DA">
            <w:pPr>
              <w:numPr>
                <w:ilvl w:val="2"/>
                <w:numId w:val="22"/>
              </w:numPr>
              <w:tabs>
                <w:tab w:val="clear" w:pos="2520"/>
                <w:tab w:val="left" w:pos="2666"/>
              </w:tabs>
              <w:spacing w:before="120" w:after="120" w:line="240" w:lineRule="auto"/>
              <w:ind w:left="1390" w:hanging="364"/>
              <w:jc w:val="both"/>
              <w:rPr>
                <w:rFonts w:ascii="Garamond" w:hAnsi="Garamond"/>
                <w:highlight w:val="yellow"/>
              </w:rPr>
            </w:pPr>
            <w:r w:rsidRPr="008128B3">
              <w:rPr>
                <w:rFonts w:ascii="Garamond" w:hAnsi="Garamond"/>
                <w:highlight w:val="yellow"/>
              </w:rPr>
              <w:t xml:space="preserve">для ГЕМ, зарегистрированных в отношении генерирующих объектов, для которых ФАС </w:t>
            </w:r>
            <w:r w:rsidR="00D635AD">
              <w:rPr>
                <w:rFonts w:ascii="Garamond" w:hAnsi="Garamond"/>
                <w:highlight w:val="yellow"/>
              </w:rPr>
              <w:t xml:space="preserve">России </w:t>
            </w:r>
            <w:r w:rsidRPr="008128B3">
              <w:rPr>
                <w:rFonts w:ascii="Garamond" w:hAnsi="Garamond"/>
                <w:highlight w:val="yellow"/>
              </w:rPr>
              <w:t>установил</w:t>
            </w:r>
            <w:r w:rsidR="00772CBE">
              <w:rPr>
                <w:rFonts w:ascii="Garamond" w:hAnsi="Garamond"/>
                <w:highlight w:val="yellow"/>
              </w:rPr>
              <w:t>а</w:t>
            </w:r>
            <w:r w:rsidRPr="008128B3">
              <w:rPr>
                <w:rFonts w:ascii="Garamond" w:hAnsi="Garamond"/>
                <w:highlight w:val="yellow"/>
              </w:rPr>
              <w:t xml:space="preserve"> в качестве условия участия</w:t>
            </w:r>
            <w:r>
              <w:rPr>
                <w:rFonts w:ascii="Garamond" w:hAnsi="Garamond"/>
                <w:highlight w:val="yellow"/>
              </w:rPr>
              <w:t xml:space="preserve"> в</w:t>
            </w:r>
            <w:r w:rsidRPr="008128B3">
              <w:rPr>
                <w:rFonts w:ascii="Garamond" w:hAnsi="Garamond"/>
                <w:highlight w:val="yellow"/>
              </w:rPr>
              <w:t xml:space="preserve"> КОМ обязательное </w:t>
            </w:r>
            <w:r w:rsidRPr="008128B3">
              <w:rPr>
                <w:rFonts w:ascii="Garamond" w:hAnsi="Garamond"/>
                <w:highlight w:val="yellow"/>
              </w:rPr>
              <w:lastRenderedPageBreak/>
              <w:t>ценопринимание;</w:t>
            </w:r>
            <w:bookmarkStart w:id="17" w:name="_GoBack"/>
            <w:bookmarkEnd w:id="17"/>
          </w:p>
          <w:p w:rsidR="00F47580" w:rsidRPr="00C14B50" w:rsidRDefault="00F47580" w:rsidP="000D22DA">
            <w:pPr>
              <w:numPr>
                <w:ilvl w:val="2"/>
                <w:numId w:val="22"/>
              </w:numPr>
              <w:tabs>
                <w:tab w:val="clear" w:pos="2520"/>
                <w:tab w:val="left" w:pos="2666"/>
              </w:tabs>
              <w:spacing w:before="120" w:after="120" w:line="240" w:lineRule="auto"/>
              <w:ind w:left="1390" w:hanging="364"/>
              <w:jc w:val="both"/>
              <w:rPr>
                <w:rFonts w:ascii="Garamond" w:hAnsi="Garamond"/>
              </w:rPr>
            </w:pPr>
            <w:r w:rsidRPr="007E4FBB">
              <w:rPr>
                <w:rFonts w:ascii="Garamond" w:hAnsi="Garamond"/>
              </w:rPr>
              <w:t xml:space="preserve">для всех ГЕМ, включенных в объект генерации, в отношении которого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с 1 января года, на который </w:t>
            </w:r>
            <w:r w:rsidRPr="00C14B50">
              <w:rPr>
                <w:rFonts w:ascii="Garamond" w:hAnsi="Garamond"/>
              </w:rPr>
              <w:t>проводится КОМ;</w:t>
            </w:r>
          </w:p>
          <w:p w:rsidR="00F47580" w:rsidRPr="00A713EE" w:rsidRDefault="00F47580" w:rsidP="000D22DA">
            <w:pPr>
              <w:pStyle w:val="af"/>
              <w:numPr>
                <w:ilvl w:val="1"/>
                <w:numId w:val="22"/>
              </w:numPr>
              <w:tabs>
                <w:tab w:val="clear" w:pos="1800"/>
                <w:tab w:val="num" w:pos="2061"/>
              </w:tabs>
              <w:spacing w:before="120" w:after="120"/>
              <w:ind w:left="785"/>
              <w:jc w:val="both"/>
              <w:rPr>
                <w:rFonts w:ascii="Garamond" w:hAnsi="Garamond"/>
              </w:rPr>
            </w:pPr>
            <w:r w:rsidRPr="00C14B50">
              <w:rPr>
                <w:rFonts w:ascii="Garamond" w:hAnsi="Garamond"/>
                <w:sz w:val="22"/>
                <w:szCs w:val="22"/>
              </w:rPr>
              <w:t>значение «нет» устанавливается для всех остальных ГЕМ.</w:t>
            </w:r>
          </w:p>
          <w:p w:rsidR="00A713EE" w:rsidRPr="008128B3" w:rsidRDefault="00A713EE" w:rsidP="00A713EE">
            <w:pPr>
              <w:pStyle w:val="af"/>
              <w:spacing w:before="120" w:after="120"/>
              <w:ind w:left="0"/>
              <w:jc w:val="both"/>
              <w:rPr>
                <w:rFonts w:ascii="Garamond" w:hAnsi="Garamond"/>
              </w:rPr>
            </w:pPr>
            <w:r w:rsidRPr="004967B2">
              <w:rPr>
                <w:rFonts w:ascii="Garamond" w:hAnsi="Garamond"/>
              </w:rPr>
              <w:t>…</w:t>
            </w:r>
          </w:p>
        </w:tc>
      </w:tr>
      <w:tr w:rsidR="00F47580" w:rsidRPr="002C7565" w:rsidTr="00772CBE">
        <w:trPr>
          <w:trHeight w:val="345"/>
        </w:trPr>
        <w:tc>
          <w:tcPr>
            <w:tcW w:w="286" w:type="pct"/>
            <w:vAlign w:val="center"/>
          </w:tcPr>
          <w:p w:rsidR="00F47580" w:rsidRPr="002C7565"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lastRenderedPageBreak/>
              <w:t>3.4.2</w:t>
            </w:r>
          </w:p>
        </w:tc>
        <w:tc>
          <w:tcPr>
            <w:tcW w:w="2345" w:type="pct"/>
          </w:tcPr>
          <w:p w:rsidR="00F47580" w:rsidRPr="005A4904" w:rsidRDefault="00F47580" w:rsidP="000D22DA">
            <w:pPr>
              <w:widowControl w:val="0"/>
              <w:tabs>
                <w:tab w:val="num" w:pos="567"/>
              </w:tabs>
              <w:spacing w:before="120" w:after="120" w:line="240" w:lineRule="auto"/>
              <w:jc w:val="both"/>
              <w:rPr>
                <w:rFonts w:ascii="Garamond" w:hAnsi="Garamond"/>
              </w:rPr>
            </w:pPr>
            <w:r w:rsidRPr="005A4904">
              <w:rPr>
                <w:rFonts w:ascii="Garamond" w:hAnsi="Garamond"/>
              </w:rPr>
              <w:t>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по 23:00 31 декабря года, предшествующего году проведения КОМ, по формуле:</w:t>
            </w:r>
          </w:p>
          <w:p w:rsidR="00F47580" w:rsidRPr="005A4904" w:rsidRDefault="00F47580" w:rsidP="000D22DA">
            <w:pPr>
              <w:spacing w:before="120" w:after="120" w:line="240" w:lineRule="auto"/>
              <w:ind w:firstLine="600"/>
              <w:jc w:val="both"/>
              <w:rPr>
                <w:rFonts w:ascii="Garamond" w:hAnsi="Garamond"/>
              </w:rPr>
            </w:pPr>
            <w:r w:rsidRPr="005A4904">
              <w:rPr>
                <w:rFonts w:ascii="Garamond" w:hAnsi="Garamond"/>
              </w:rPr>
              <w:t xml:space="preserve"> если за период с 1 января по 31 декабря года, предшествующего году проведения КОМ, в отношении ГТП генерации </w:t>
            </w:r>
            <w:r w:rsidRPr="005A4904">
              <w:rPr>
                <w:rFonts w:ascii="Garamond" w:hAnsi="Garamond"/>
                <w:i/>
                <w:lang w:val="en-US"/>
              </w:rPr>
              <w:t>p</w:t>
            </w:r>
            <w:r w:rsidRPr="005A4904">
              <w:rPr>
                <w:rFonts w:ascii="Garamond" w:hAnsi="Garamond"/>
              </w:rPr>
              <w:t xml:space="preserve">, зарегистрированной за ЕГО </w:t>
            </w:r>
            <w:r w:rsidRPr="005A4904">
              <w:rPr>
                <w:rFonts w:ascii="Garamond" w:hAnsi="Garamond"/>
                <w:i/>
                <w:lang w:val="en-US"/>
              </w:rPr>
              <w:t>g</w:t>
            </w:r>
            <w:r w:rsidRPr="005A4904">
              <w:rPr>
                <w:rFonts w:ascii="Garamond" w:hAnsi="Garamond"/>
              </w:rPr>
              <w:t>, Акт о соответствии системы коммерческого учета техническим требованиям оптового рынка электрической энергии и мощности класса А и (или) класса С действовал более 140 дней, то КИУМ рассчитывается следующим образом:</w:t>
            </w:r>
          </w:p>
          <w:p w:rsidR="00F47580" w:rsidRPr="005A4904" w:rsidRDefault="00F47580" w:rsidP="000D22DA">
            <w:pPr>
              <w:spacing w:before="120" w:after="120" w:line="240" w:lineRule="auto"/>
              <w:ind w:firstLine="600"/>
              <w:jc w:val="both"/>
              <w:rPr>
                <w:rFonts w:ascii="Garamond" w:hAnsi="Garamond"/>
              </w:rPr>
            </w:pPr>
            <w:r w:rsidRPr="005A4904">
              <w:rPr>
                <w:rFonts w:ascii="Garamond" w:hAnsi="Garamond"/>
                <w:position w:val="-32"/>
              </w:rPr>
              <w:object w:dxaOrig="3460" w:dyaOrig="940">
                <v:shape id="_x0000_i1029" type="#_x0000_t75" style="width:171pt;height:47.25pt" o:ole="">
                  <v:imagedata r:id="rId13" o:title=""/>
                </v:shape>
                <o:OLEObject Type="Embed" ProgID="Equation.DSMT4" ShapeID="_x0000_i1029" DrawAspect="Content" ObjectID="_1565076590" r:id="rId14"/>
              </w:object>
            </w:r>
            <w:r w:rsidRPr="005A4904">
              <w:rPr>
                <w:rFonts w:ascii="Garamond" w:hAnsi="Garamond"/>
              </w:rPr>
              <w:t>,</w:t>
            </w:r>
          </w:p>
          <w:p w:rsidR="00F47580" w:rsidRPr="005A4904" w:rsidRDefault="00F47580" w:rsidP="000D22DA">
            <w:pPr>
              <w:spacing w:before="120" w:after="120" w:line="240" w:lineRule="auto"/>
              <w:ind w:left="1026" w:hanging="426"/>
              <w:jc w:val="both"/>
              <w:rPr>
                <w:rFonts w:ascii="Garamond" w:hAnsi="Garamond"/>
              </w:rPr>
            </w:pPr>
            <w:r w:rsidRPr="005A4904">
              <w:rPr>
                <w:rFonts w:ascii="Garamond" w:hAnsi="Garamond"/>
              </w:rPr>
              <w:t xml:space="preserve">где </w:t>
            </w:r>
            <w:r w:rsidRPr="005A4904">
              <w:rPr>
                <w:rFonts w:ascii="Garamond" w:hAnsi="Garamond"/>
                <w:position w:val="-14"/>
              </w:rPr>
              <w:object w:dxaOrig="1140" w:dyaOrig="400">
                <v:shape id="_x0000_i1030" type="#_x0000_t75" style="width:57pt;height:20.25pt" o:ole="">
                  <v:imagedata r:id="rId15" o:title=""/>
                </v:shape>
                <o:OLEObject Type="Embed" ProgID="Equation.3" ShapeID="_x0000_i1030" DrawAspect="Content" ObjectID="_1565076591" r:id="rId16"/>
              </w:object>
            </w:r>
            <w:r w:rsidRPr="005A4904">
              <w:rPr>
                <w:rFonts w:ascii="Garamond" w:hAnsi="Garamond"/>
              </w:rPr>
              <w:t xml:space="preserve">– величина отпущенной электрической энергии, полученная по результатам измерений по точке измерений на генерирующем оборудовании (ЕГО) </w:t>
            </w:r>
            <w:r w:rsidRPr="005A4904">
              <w:rPr>
                <w:rFonts w:ascii="Garamond" w:hAnsi="Garamond"/>
                <w:i/>
              </w:rPr>
              <w:t>g</w:t>
            </w:r>
            <w:r w:rsidRPr="005A4904">
              <w:rPr>
                <w:rFonts w:ascii="Garamond" w:hAnsi="Garamond"/>
              </w:rPr>
              <w:t xml:space="preserve"> в час </w:t>
            </w:r>
            <w:r w:rsidRPr="005A4904">
              <w:rPr>
                <w:rFonts w:ascii="Garamond" w:hAnsi="Garamond"/>
                <w:i/>
              </w:rPr>
              <w:t>h</w:t>
            </w:r>
            <w:r w:rsidRPr="005A4904">
              <w:rPr>
                <w:rFonts w:ascii="Garamond" w:hAnsi="Garamond"/>
              </w:rPr>
              <w:t xml:space="preserve"> и переданная КО в формате 80020 с электронной подписью (ЭП) в соответствии с </w:t>
            </w:r>
            <w:r w:rsidRPr="005A4904">
              <w:rPr>
                <w:rFonts w:ascii="Garamond" w:hAnsi="Garamond"/>
                <w:i/>
              </w:rPr>
              <w:t xml:space="preserve">Форматом и регламентом предоставления результатов измерений, состояний средств и объектов измерений в АО «АТС», АО «СО ЕЭС» и смежным субъектам </w:t>
            </w:r>
            <w:r w:rsidRPr="005A4904">
              <w:rPr>
                <w:rFonts w:ascii="Garamond" w:hAnsi="Garamond"/>
              </w:rPr>
              <w:t xml:space="preserve">(Приложение № 11.1.1 к </w:t>
            </w:r>
            <w:r w:rsidRPr="005A4904">
              <w:rPr>
                <w:rFonts w:ascii="Garamond" w:hAnsi="Garamond"/>
                <w:i/>
              </w:rPr>
              <w:t>Положению о порядке получения статуса субъекта оптового рынка и ведения реестра субъектов оптового рынка</w:t>
            </w:r>
            <w:r w:rsidRPr="005A4904">
              <w:rPr>
                <w:rFonts w:ascii="Garamond" w:hAnsi="Garamond"/>
              </w:rPr>
              <w:t>). При этом если в некоторые часы отсутствуют данные по величине отпущенной электрической энергии или данные переданы КО со статусом «некоммерческая информация», то для таких часов величина отпущенной электрической энергии принимается равной нулю</w:t>
            </w:r>
            <w:r w:rsidRPr="007A362D">
              <w:rPr>
                <w:rFonts w:ascii="Garamond" w:hAnsi="Garamond"/>
                <w:highlight w:val="yellow"/>
              </w:rPr>
              <w:t>.</w:t>
            </w:r>
            <w:r w:rsidRPr="005A4904">
              <w:rPr>
                <w:rFonts w:ascii="Garamond" w:hAnsi="Garamond"/>
              </w:rPr>
              <w:t xml:space="preserve"> </w:t>
            </w:r>
            <w:r w:rsidRPr="008128B3">
              <w:rPr>
                <w:rFonts w:ascii="Garamond" w:hAnsi="Garamond"/>
                <w:highlight w:val="yellow"/>
              </w:rPr>
              <w:t>Кроме того, величина отпущенной электрической энергии принимается равной нулю в часы, в которых суммарная величина отпущенной электрической энергии, полученная по результатам измерений по точкам измерений на генерирующем оборудовании (ЕГО), входящем в ГТП генерации, не равна величине объема производства электрической энергии в отношении соответствующей ГТП генерации, содержащейся в акте учета (оборота) электрической энергии по генерации</w:t>
            </w:r>
            <w:r w:rsidRPr="005A4904">
              <w:rPr>
                <w:rFonts w:ascii="Garamond" w:hAnsi="Garamond"/>
              </w:rPr>
              <w:t>;</w:t>
            </w:r>
          </w:p>
          <w:p w:rsidR="00F47580" w:rsidRPr="005A4904" w:rsidRDefault="00F47580" w:rsidP="000D22DA">
            <w:pPr>
              <w:spacing w:before="120" w:after="120" w:line="240" w:lineRule="auto"/>
              <w:ind w:left="1026"/>
              <w:jc w:val="both"/>
              <w:rPr>
                <w:rFonts w:ascii="Garamond" w:hAnsi="Garamond"/>
              </w:rPr>
            </w:pPr>
            <w:r w:rsidRPr="005A4904">
              <w:rPr>
                <w:rFonts w:ascii="Garamond" w:hAnsi="Garamond"/>
                <w:position w:val="-14"/>
              </w:rPr>
              <w:object w:dxaOrig="900" w:dyaOrig="400">
                <v:shape id="_x0000_i1031" type="#_x0000_t75" style="width:45pt;height:20.25pt" o:ole="">
                  <v:imagedata r:id="rId17" o:title=""/>
                </v:shape>
                <o:OLEObject Type="Embed" ProgID="Equation.3" ShapeID="_x0000_i1031" DrawAspect="Content" ObjectID="_1565076592" r:id="rId18"/>
              </w:object>
            </w:r>
            <w:r w:rsidRPr="005A4904">
              <w:rPr>
                <w:rFonts w:ascii="Garamond" w:hAnsi="Garamond"/>
              </w:rPr>
              <w:t xml:space="preserve"> – среднее значение установленной мощности ЕГО </w:t>
            </w:r>
            <w:r w:rsidRPr="005A4904">
              <w:rPr>
                <w:rFonts w:ascii="Garamond" w:hAnsi="Garamond"/>
                <w:i/>
              </w:rPr>
              <w:t>g</w:t>
            </w:r>
            <w:r w:rsidRPr="005A4904">
              <w:rPr>
                <w:rFonts w:ascii="Garamond" w:hAnsi="Garamond"/>
              </w:rPr>
              <w:t>, рассчитывается как:</w:t>
            </w:r>
          </w:p>
          <w:p w:rsidR="00F47580" w:rsidRPr="005A4904" w:rsidRDefault="00F47580" w:rsidP="000D22DA">
            <w:pPr>
              <w:spacing w:before="120" w:after="120" w:line="240" w:lineRule="auto"/>
              <w:ind w:left="1026"/>
              <w:jc w:val="both"/>
              <w:rPr>
                <w:rFonts w:ascii="Garamond" w:hAnsi="Garamond"/>
              </w:rPr>
            </w:pPr>
            <w:r w:rsidRPr="005A4904">
              <w:rPr>
                <w:rFonts w:ascii="Garamond" w:hAnsi="Garamond"/>
                <w:position w:val="-32"/>
              </w:rPr>
              <w:object w:dxaOrig="2220" w:dyaOrig="940">
                <v:shape id="_x0000_i1032" type="#_x0000_t75" style="width:108pt;height:45.75pt" o:ole="">
                  <v:imagedata r:id="rId19" o:title=""/>
                </v:shape>
                <o:OLEObject Type="Embed" ProgID="Equation.3" ShapeID="_x0000_i1032" DrawAspect="Content" ObjectID="_1565076593" r:id="rId20"/>
              </w:object>
            </w:r>
            <w:r w:rsidRPr="005A4904">
              <w:rPr>
                <w:rFonts w:ascii="Garamond" w:hAnsi="Garamond"/>
                <w:position w:val="-32"/>
              </w:rPr>
              <w:t>,</w:t>
            </w:r>
          </w:p>
          <w:p w:rsidR="00F47580" w:rsidRPr="005A4904" w:rsidRDefault="00F47580" w:rsidP="000D22DA">
            <w:pPr>
              <w:widowControl w:val="0"/>
              <w:spacing w:before="120" w:after="120" w:line="240" w:lineRule="auto"/>
              <w:ind w:left="1026" w:hanging="425"/>
              <w:jc w:val="both"/>
              <w:rPr>
                <w:rFonts w:ascii="Garamond" w:hAnsi="Garamond"/>
              </w:rPr>
            </w:pPr>
            <w:r w:rsidRPr="005A4904">
              <w:rPr>
                <w:rFonts w:ascii="Garamond" w:hAnsi="Garamond"/>
                <w:position w:val="-14"/>
              </w:rPr>
              <w:lastRenderedPageBreak/>
              <w:t xml:space="preserve">где </w:t>
            </w:r>
            <w:r w:rsidRPr="005A4904">
              <w:rPr>
                <w:rFonts w:ascii="Garamond" w:hAnsi="Garamond"/>
                <w:position w:val="-14"/>
              </w:rPr>
              <w:object w:dxaOrig="499" w:dyaOrig="400">
                <v:shape id="_x0000_i1033" type="#_x0000_t75" style="width:24.75pt;height:20.25pt" o:ole="">
                  <v:imagedata r:id="rId21" o:title=""/>
                </v:shape>
                <o:OLEObject Type="Embed" ProgID="Equation.3" ShapeID="_x0000_i1033" DrawAspect="Content" ObjectID="_1565076594" r:id="rId22"/>
              </w:object>
            </w:r>
            <w:r w:rsidRPr="005A4904">
              <w:rPr>
                <w:rFonts w:ascii="Garamond" w:hAnsi="Garamond"/>
              </w:rPr>
              <w:t xml:space="preserve"> – значение установленной мощности ЕГО </w:t>
            </w:r>
            <w:r w:rsidRPr="005A4904">
              <w:rPr>
                <w:rFonts w:ascii="Garamond" w:hAnsi="Garamond"/>
                <w:i/>
              </w:rPr>
              <w:t>g</w:t>
            </w:r>
            <w:r w:rsidRPr="005A4904">
              <w:rPr>
                <w:rFonts w:ascii="Garamond" w:hAnsi="Garamond"/>
              </w:rPr>
              <w:t xml:space="preserve"> в час </w:t>
            </w:r>
            <w:r w:rsidRPr="005A4904">
              <w:rPr>
                <w:rFonts w:ascii="Garamond" w:hAnsi="Garamond"/>
                <w:i/>
              </w:rPr>
              <w:t xml:space="preserve">h, </w:t>
            </w:r>
            <w:r w:rsidRPr="005A4904">
              <w:rPr>
                <w:rFonts w:ascii="Garamond" w:hAnsi="Garamond"/>
              </w:rPr>
              <w:t>соответствующее регистрационной информации, содержащейся в регистрационном деле субъекта оптового рынка;</w:t>
            </w:r>
          </w:p>
          <w:p w:rsidR="00F47580" w:rsidRPr="005A4904" w:rsidRDefault="00F47580" w:rsidP="000D22DA">
            <w:pPr>
              <w:widowControl w:val="0"/>
              <w:spacing w:before="120" w:after="120" w:line="240" w:lineRule="auto"/>
              <w:ind w:left="1026"/>
              <w:jc w:val="both"/>
              <w:rPr>
                <w:rFonts w:ascii="Garamond" w:hAnsi="Garamond"/>
              </w:rPr>
            </w:pPr>
            <w:r w:rsidRPr="005A4904">
              <w:rPr>
                <w:rFonts w:ascii="Garamond" w:hAnsi="Garamond"/>
                <w:position w:val="-10"/>
              </w:rPr>
              <w:object w:dxaOrig="760" w:dyaOrig="320">
                <v:shape id="_x0000_i1034" type="#_x0000_t75" style="width:38.25pt;height:16.5pt" o:ole="">
                  <v:imagedata r:id="rId23" o:title=""/>
                </v:shape>
                <o:OLEObject Type="Embed" ProgID="Equation.3" ShapeID="_x0000_i1034" DrawAspect="Content" ObjectID="_1565076595" r:id="rId24"/>
              </w:object>
            </w:r>
            <w:r w:rsidRPr="005A4904">
              <w:rPr>
                <w:rFonts w:ascii="Garamond" w:hAnsi="Garamond"/>
              </w:rPr>
              <w:t xml:space="preserve"> – множество часов за период с 00:00 1 января по 23:00 31 декабря года, предшествующего году проведения КОМ, в которых в отношении ГТП генерации </w:t>
            </w:r>
            <w:r w:rsidRPr="005A4904">
              <w:rPr>
                <w:rFonts w:ascii="Garamond" w:hAnsi="Garamond"/>
                <w:i/>
                <w:lang w:val="en-US"/>
              </w:rPr>
              <w:t>p</w:t>
            </w:r>
            <w:r w:rsidRPr="005A4904">
              <w:rPr>
                <w:rFonts w:ascii="Garamond" w:hAnsi="Garamond"/>
              </w:rPr>
              <w:t xml:space="preserve">, зарегистрированной за ЕГО </w:t>
            </w:r>
            <w:r w:rsidRPr="005A4904">
              <w:rPr>
                <w:rFonts w:ascii="Garamond" w:hAnsi="Garamond"/>
                <w:i/>
              </w:rPr>
              <w:t>g</w:t>
            </w:r>
            <w:r w:rsidRPr="005A4904">
              <w:rPr>
                <w:rFonts w:ascii="Garamond" w:hAnsi="Garamond"/>
              </w:rPr>
              <w:t>,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С;</w:t>
            </w:r>
          </w:p>
          <w:p w:rsidR="00F47580" w:rsidRDefault="00F47580" w:rsidP="000D22DA">
            <w:pPr>
              <w:spacing w:before="120" w:after="120" w:line="240" w:lineRule="auto"/>
              <w:ind w:left="1026"/>
              <w:jc w:val="both"/>
              <w:rPr>
                <w:rFonts w:ascii="Garamond" w:hAnsi="Garamond"/>
              </w:rPr>
            </w:pPr>
            <w:r w:rsidRPr="005A4904">
              <w:rPr>
                <w:rFonts w:ascii="Garamond" w:hAnsi="Garamond"/>
                <w:position w:val="-14"/>
              </w:rPr>
              <w:object w:dxaOrig="380" w:dyaOrig="380">
                <v:shape id="_x0000_i1035" type="#_x0000_t75" style="width:18.75pt;height:18.75pt" o:ole="">
                  <v:imagedata r:id="rId25" o:title=""/>
                </v:shape>
                <o:OLEObject Type="Embed" ProgID="Equation.3" ShapeID="_x0000_i1035" DrawAspect="Content" ObjectID="_1565076596" r:id="rId26"/>
              </w:object>
            </w:r>
            <w:r w:rsidRPr="005A4904">
              <w:rPr>
                <w:rFonts w:ascii="Garamond" w:hAnsi="Garamond"/>
              </w:rPr>
              <w:t xml:space="preserve"> – количество часов в множестве </w:t>
            </w:r>
            <w:r w:rsidRPr="005A4904">
              <w:rPr>
                <w:rFonts w:ascii="Garamond" w:hAnsi="Garamond"/>
                <w:position w:val="-10"/>
              </w:rPr>
              <w:object w:dxaOrig="760" w:dyaOrig="320">
                <v:shape id="_x0000_i1036" type="#_x0000_t75" style="width:38.25pt;height:16.5pt" o:ole="">
                  <v:imagedata r:id="rId23" o:title=""/>
                </v:shape>
                <o:OLEObject Type="Embed" ProgID="Equation.3" ShapeID="_x0000_i1036" DrawAspect="Content" ObjectID="_1565076597" r:id="rId27"/>
              </w:object>
            </w:r>
            <w:r w:rsidRPr="005A4904">
              <w:rPr>
                <w:rFonts w:ascii="Garamond" w:hAnsi="Garamond"/>
              </w:rPr>
              <w:t xml:space="preserve"> в отношении ЕГО </w:t>
            </w:r>
            <w:r w:rsidRPr="005A4904">
              <w:rPr>
                <w:rFonts w:ascii="Garamond" w:hAnsi="Garamond"/>
                <w:i/>
              </w:rPr>
              <w:t>g</w:t>
            </w:r>
            <w:r w:rsidRPr="005A4904">
              <w:rPr>
                <w:rFonts w:ascii="Garamond" w:hAnsi="Garamond"/>
              </w:rPr>
              <w:t>,</w:t>
            </w:r>
          </w:p>
          <w:p w:rsidR="00F47580" w:rsidRPr="00FC576B" w:rsidRDefault="00F47580" w:rsidP="000D22DA">
            <w:pPr>
              <w:spacing w:before="120" w:after="120" w:line="240" w:lineRule="auto"/>
              <w:jc w:val="both"/>
              <w:rPr>
                <w:rFonts w:ascii="Garamond" w:hAnsi="Garamond"/>
              </w:rPr>
            </w:pPr>
            <w:r w:rsidRPr="00FC576B">
              <w:rPr>
                <w:rFonts w:ascii="Garamond" w:hAnsi="Garamond"/>
              </w:rPr>
              <w:t xml:space="preserve">иначе КИУМ в отношении ЕГО </w:t>
            </w:r>
            <w:r w:rsidRPr="00FC576B">
              <w:rPr>
                <w:rFonts w:ascii="Garamond" w:hAnsi="Garamond"/>
                <w:i/>
                <w:lang w:val="en-US"/>
              </w:rPr>
              <w:t>g</w:t>
            </w:r>
            <w:r w:rsidRPr="00FC576B">
              <w:rPr>
                <w:rFonts w:ascii="Garamond" w:hAnsi="Garamond"/>
              </w:rPr>
              <w:t xml:space="preserve"> рассчитывается как:</w:t>
            </w:r>
          </w:p>
          <w:p w:rsidR="00F47580" w:rsidRPr="00FC576B" w:rsidRDefault="00F47580" w:rsidP="000D22DA">
            <w:pPr>
              <w:spacing w:before="120" w:after="120" w:line="240" w:lineRule="auto"/>
              <w:ind w:firstLine="600"/>
              <w:jc w:val="both"/>
              <w:rPr>
                <w:rFonts w:ascii="Garamond" w:hAnsi="Garamond"/>
              </w:rPr>
            </w:pPr>
            <w:r w:rsidRPr="00FC576B">
              <w:rPr>
                <w:rFonts w:ascii="Garamond" w:hAnsi="Garamond"/>
                <w:position w:val="-50"/>
              </w:rPr>
              <w:object w:dxaOrig="5600" w:dyaOrig="1120">
                <v:shape id="_x0000_i1037" type="#_x0000_t75" style="width:277.5pt;height:55.5pt" o:ole="">
                  <v:imagedata r:id="rId28" o:title=""/>
                </v:shape>
                <o:OLEObject Type="Embed" ProgID="Equation.DSMT4" ShapeID="_x0000_i1037" DrawAspect="Content" ObjectID="_1565076598" r:id="rId29"/>
              </w:object>
            </w:r>
            <w:r w:rsidRPr="00FC576B">
              <w:rPr>
                <w:rFonts w:ascii="Garamond" w:hAnsi="Garamond"/>
              </w:rPr>
              <w:t xml:space="preserve">, </w:t>
            </w:r>
          </w:p>
          <w:p w:rsidR="00F47580" w:rsidRPr="00FC576B" w:rsidRDefault="00F47580" w:rsidP="000D22DA">
            <w:pPr>
              <w:spacing w:before="120" w:after="120" w:line="240" w:lineRule="auto"/>
              <w:ind w:left="1026" w:hanging="426"/>
              <w:jc w:val="both"/>
              <w:rPr>
                <w:rFonts w:ascii="Garamond" w:hAnsi="Garamond"/>
              </w:rPr>
            </w:pPr>
            <w:r w:rsidRPr="00FC576B">
              <w:rPr>
                <w:rFonts w:ascii="Garamond" w:hAnsi="Garamond"/>
              </w:rPr>
              <w:t xml:space="preserve">где </w:t>
            </w:r>
            <w:r w:rsidRPr="00FC576B">
              <w:rPr>
                <w:rFonts w:ascii="Garamond" w:hAnsi="Garamond"/>
                <w:position w:val="-14"/>
              </w:rPr>
              <w:object w:dxaOrig="960" w:dyaOrig="400">
                <v:shape id="_x0000_i1038" type="#_x0000_t75" style="width:48pt;height:20.25pt" o:ole="">
                  <v:imagedata r:id="rId30" o:title=""/>
                </v:shape>
                <o:OLEObject Type="Embed" ProgID="Equation.3" ShapeID="_x0000_i1038" DrawAspect="Content" ObjectID="_1565076599" r:id="rId31"/>
              </w:object>
            </w:r>
            <w:r w:rsidRPr="00FC576B">
              <w:rPr>
                <w:rFonts w:ascii="Garamond" w:hAnsi="Garamond"/>
              </w:rPr>
              <w:t xml:space="preserve">– суммарный объем производства электрической энергии в ГТП генерации </w:t>
            </w:r>
            <w:r w:rsidRPr="00FC576B">
              <w:rPr>
                <w:rFonts w:ascii="Garamond" w:hAnsi="Garamond"/>
                <w:i/>
                <w:lang w:val="en-US"/>
              </w:rPr>
              <w:t>p</w:t>
            </w:r>
            <w:r w:rsidRPr="00FC576B">
              <w:rPr>
                <w:rFonts w:ascii="Garamond" w:hAnsi="Garamond"/>
              </w:rPr>
              <w:t xml:space="preserve"> по всем часам месяца </w:t>
            </w:r>
            <w:r w:rsidRPr="00FC576B">
              <w:rPr>
                <w:rFonts w:ascii="Garamond" w:hAnsi="Garamond"/>
                <w:i/>
                <w:lang w:val="en-US"/>
              </w:rPr>
              <w:t>m</w:t>
            </w:r>
            <w:r w:rsidRPr="00FC576B">
              <w:rPr>
                <w:rFonts w:ascii="Garamond" w:hAnsi="Garamond"/>
              </w:rPr>
              <w:t xml:space="preserve">, содержащийся в актах учета (оборота) электрической энергии по генерации, определенный в соответствии с </w:t>
            </w:r>
            <w:r w:rsidRPr="00FC576B">
              <w:rPr>
                <w:rFonts w:ascii="Garamond" w:hAnsi="Garamond"/>
                <w:i/>
              </w:rPr>
              <w:t>Регламентом коммерческого учета электрической энергии и мощности</w:t>
            </w:r>
            <w:r w:rsidRPr="00FC576B">
              <w:rPr>
                <w:rFonts w:ascii="Garamond" w:hAnsi="Garamond"/>
              </w:rPr>
              <w:t xml:space="preserve"> (Приложение № 11 к </w:t>
            </w:r>
            <w:r w:rsidRPr="00FC576B">
              <w:rPr>
                <w:rFonts w:ascii="Garamond" w:hAnsi="Garamond"/>
                <w:i/>
              </w:rPr>
              <w:t xml:space="preserve">Договору о присоединении к торговой системе </w:t>
            </w:r>
            <w:r w:rsidRPr="005F2412">
              <w:rPr>
                <w:rFonts w:ascii="Garamond" w:hAnsi="Garamond"/>
                <w:i/>
              </w:rPr>
              <w:t>оптового рынка</w:t>
            </w:r>
            <w:r w:rsidRPr="008128B3">
              <w:rPr>
                <w:rFonts w:ascii="Garamond" w:hAnsi="Garamond"/>
              </w:rPr>
              <w:t>);</w:t>
            </w:r>
          </w:p>
          <w:p w:rsidR="00F47580" w:rsidRPr="00FC576B" w:rsidRDefault="00F47580" w:rsidP="000D22DA">
            <w:pPr>
              <w:spacing w:before="120" w:after="120" w:line="240" w:lineRule="auto"/>
              <w:ind w:left="1026" w:hanging="3"/>
              <w:jc w:val="both"/>
              <w:rPr>
                <w:rFonts w:ascii="Garamond" w:hAnsi="Garamond"/>
              </w:rPr>
            </w:pPr>
            <w:r w:rsidRPr="00FC576B">
              <w:rPr>
                <w:rFonts w:ascii="Garamond" w:hAnsi="Garamond"/>
                <w:i/>
                <w:lang w:val="en-US"/>
              </w:rPr>
              <w:t>SG</w:t>
            </w:r>
            <w:r w:rsidRPr="00FC576B">
              <w:rPr>
                <w:rFonts w:ascii="Garamond" w:hAnsi="Garamond"/>
                <w:i/>
              </w:rPr>
              <w:t>(</w:t>
            </w:r>
            <w:r w:rsidRPr="00FC576B">
              <w:rPr>
                <w:rFonts w:ascii="Garamond" w:hAnsi="Garamond"/>
                <w:i/>
                <w:lang w:val="en-US"/>
              </w:rPr>
              <w:t>p</w:t>
            </w:r>
            <w:r w:rsidRPr="00FC576B">
              <w:rPr>
                <w:rFonts w:ascii="Garamond" w:hAnsi="Garamond"/>
                <w:i/>
              </w:rPr>
              <w:t>)</w:t>
            </w:r>
            <w:r w:rsidRPr="00FC576B">
              <w:rPr>
                <w:rFonts w:ascii="Garamond" w:hAnsi="Garamond"/>
              </w:rPr>
              <w:t xml:space="preserve"> – множество ЕГО в ГТП генерации </w:t>
            </w:r>
            <w:r w:rsidRPr="00FC576B">
              <w:rPr>
                <w:rFonts w:ascii="Garamond" w:hAnsi="Garamond"/>
                <w:lang w:val="en-US"/>
              </w:rPr>
              <w:t>p</w:t>
            </w:r>
            <w:r w:rsidRPr="00FC576B">
              <w:rPr>
                <w:rFonts w:ascii="Garamond" w:hAnsi="Garamond"/>
              </w:rPr>
              <w:t xml:space="preserve"> включенных в перечень ЕГО с давление свежего пара 9 МПа и менее, входящего в состав турбоагрегата которых паровая турбина или ее основные части выпущены ранее</w:t>
            </w:r>
            <w:r w:rsidRPr="00A72034">
              <w:rPr>
                <w:rFonts w:ascii="Garamond" w:hAnsi="Garamond"/>
                <w:highlight w:val="yellow"/>
              </w:rPr>
              <w:t>,</w:t>
            </w:r>
            <w:r w:rsidRPr="00FC576B">
              <w:rPr>
                <w:rFonts w:ascii="Garamond" w:hAnsi="Garamond"/>
              </w:rPr>
              <w:t xml:space="preserve"> чем за 55 лет до года, </w:t>
            </w:r>
            <w:r w:rsidRPr="00FC576B">
              <w:rPr>
                <w:rFonts w:ascii="Garamond" w:hAnsi="Garamond"/>
              </w:rPr>
              <w:lastRenderedPageBreak/>
              <w:t>в отношении которого проводится КОМ, переданный КО в соответствии с пунктом 3.7 настоящего Регламента;</w:t>
            </w:r>
          </w:p>
          <w:p w:rsidR="00F47580" w:rsidRPr="00FC576B" w:rsidRDefault="00F47580" w:rsidP="000D22DA">
            <w:pPr>
              <w:spacing w:before="120" w:after="120" w:line="240" w:lineRule="auto"/>
              <w:ind w:left="1026" w:hanging="3"/>
              <w:jc w:val="both"/>
              <w:rPr>
                <w:rFonts w:ascii="Garamond" w:hAnsi="Garamond"/>
              </w:rPr>
            </w:pPr>
            <w:r w:rsidRPr="00FC576B">
              <w:rPr>
                <w:rFonts w:ascii="Garamond" w:hAnsi="Garamond"/>
                <w:position w:val="-14"/>
              </w:rPr>
              <w:object w:dxaOrig="720" w:dyaOrig="400">
                <v:shape id="_x0000_i1039" type="#_x0000_t75" style="width:36pt;height:20.25pt" o:ole="">
                  <v:imagedata r:id="rId32" o:title=""/>
                </v:shape>
                <o:OLEObject Type="Embed" ProgID="Equation.3" ShapeID="_x0000_i1039" DrawAspect="Content" ObjectID="_1565076600" r:id="rId33"/>
              </w:object>
            </w:r>
            <w:r w:rsidRPr="00FC576B">
              <w:rPr>
                <w:rFonts w:ascii="Garamond" w:hAnsi="Garamond"/>
              </w:rPr>
              <w:t xml:space="preserve"> – значение установленной мощности ЕГО </w:t>
            </w:r>
            <w:r w:rsidRPr="00FC576B">
              <w:rPr>
                <w:rFonts w:ascii="Garamond" w:hAnsi="Garamond"/>
                <w:i/>
              </w:rPr>
              <w:t>g</w:t>
            </w:r>
            <w:r w:rsidRPr="00FC576B">
              <w:rPr>
                <w:rFonts w:ascii="Garamond" w:hAnsi="Garamond"/>
              </w:rPr>
              <w:t xml:space="preserve">, соответствующее регистрационной информации, содержащейся в регистрационном деле субъекта оптового рынка, в отношении ГТП генерации </w:t>
            </w:r>
            <w:r w:rsidRPr="00FC576B">
              <w:rPr>
                <w:rFonts w:ascii="Garamond" w:hAnsi="Garamond"/>
                <w:i/>
              </w:rPr>
              <w:t xml:space="preserve">p </w:t>
            </w:r>
            <w:r w:rsidRPr="00FC576B">
              <w:rPr>
                <w:rFonts w:ascii="Garamond" w:hAnsi="Garamond"/>
              </w:rPr>
              <w:t xml:space="preserve">в месяце </w:t>
            </w:r>
            <w:r w:rsidRPr="00FC576B">
              <w:rPr>
                <w:rFonts w:ascii="Garamond" w:hAnsi="Garamond"/>
                <w:i/>
                <w:lang w:val="en-US"/>
              </w:rPr>
              <w:t>m</w:t>
            </w:r>
            <w:r w:rsidRPr="00FC576B">
              <w:rPr>
                <w:rFonts w:ascii="Garamond" w:hAnsi="Garamond"/>
              </w:rPr>
              <w:t xml:space="preserve">; </w:t>
            </w:r>
          </w:p>
          <w:p w:rsidR="00F47580" w:rsidRPr="00FC576B" w:rsidRDefault="00F47580" w:rsidP="000D22DA">
            <w:pPr>
              <w:widowControl w:val="0"/>
              <w:spacing w:before="120" w:after="120" w:line="240" w:lineRule="auto"/>
              <w:ind w:left="1026"/>
              <w:jc w:val="both"/>
              <w:rPr>
                <w:rFonts w:ascii="Garamond" w:hAnsi="Garamond"/>
              </w:rPr>
            </w:pPr>
            <w:r w:rsidRPr="00FC576B">
              <w:rPr>
                <w:rFonts w:ascii="Garamond" w:hAnsi="Garamond"/>
                <w:position w:val="-12"/>
              </w:rPr>
              <w:object w:dxaOrig="380" w:dyaOrig="360">
                <v:shape id="_x0000_i1040" type="#_x0000_t75" style="width:18.75pt;height:18pt" o:ole="">
                  <v:imagedata r:id="rId34" o:title=""/>
                </v:shape>
                <o:OLEObject Type="Embed" ProgID="Equation.3" ShapeID="_x0000_i1040" DrawAspect="Content" ObjectID="_1565076601" r:id="rId35"/>
              </w:object>
            </w:r>
            <w:r w:rsidRPr="00FC576B">
              <w:rPr>
                <w:rFonts w:ascii="Garamond" w:hAnsi="Garamond"/>
              </w:rPr>
              <w:t xml:space="preserve"> – количество часов в месяце </w:t>
            </w:r>
            <w:r w:rsidRPr="00FC576B">
              <w:rPr>
                <w:rFonts w:ascii="Garamond" w:hAnsi="Garamond"/>
                <w:i/>
                <w:lang w:val="en-US"/>
              </w:rPr>
              <w:t>m</w:t>
            </w:r>
            <w:r w:rsidRPr="00FC576B">
              <w:rPr>
                <w:rFonts w:ascii="Garamond" w:hAnsi="Garamond"/>
              </w:rPr>
              <w:t>;</w:t>
            </w:r>
          </w:p>
          <w:p w:rsidR="00F47580" w:rsidRPr="00FC576B" w:rsidRDefault="00F47580" w:rsidP="000D22DA">
            <w:pPr>
              <w:widowControl w:val="0"/>
              <w:spacing w:before="120" w:after="120" w:line="240" w:lineRule="auto"/>
              <w:ind w:left="1026"/>
              <w:jc w:val="both"/>
              <w:rPr>
                <w:rFonts w:ascii="Garamond" w:hAnsi="Garamond"/>
              </w:rPr>
            </w:pPr>
            <w:r w:rsidRPr="00FC576B">
              <w:rPr>
                <w:rFonts w:ascii="Garamond" w:hAnsi="Garamond"/>
                <w:i/>
                <w:lang w:val="en-US"/>
              </w:rPr>
              <w:t>M</w:t>
            </w:r>
            <w:r w:rsidRPr="00FC576B">
              <w:rPr>
                <w:rFonts w:ascii="Garamond" w:hAnsi="Garamond"/>
              </w:rPr>
              <w:t xml:space="preserve"> – множество месяцев с января по декабрь года, предшествующего году проведения КОМ.</w:t>
            </w:r>
          </w:p>
          <w:p w:rsidR="00F47580" w:rsidRPr="005A4904" w:rsidRDefault="00F47580" w:rsidP="000D22DA">
            <w:pPr>
              <w:spacing w:before="120" w:after="120" w:line="240" w:lineRule="auto"/>
              <w:ind w:left="1026"/>
              <w:jc w:val="both"/>
            </w:pPr>
            <w:r w:rsidRPr="00FC576B">
              <w:rPr>
                <w:rFonts w:ascii="Garamond" w:hAnsi="Garamond"/>
              </w:rPr>
              <w:t>Величина КИУМ округляется до 3 (трех) знаков после запятой.</w:t>
            </w:r>
          </w:p>
        </w:tc>
        <w:tc>
          <w:tcPr>
            <w:tcW w:w="2369" w:type="pct"/>
          </w:tcPr>
          <w:p w:rsidR="00F47580" w:rsidRPr="008D788F" w:rsidRDefault="00F47580" w:rsidP="000D22DA">
            <w:pPr>
              <w:widowControl w:val="0"/>
              <w:tabs>
                <w:tab w:val="num" w:pos="567"/>
              </w:tabs>
              <w:spacing w:before="120" w:after="120" w:line="240" w:lineRule="auto"/>
              <w:jc w:val="both"/>
              <w:rPr>
                <w:rFonts w:ascii="Garamond" w:hAnsi="Garamond"/>
              </w:rPr>
            </w:pPr>
            <w:r w:rsidRPr="008D788F">
              <w:rPr>
                <w:rFonts w:ascii="Garamond" w:hAnsi="Garamond"/>
              </w:rPr>
              <w:lastRenderedPageBreak/>
              <w:t>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по 23:00 31 декабря года, предшествующего году проведения КОМ, по формуле:</w:t>
            </w:r>
          </w:p>
          <w:p w:rsidR="00F47580" w:rsidRPr="008D788F" w:rsidRDefault="00F47580" w:rsidP="000D22DA">
            <w:pPr>
              <w:spacing w:before="120" w:after="120" w:line="240" w:lineRule="auto"/>
              <w:ind w:firstLine="600"/>
              <w:jc w:val="both"/>
              <w:rPr>
                <w:rFonts w:ascii="Garamond" w:hAnsi="Garamond"/>
              </w:rPr>
            </w:pPr>
            <w:r w:rsidRPr="008D788F">
              <w:rPr>
                <w:rFonts w:ascii="Garamond" w:hAnsi="Garamond"/>
              </w:rPr>
              <w:t xml:space="preserve"> если за период с 1 января по 31 декабря года, предшествующего году проведения КОМ, в отношении ГТП генерации </w:t>
            </w:r>
            <w:r w:rsidRPr="008D788F">
              <w:rPr>
                <w:rFonts w:ascii="Garamond" w:hAnsi="Garamond"/>
                <w:i/>
                <w:lang w:val="en-US"/>
              </w:rPr>
              <w:t>p</w:t>
            </w:r>
            <w:r w:rsidRPr="008D788F">
              <w:rPr>
                <w:rFonts w:ascii="Garamond" w:hAnsi="Garamond"/>
              </w:rPr>
              <w:t xml:space="preserve">, зарегистрированной за ЕГО </w:t>
            </w:r>
            <w:r w:rsidRPr="008D788F">
              <w:rPr>
                <w:rFonts w:ascii="Garamond" w:hAnsi="Garamond"/>
                <w:i/>
                <w:lang w:val="en-US"/>
              </w:rPr>
              <w:t>g</w:t>
            </w:r>
            <w:r w:rsidRPr="008D788F">
              <w:rPr>
                <w:rFonts w:ascii="Garamond" w:hAnsi="Garamond"/>
              </w:rPr>
              <w:t>, Акт о соответствии системы коммерческого учета техническим требованиям оптового рынка электрической энергии и мощности класса А и (или) класса С действовал б</w:t>
            </w:r>
            <w:r w:rsidR="00A713EE">
              <w:rPr>
                <w:rFonts w:ascii="Garamond" w:hAnsi="Garamond"/>
              </w:rPr>
              <w:t>олее 140 дней</w:t>
            </w:r>
            <w:r w:rsidRPr="008D788F">
              <w:rPr>
                <w:rFonts w:ascii="Garamond" w:hAnsi="Garamond"/>
              </w:rPr>
              <w:t xml:space="preserve"> </w:t>
            </w:r>
            <w:r w:rsidRPr="008D788F">
              <w:rPr>
                <w:rFonts w:ascii="Garamond" w:hAnsi="Garamond"/>
                <w:highlight w:val="yellow"/>
              </w:rPr>
              <w:t xml:space="preserve">и в отношении ЕГО </w:t>
            </w:r>
            <w:r w:rsidRPr="008D788F">
              <w:rPr>
                <w:rFonts w:ascii="Garamond" w:hAnsi="Garamond"/>
                <w:i/>
                <w:highlight w:val="yellow"/>
                <w:lang w:val="en-US"/>
              </w:rPr>
              <w:t>g</w:t>
            </w:r>
            <w:r w:rsidRPr="008D788F">
              <w:rPr>
                <w:rFonts w:ascii="Garamond" w:hAnsi="Garamond"/>
                <w:highlight w:val="yellow"/>
              </w:rPr>
              <w:t xml:space="preserve"> есть данные по величине отпущенной электрической энергии</w:t>
            </w:r>
            <w:r>
              <w:rPr>
                <w:rFonts w:ascii="Garamond" w:hAnsi="Garamond"/>
                <w:highlight w:val="yellow"/>
              </w:rPr>
              <w:t xml:space="preserve"> не менее чем за 140 дней</w:t>
            </w:r>
            <w:r w:rsidRPr="008D788F">
              <w:rPr>
                <w:rFonts w:ascii="Garamond" w:hAnsi="Garamond"/>
                <w:highlight w:val="yellow"/>
              </w:rPr>
              <w:t>, полученные по точкам измерений на ЕГО</w:t>
            </w:r>
            <w:r w:rsidRPr="00A713EE">
              <w:rPr>
                <w:rFonts w:ascii="Garamond" w:hAnsi="Garamond"/>
              </w:rPr>
              <w:t xml:space="preserve">, </w:t>
            </w:r>
            <w:r w:rsidRPr="008D788F">
              <w:rPr>
                <w:rFonts w:ascii="Garamond" w:hAnsi="Garamond"/>
              </w:rPr>
              <w:t>то КИУМ рассчитывается следующим образом:</w:t>
            </w:r>
          </w:p>
          <w:p w:rsidR="00F47580" w:rsidRPr="008D788F" w:rsidRDefault="00F47580" w:rsidP="000D22DA">
            <w:pPr>
              <w:spacing w:before="120" w:after="120" w:line="240" w:lineRule="auto"/>
              <w:ind w:firstLine="600"/>
              <w:jc w:val="both"/>
              <w:rPr>
                <w:rFonts w:ascii="Garamond" w:hAnsi="Garamond"/>
              </w:rPr>
            </w:pPr>
            <w:r w:rsidRPr="00FC576B">
              <w:rPr>
                <w:rFonts w:ascii="Garamond" w:hAnsi="Garamond"/>
                <w:position w:val="-32"/>
              </w:rPr>
              <w:object w:dxaOrig="3460" w:dyaOrig="940">
                <v:shape id="_x0000_i1041" type="#_x0000_t75" style="width:171pt;height:47.25pt" o:ole="">
                  <v:imagedata r:id="rId13" o:title=""/>
                </v:shape>
                <o:OLEObject Type="Embed" ProgID="Equation.DSMT4" ShapeID="_x0000_i1041" DrawAspect="Content" ObjectID="_1565076602" r:id="rId36"/>
              </w:object>
            </w:r>
            <w:r w:rsidRPr="008D788F">
              <w:rPr>
                <w:rFonts w:ascii="Garamond" w:hAnsi="Garamond"/>
              </w:rPr>
              <w:t>,</w:t>
            </w:r>
          </w:p>
          <w:p w:rsidR="00F47580" w:rsidRPr="008D788F" w:rsidRDefault="00F47580" w:rsidP="000D22DA">
            <w:pPr>
              <w:spacing w:before="120" w:after="120" w:line="240" w:lineRule="auto"/>
              <w:ind w:left="1026" w:hanging="426"/>
              <w:jc w:val="both"/>
              <w:rPr>
                <w:rFonts w:ascii="Garamond" w:hAnsi="Garamond"/>
              </w:rPr>
            </w:pPr>
            <w:r w:rsidRPr="008D788F">
              <w:rPr>
                <w:rFonts w:ascii="Garamond" w:hAnsi="Garamond"/>
              </w:rPr>
              <w:t xml:space="preserve">где </w:t>
            </w:r>
            <w:r w:rsidRPr="00FC576B">
              <w:rPr>
                <w:rFonts w:ascii="Garamond" w:hAnsi="Garamond"/>
                <w:position w:val="-14"/>
              </w:rPr>
              <w:object w:dxaOrig="1140" w:dyaOrig="400">
                <v:shape id="_x0000_i1042" type="#_x0000_t75" style="width:57pt;height:20.25pt" o:ole="">
                  <v:imagedata r:id="rId15" o:title=""/>
                </v:shape>
                <o:OLEObject Type="Embed" ProgID="Equation.3" ShapeID="_x0000_i1042" DrawAspect="Content" ObjectID="_1565076603" r:id="rId37"/>
              </w:object>
            </w:r>
            <w:r w:rsidRPr="008D788F">
              <w:rPr>
                <w:rFonts w:ascii="Garamond" w:hAnsi="Garamond"/>
              </w:rPr>
              <w:t xml:space="preserve">– величина отпущенной электрической энергии, полученная по результатам измерений по точке измерений на генерирующем оборудовании (ЕГО) </w:t>
            </w:r>
            <w:r w:rsidRPr="008D788F">
              <w:rPr>
                <w:rFonts w:ascii="Garamond" w:hAnsi="Garamond"/>
                <w:i/>
              </w:rPr>
              <w:t>g</w:t>
            </w:r>
            <w:r w:rsidRPr="008D788F">
              <w:rPr>
                <w:rFonts w:ascii="Garamond" w:hAnsi="Garamond"/>
              </w:rPr>
              <w:t xml:space="preserve"> в час </w:t>
            </w:r>
            <w:r w:rsidRPr="008D788F">
              <w:rPr>
                <w:rFonts w:ascii="Garamond" w:hAnsi="Garamond"/>
                <w:i/>
              </w:rPr>
              <w:t>h</w:t>
            </w:r>
            <w:r w:rsidRPr="008D788F">
              <w:rPr>
                <w:rFonts w:ascii="Garamond" w:hAnsi="Garamond"/>
              </w:rPr>
              <w:t xml:space="preserve"> и переданная КО в формате 80020 с электронной подписью (ЭП) в соответствии с </w:t>
            </w:r>
            <w:r w:rsidRPr="008D788F">
              <w:rPr>
                <w:rFonts w:ascii="Garamond" w:hAnsi="Garamond"/>
                <w:i/>
              </w:rPr>
              <w:t xml:space="preserve">Форматом и регламентом предоставления результатов измерений, состояний средств и объектов измерений в АО «АТС», АО «СО ЕЭС» и смежным субъектам </w:t>
            </w:r>
            <w:r w:rsidRPr="008D788F">
              <w:rPr>
                <w:rFonts w:ascii="Garamond" w:hAnsi="Garamond"/>
              </w:rPr>
              <w:t xml:space="preserve">(Приложение № 11.1.1 к </w:t>
            </w:r>
            <w:r w:rsidRPr="008D788F">
              <w:rPr>
                <w:rFonts w:ascii="Garamond" w:hAnsi="Garamond"/>
                <w:i/>
              </w:rPr>
              <w:t>Положению о порядке получения статуса субъекта оптового рынка и ведения реестра субъектов оптового рынка</w:t>
            </w:r>
            <w:r w:rsidRPr="008D788F">
              <w:rPr>
                <w:rFonts w:ascii="Garamond" w:hAnsi="Garamond"/>
              </w:rPr>
              <w:t>). При этом если в некоторые часы отсутствуют данные по величине отпущенной электрической энергии или данные переданы КО со статусом «некоммерческая информация», то для таких часов величина отпущенной электрической энергии принимается равной нулю;</w:t>
            </w:r>
          </w:p>
          <w:p w:rsidR="00F47580" w:rsidRPr="008D788F" w:rsidRDefault="00F47580" w:rsidP="000D22DA">
            <w:pPr>
              <w:spacing w:before="120" w:after="120" w:line="240" w:lineRule="auto"/>
              <w:ind w:left="1026"/>
              <w:jc w:val="both"/>
              <w:rPr>
                <w:rFonts w:ascii="Garamond" w:hAnsi="Garamond"/>
              </w:rPr>
            </w:pPr>
            <w:r w:rsidRPr="00FC576B">
              <w:rPr>
                <w:rFonts w:ascii="Garamond" w:hAnsi="Garamond"/>
                <w:position w:val="-14"/>
              </w:rPr>
              <w:object w:dxaOrig="900" w:dyaOrig="400">
                <v:shape id="_x0000_i1043" type="#_x0000_t75" style="width:45pt;height:20.25pt" o:ole="">
                  <v:imagedata r:id="rId17" o:title=""/>
                </v:shape>
                <o:OLEObject Type="Embed" ProgID="Equation.3" ShapeID="_x0000_i1043" DrawAspect="Content" ObjectID="_1565076604" r:id="rId38"/>
              </w:object>
            </w:r>
            <w:r w:rsidRPr="008D788F">
              <w:rPr>
                <w:rFonts w:ascii="Garamond" w:hAnsi="Garamond"/>
              </w:rPr>
              <w:t xml:space="preserve"> – среднее значение установленной мощности ЕГО </w:t>
            </w:r>
            <w:r w:rsidRPr="008D788F">
              <w:rPr>
                <w:rFonts w:ascii="Garamond" w:hAnsi="Garamond"/>
                <w:i/>
              </w:rPr>
              <w:t>g</w:t>
            </w:r>
            <w:r w:rsidRPr="008D788F">
              <w:rPr>
                <w:rFonts w:ascii="Garamond" w:hAnsi="Garamond"/>
              </w:rPr>
              <w:t>, рассчитывается как:</w:t>
            </w:r>
          </w:p>
          <w:p w:rsidR="00F47580" w:rsidRPr="008D788F" w:rsidRDefault="00F47580" w:rsidP="000D22DA">
            <w:pPr>
              <w:spacing w:before="120" w:after="120" w:line="240" w:lineRule="auto"/>
              <w:ind w:left="1026"/>
              <w:jc w:val="both"/>
              <w:rPr>
                <w:rFonts w:ascii="Garamond" w:hAnsi="Garamond"/>
              </w:rPr>
            </w:pPr>
            <w:r w:rsidRPr="00FC576B">
              <w:rPr>
                <w:rFonts w:ascii="Garamond" w:hAnsi="Garamond"/>
                <w:position w:val="-32"/>
              </w:rPr>
              <w:object w:dxaOrig="2220" w:dyaOrig="940">
                <v:shape id="_x0000_i1044" type="#_x0000_t75" style="width:108pt;height:45.75pt" o:ole="">
                  <v:imagedata r:id="rId19" o:title=""/>
                </v:shape>
                <o:OLEObject Type="Embed" ProgID="Equation.3" ShapeID="_x0000_i1044" DrawAspect="Content" ObjectID="_1565076605" r:id="rId39"/>
              </w:object>
            </w:r>
            <w:r w:rsidRPr="008D788F">
              <w:rPr>
                <w:rFonts w:ascii="Garamond" w:hAnsi="Garamond"/>
                <w:position w:val="-32"/>
              </w:rPr>
              <w:t>,</w:t>
            </w:r>
          </w:p>
          <w:p w:rsidR="00F47580" w:rsidRPr="008D788F" w:rsidRDefault="00F47580" w:rsidP="000D22DA">
            <w:pPr>
              <w:widowControl w:val="0"/>
              <w:spacing w:before="120" w:after="120" w:line="240" w:lineRule="auto"/>
              <w:ind w:left="1026" w:hanging="425"/>
              <w:jc w:val="both"/>
              <w:rPr>
                <w:rFonts w:ascii="Garamond" w:hAnsi="Garamond"/>
              </w:rPr>
            </w:pPr>
            <w:r w:rsidRPr="008D788F">
              <w:rPr>
                <w:rFonts w:ascii="Garamond" w:hAnsi="Garamond"/>
                <w:position w:val="-14"/>
              </w:rPr>
              <w:t xml:space="preserve">где </w:t>
            </w:r>
            <w:r w:rsidRPr="00FC576B">
              <w:rPr>
                <w:rFonts w:ascii="Garamond" w:hAnsi="Garamond"/>
                <w:position w:val="-14"/>
              </w:rPr>
              <w:object w:dxaOrig="499" w:dyaOrig="400">
                <v:shape id="_x0000_i1045" type="#_x0000_t75" style="width:24.75pt;height:20.25pt" o:ole="">
                  <v:imagedata r:id="rId21" o:title=""/>
                </v:shape>
                <o:OLEObject Type="Embed" ProgID="Equation.3" ShapeID="_x0000_i1045" DrawAspect="Content" ObjectID="_1565076606" r:id="rId40"/>
              </w:object>
            </w:r>
            <w:r w:rsidRPr="008D788F">
              <w:rPr>
                <w:rFonts w:ascii="Garamond" w:hAnsi="Garamond"/>
              </w:rPr>
              <w:t xml:space="preserve"> – значение установленной мощности ЕГО </w:t>
            </w:r>
            <w:r w:rsidRPr="008D788F">
              <w:rPr>
                <w:rFonts w:ascii="Garamond" w:hAnsi="Garamond"/>
                <w:i/>
              </w:rPr>
              <w:t>g</w:t>
            </w:r>
            <w:r w:rsidRPr="008D788F">
              <w:rPr>
                <w:rFonts w:ascii="Garamond" w:hAnsi="Garamond"/>
              </w:rPr>
              <w:t xml:space="preserve"> в час </w:t>
            </w:r>
            <w:r w:rsidRPr="008D788F">
              <w:rPr>
                <w:rFonts w:ascii="Garamond" w:hAnsi="Garamond"/>
                <w:i/>
              </w:rPr>
              <w:t xml:space="preserve">h, </w:t>
            </w:r>
            <w:r w:rsidRPr="008D788F">
              <w:rPr>
                <w:rFonts w:ascii="Garamond" w:hAnsi="Garamond"/>
              </w:rPr>
              <w:t>соответствующее регистрационной информации, содержащейся в регистрационном деле субъекта оптового рынка;</w:t>
            </w:r>
          </w:p>
          <w:p w:rsidR="00F47580" w:rsidRPr="008D788F" w:rsidRDefault="00F47580" w:rsidP="000D22DA">
            <w:pPr>
              <w:widowControl w:val="0"/>
              <w:spacing w:before="120" w:after="120" w:line="240" w:lineRule="auto"/>
              <w:ind w:left="1026"/>
              <w:jc w:val="both"/>
              <w:rPr>
                <w:rFonts w:ascii="Garamond" w:hAnsi="Garamond"/>
              </w:rPr>
            </w:pPr>
            <w:r w:rsidRPr="00FC576B">
              <w:rPr>
                <w:rFonts w:ascii="Garamond" w:hAnsi="Garamond"/>
                <w:position w:val="-10"/>
              </w:rPr>
              <w:object w:dxaOrig="760" w:dyaOrig="320">
                <v:shape id="_x0000_i1046" type="#_x0000_t75" style="width:38.25pt;height:16.5pt" o:ole="">
                  <v:imagedata r:id="rId23" o:title=""/>
                </v:shape>
                <o:OLEObject Type="Embed" ProgID="Equation.3" ShapeID="_x0000_i1046" DrawAspect="Content" ObjectID="_1565076607" r:id="rId41"/>
              </w:object>
            </w:r>
            <w:r w:rsidRPr="008D788F">
              <w:rPr>
                <w:rFonts w:ascii="Garamond" w:hAnsi="Garamond"/>
              </w:rPr>
              <w:t xml:space="preserve"> – множество часов за период с 00:00 1 января по 23:00 31 декабря года, предшествующего году проведения КОМ, в </w:t>
            </w:r>
            <w:r w:rsidRPr="008D788F">
              <w:rPr>
                <w:rFonts w:ascii="Garamond" w:hAnsi="Garamond"/>
              </w:rPr>
              <w:lastRenderedPageBreak/>
              <w:t xml:space="preserve">которых в отношении ГТП генерации </w:t>
            </w:r>
            <w:r w:rsidRPr="008D788F">
              <w:rPr>
                <w:rFonts w:ascii="Garamond" w:hAnsi="Garamond"/>
                <w:i/>
                <w:lang w:val="en-US"/>
              </w:rPr>
              <w:t>p</w:t>
            </w:r>
            <w:r w:rsidRPr="008D788F">
              <w:rPr>
                <w:rFonts w:ascii="Garamond" w:hAnsi="Garamond"/>
              </w:rPr>
              <w:t xml:space="preserve">, зарегистрированной за ЕГО </w:t>
            </w:r>
            <w:r w:rsidRPr="008D788F">
              <w:rPr>
                <w:rFonts w:ascii="Garamond" w:hAnsi="Garamond"/>
                <w:i/>
              </w:rPr>
              <w:t>g</w:t>
            </w:r>
            <w:r w:rsidRPr="008D788F">
              <w:rPr>
                <w:rFonts w:ascii="Garamond" w:hAnsi="Garamond"/>
              </w:rPr>
              <w:t>,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С;</w:t>
            </w:r>
          </w:p>
          <w:p w:rsidR="00F47580" w:rsidRDefault="00F47580" w:rsidP="000D22DA">
            <w:pPr>
              <w:tabs>
                <w:tab w:val="left" w:pos="720"/>
              </w:tabs>
              <w:spacing w:before="120" w:after="120" w:line="240" w:lineRule="auto"/>
              <w:ind w:left="122" w:firstLine="424"/>
              <w:jc w:val="both"/>
              <w:rPr>
                <w:rFonts w:ascii="Garamond" w:hAnsi="Garamond"/>
              </w:rPr>
            </w:pPr>
            <w:r w:rsidRPr="00FC576B">
              <w:rPr>
                <w:rFonts w:ascii="Garamond" w:hAnsi="Garamond"/>
                <w:position w:val="-14"/>
              </w:rPr>
              <w:object w:dxaOrig="380" w:dyaOrig="380">
                <v:shape id="_x0000_i1047" type="#_x0000_t75" style="width:18.75pt;height:18.75pt" o:ole="">
                  <v:imagedata r:id="rId25" o:title=""/>
                </v:shape>
                <o:OLEObject Type="Embed" ProgID="Equation.3" ShapeID="_x0000_i1047" DrawAspect="Content" ObjectID="_1565076608" r:id="rId42"/>
              </w:object>
            </w:r>
            <w:r w:rsidRPr="008D788F">
              <w:rPr>
                <w:rFonts w:ascii="Garamond" w:hAnsi="Garamond"/>
              </w:rPr>
              <w:t xml:space="preserve"> – количество часов в множестве </w:t>
            </w:r>
            <w:r w:rsidRPr="00FC576B">
              <w:rPr>
                <w:rFonts w:ascii="Garamond" w:hAnsi="Garamond"/>
                <w:position w:val="-10"/>
              </w:rPr>
              <w:object w:dxaOrig="760" w:dyaOrig="320">
                <v:shape id="_x0000_i1048" type="#_x0000_t75" style="width:38.25pt;height:16.5pt" o:ole="">
                  <v:imagedata r:id="rId23" o:title=""/>
                </v:shape>
                <o:OLEObject Type="Embed" ProgID="Equation.3" ShapeID="_x0000_i1048" DrawAspect="Content" ObjectID="_1565076609" r:id="rId43"/>
              </w:object>
            </w:r>
            <w:r w:rsidRPr="008D788F">
              <w:rPr>
                <w:rFonts w:ascii="Garamond" w:hAnsi="Garamond"/>
              </w:rPr>
              <w:t xml:space="preserve"> в отношении ЕГО </w:t>
            </w:r>
            <w:r w:rsidRPr="008D788F">
              <w:rPr>
                <w:rFonts w:ascii="Garamond" w:hAnsi="Garamond"/>
                <w:i/>
              </w:rPr>
              <w:t>g</w:t>
            </w:r>
            <w:r w:rsidRPr="008D788F">
              <w:rPr>
                <w:rFonts w:ascii="Garamond" w:hAnsi="Garamond"/>
              </w:rPr>
              <w:t>,</w:t>
            </w:r>
          </w:p>
          <w:p w:rsidR="00F47580" w:rsidRPr="008D788F" w:rsidRDefault="00F47580" w:rsidP="000D22DA">
            <w:pPr>
              <w:tabs>
                <w:tab w:val="left" w:pos="720"/>
              </w:tabs>
              <w:spacing w:before="120" w:after="120" w:line="240" w:lineRule="auto"/>
              <w:ind w:left="122" w:firstLine="424"/>
              <w:jc w:val="both"/>
              <w:rPr>
                <w:rFonts w:ascii="Garamond" w:hAnsi="Garamond"/>
              </w:rPr>
            </w:pPr>
          </w:p>
          <w:p w:rsidR="00F47580" w:rsidRPr="00FC576B" w:rsidRDefault="00F47580" w:rsidP="000D22DA">
            <w:pPr>
              <w:spacing w:before="120" w:after="120" w:line="240" w:lineRule="auto"/>
              <w:jc w:val="both"/>
              <w:rPr>
                <w:rFonts w:ascii="Garamond" w:hAnsi="Garamond"/>
              </w:rPr>
            </w:pPr>
            <w:r w:rsidRPr="00FC576B">
              <w:rPr>
                <w:rFonts w:ascii="Garamond" w:hAnsi="Garamond"/>
              </w:rPr>
              <w:t xml:space="preserve">иначе КИУМ в отношении ЕГО </w:t>
            </w:r>
            <w:r w:rsidRPr="00FC576B">
              <w:rPr>
                <w:rFonts w:ascii="Garamond" w:hAnsi="Garamond"/>
                <w:i/>
                <w:lang w:val="en-US"/>
              </w:rPr>
              <w:t>g</w:t>
            </w:r>
            <w:r w:rsidRPr="00FC576B">
              <w:rPr>
                <w:rFonts w:ascii="Garamond" w:hAnsi="Garamond"/>
              </w:rPr>
              <w:t xml:space="preserve"> рассчитывается как:</w:t>
            </w:r>
          </w:p>
          <w:p w:rsidR="00F47580" w:rsidRPr="00FC576B" w:rsidRDefault="00F47580" w:rsidP="000D22DA">
            <w:pPr>
              <w:spacing w:before="120" w:after="120" w:line="240" w:lineRule="auto"/>
              <w:ind w:firstLine="600"/>
              <w:jc w:val="both"/>
              <w:rPr>
                <w:rFonts w:ascii="Garamond" w:hAnsi="Garamond"/>
              </w:rPr>
            </w:pPr>
            <w:r w:rsidRPr="00FC576B">
              <w:rPr>
                <w:rFonts w:ascii="Garamond" w:hAnsi="Garamond"/>
                <w:position w:val="-50"/>
              </w:rPr>
              <w:object w:dxaOrig="5600" w:dyaOrig="1120">
                <v:shape id="_x0000_i1049" type="#_x0000_t75" style="width:277.5pt;height:55.5pt" o:ole="">
                  <v:imagedata r:id="rId28" o:title=""/>
                </v:shape>
                <o:OLEObject Type="Embed" ProgID="Equation.DSMT4" ShapeID="_x0000_i1049" DrawAspect="Content" ObjectID="_1565076610" r:id="rId44"/>
              </w:object>
            </w:r>
            <w:r w:rsidRPr="00FC576B">
              <w:rPr>
                <w:rFonts w:ascii="Garamond" w:hAnsi="Garamond"/>
              </w:rPr>
              <w:t xml:space="preserve">, </w:t>
            </w:r>
          </w:p>
          <w:p w:rsidR="00F47580" w:rsidRPr="00FC576B" w:rsidRDefault="00F47580" w:rsidP="000D22DA">
            <w:pPr>
              <w:spacing w:before="120" w:after="120" w:line="240" w:lineRule="auto"/>
              <w:ind w:left="1026" w:hanging="426"/>
              <w:jc w:val="both"/>
              <w:rPr>
                <w:rFonts w:ascii="Garamond" w:hAnsi="Garamond"/>
              </w:rPr>
            </w:pPr>
            <w:r w:rsidRPr="00FC576B">
              <w:rPr>
                <w:rFonts w:ascii="Garamond" w:hAnsi="Garamond"/>
              </w:rPr>
              <w:t xml:space="preserve">где </w:t>
            </w:r>
            <w:r w:rsidRPr="00FC576B">
              <w:rPr>
                <w:rFonts w:ascii="Garamond" w:hAnsi="Garamond"/>
                <w:position w:val="-14"/>
              </w:rPr>
              <w:object w:dxaOrig="960" w:dyaOrig="400">
                <v:shape id="_x0000_i1050" type="#_x0000_t75" style="width:48pt;height:20.25pt" o:ole="">
                  <v:imagedata r:id="rId30" o:title=""/>
                </v:shape>
                <o:OLEObject Type="Embed" ProgID="Equation.3" ShapeID="_x0000_i1050" DrawAspect="Content" ObjectID="_1565076611" r:id="rId45"/>
              </w:object>
            </w:r>
            <w:r w:rsidRPr="00FC576B">
              <w:rPr>
                <w:rFonts w:ascii="Garamond" w:hAnsi="Garamond"/>
              </w:rPr>
              <w:t xml:space="preserve">– суммарный объем производства электрической энергии в ГТП генерации </w:t>
            </w:r>
            <w:r w:rsidRPr="00FC576B">
              <w:rPr>
                <w:rFonts w:ascii="Garamond" w:hAnsi="Garamond"/>
                <w:i/>
                <w:lang w:val="en-US"/>
              </w:rPr>
              <w:t>p</w:t>
            </w:r>
            <w:r w:rsidRPr="00FC576B">
              <w:rPr>
                <w:rFonts w:ascii="Garamond" w:hAnsi="Garamond"/>
              </w:rPr>
              <w:t xml:space="preserve"> по всем часам месяца </w:t>
            </w:r>
            <w:r w:rsidRPr="00FC576B">
              <w:rPr>
                <w:rFonts w:ascii="Garamond" w:hAnsi="Garamond"/>
                <w:i/>
                <w:lang w:val="en-US"/>
              </w:rPr>
              <w:t>m</w:t>
            </w:r>
            <w:r w:rsidRPr="00FC576B">
              <w:rPr>
                <w:rFonts w:ascii="Garamond" w:hAnsi="Garamond"/>
              </w:rPr>
              <w:t xml:space="preserve">, содержащийся в актах учета (оборота) электрической энергии по генерации, определенный в соответствии с </w:t>
            </w:r>
            <w:r w:rsidRPr="00FC576B">
              <w:rPr>
                <w:rFonts w:ascii="Garamond" w:hAnsi="Garamond"/>
                <w:i/>
              </w:rPr>
              <w:t>Регламентом коммерческого учета электрической энергии и мощности</w:t>
            </w:r>
            <w:r w:rsidRPr="00FC576B">
              <w:rPr>
                <w:rFonts w:ascii="Garamond" w:hAnsi="Garamond"/>
              </w:rPr>
              <w:t xml:space="preserve"> (Приложение № 11 к </w:t>
            </w:r>
            <w:r w:rsidRPr="00FC576B">
              <w:rPr>
                <w:rFonts w:ascii="Garamond" w:hAnsi="Garamond"/>
                <w:i/>
              </w:rPr>
              <w:t xml:space="preserve">Договору о присоединении к торговой системе </w:t>
            </w:r>
            <w:r w:rsidRPr="005F2412">
              <w:rPr>
                <w:rFonts w:ascii="Garamond" w:hAnsi="Garamond"/>
                <w:i/>
              </w:rPr>
              <w:t>оптового рынка</w:t>
            </w:r>
            <w:r w:rsidRPr="008128B3">
              <w:rPr>
                <w:rFonts w:ascii="Garamond" w:hAnsi="Garamond"/>
              </w:rPr>
              <w:t>);</w:t>
            </w:r>
          </w:p>
          <w:p w:rsidR="00F47580" w:rsidRPr="00FC576B" w:rsidRDefault="00F47580" w:rsidP="000D22DA">
            <w:pPr>
              <w:spacing w:before="120" w:after="120" w:line="240" w:lineRule="auto"/>
              <w:ind w:left="1026" w:hanging="3"/>
              <w:jc w:val="both"/>
              <w:rPr>
                <w:rFonts w:ascii="Garamond" w:hAnsi="Garamond"/>
              </w:rPr>
            </w:pPr>
            <w:r w:rsidRPr="00FC576B">
              <w:rPr>
                <w:rFonts w:ascii="Garamond" w:hAnsi="Garamond"/>
                <w:i/>
                <w:lang w:val="en-US"/>
              </w:rPr>
              <w:t>SG</w:t>
            </w:r>
            <w:r w:rsidRPr="00FC576B">
              <w:rPr>
                <w:rFonts w:ascii="Garamond" w:hAnsi="Garamond"/>
                <w:i/>
              </w:rPr>
              <w:t>(</w:t>
            </w:r>
            <w:r w:rsidRPr="00FC576B">
              <w:rPr>
                <w:rFonts w:ascii="Garamond" w:hAnsi="Garamond"/>
                <w:i/>
                <w:lang w:val="en-US"/>
              </w:rPr>
              <w:t>p</w:t>
            </w:r>
            <w:r w:rsidRPr="00FC576B">
              <w:rPr>
                <w:rFonts w:ascii="Garamond" w:hAnsi="Garamond"/>
                <w:i/>
              </w:rPr>
              <w:t>)</w:t>
            </w:r>
            <w:r w:rsidRPr="00FC576B">
              <w:rPr>
                <w:rFonts w:ascii="Garamond" w:hAnsi="Garamond"/>
              </w:rPr>
              <w:t xml:space="preserve"> – множество ЕГО в ГТП генерации </w:t>
            </w:r>
            <w:r w:rsidRPr="00FC576B">
              <w:rPr>
                <w:rFonts w:ascii="Garamond" w:hAnsi="Garamond"/>
                <w:lang w:val="en-US"/>
              </w:rPr>
              <w:t>p</w:t>
            </w:r>
            <w:r w:rsidRPr="00FC576B">
              <w:rPr>
                <w:rFonts w:ascii="Garamond" w:hAnsi="Garamond"/>
              </w:rPr>
              <w:t xml:space="preserve"> включенных в перечень ЕГО с давление свежего пара 9 МПа и менее, входящего в состав турбоагрегата которых паровая турбина или е</w:t>
            </w:r>
            <w:r w:rsidR="00A72034">
              <w:rPr>
                <w:rFonts w:ascii="Garamond" w:hAnsi="Garamond"/>
              </w:rPr>
              <w:t>е основные части выпущены ранее</w:t>
            </w:r>
            <w:r w:rsidRPr="00FC576B">
              <w:rPr>
                <w:rFonts w:ascii="Garamond" w:hAnsi="Garamond"/>
              </w:rPr>
              <w:t xml:space="preserve"> чем за 55 лет до года, в отношении которого проводится КОМ, переданный КО в соответствии с пунктом 3.7 настоящего Регламента;</w:t>
            </w:r>
          </w:p>
          <w:p w:rsidR="00F47580" w:rsidRPr="00FC576B" w:rsidRDefault="00F47580" w:rsidP="000D22DA">
            <w:pPr>
              <w:spacing w:before="120" w:after="120" w:line="240" w:lineRule="auto"/>
              <w:ind w:left="1026" w:hanging="3"/>
              <w:jc w:val="both"/>
              <w:rPr>
                <w:rFonts w:ascii="Garamond" w:hAnsi="Garamond"/>
              </w:rPr>
            </w:pPr>
            <w:r w:rsidRPr="00FC576B">
              <w:rPr>
                <w:rFonts w:ascii="Garamond" w:hAnsi="Garamond"/>
                <w:position w:val="-14"/>
              </w:rPr>
              <w:object w:dxaOrig="720" w:dyaOrig="400">
                <v:shape id="_x0000_i1051" type="#_x0000_t75" style="width:36pt;height:20.25pt" o:ole="">
                  <v:imagedata r:id="rId32" o:title=""/>
                </v:shape>
                <o:OLEObject Type="Embed" ProgID="Equation.3" ShapeID="_x0000_i1051" DrawAspect="Content" ObjectID="_1565076612" r:id="rId46"/>
              </w:object>
            </w:r>
            <w:r w:rsidRPr="00FC576B">
              <w:rPr>
                <w:rFonts w:ascii="Garamond" w:hAnsi="Garamond"/>
              </w:rPr>
              <w:t xml:space="preserve"> – значение установленной мощности ЕГО </w:t>
            </w:r>
            <w:r w:rsidRPr="00FC576B">
              <w:rPr>
                <w:rFonts w:ascii="Garamond" w:hAnsi="Garamond"/>
                <w:i/>
              </w:rPr>
              <w:t>g</w:t>
            </w:r>
            <w:r w:rsidRPr="00FC576B">
              <w:rPr>
                <w:rFonts w:ascii="Garamond" w:hAnsi="Garamond"/>
              </w:rPr>
              <w:t xml:space="preserve">, соответствующее регистрационной информации, содержащейся в регистрационном деле субъекта оптового рынка, в отношении ГТП генерации </w:t>
            </w:r>
            <w:r w:rsidRPr="00FC576B">
              <w:rPr>
                <w:rFonts w:ascii="Garamond" w:hAnsi="Garamond"/>
                <w:i/>
              </w:rPr>
              <w:t xml:space="preserve">p </w:t>
            </w:r>
            <w:r w:rsidRPr="00FC576B">
              <w:rPr>
                <w:rFonts w:ascii="Garamond" w:hAnsi="Garamond"/>
              </w:rPr>
              <w:t xml:space="preserve">в месяце </w:t>
            </w:r>
            <w:r w:rsidRPr="00FC576B">
              <w:rPr>
                <w:rFonts w:ascii="Garamond" w:hAnsi="Garamond"/>
                <w:i/>
                <w:lang w:val="en-US"/>
              </w:rPr>
              <w:t>m</w:t>
            </w:r>
            <w:r w:rsidRPr="00FC576B">
              <w:rPr>
                <w:rFonts w:ascii="Garamond" w:hAnsi="Garamond"/>
              </w:rPr>
              <w:t xml:space="preserve">; </w:t>
            </w:r>
          </w:p>
          <w:p w:rsidR="00F47580" w:rsidRPr="00FC576B" w:rsidRDefault="00F47580" w:rsidP="000D22DA">
            <w:pPr>
              <w:widowControl w:val="0"/>
              <w:spacing w:before="120" w:after="120" w:line="240" w:lineRule="auto"/>
              <w:ind w:left="1026"/>
              <w:jc w:val="both"/>
              <w:rPr>
                <w:rFonts w:ascii="Garamond" w:hAnsi="Garamond"/>
              </w:rPr>
            </w:pPr>
            <w:r w:rsidRPr="00FC576B">
              <w:rPr>
                <w:rFonts w:ascii="Garamond" w:hAnsi="Garamond"/>
                <w:position w:val="-12"/>
              </w:rPr>
              <w:object w:dxaOrig="380" w:dyaOrig="360">
                <v:shape id="_x0000_i1052" type="#_x0000_t75" style="width:18.75pt;height:18pt" o:ole="">
                  <v:imagedata r:id="rId34" o:title=""/>
                </v:shape>
                <o:OLEObject Type="Embed" ProgID="Equation.3" ShapeID="_x0000_i1052" DrawAspect="Content" ObjectID="_1565076613" r:id="rId47"/>
              </w:object>
            </w:r>
            <w:r w:rsidRPr="00FC576B">
              <w:rPr>
                <w:rFonts w:ascii="Garamond" w:hAnsi="Garamond"/>
              </w:rPr>
              <w:t xml:space="preserve"> – количество часов в месяце </w:t>
            </w:r>
            <w:r w:rsidRPr="00FC576B">
              <w:rPr>
                <w:rFonts w:ascii="Garamond" w:hAnsi="Garamond"/>
                <w:i/>
                <w:lang w:val="en-US"/>
              </w:rPr>
              <w:t>m</w:t>
            </w:r>
            <w:r w:rsidRPr="00FC576B">
              <w:rPr>
                <w:rFonts w:ascii="Garamond" w:hAnsi="Garamond"/>
              </w:rPr>
              <w:t>;</w:t>
            </w:r>
          </w:p>
          <w:p w:rsidR="00F47580" w:rsidRPr="00FC576B" w:rsidRDefault="00F47580" w:rsidP="000D22DA">
            <w:pPr>
              <w:widowControl w:val="0"/>
              <w:spacing w:before="120" w:after="120" w:line="240" w:lineRule="auto"/>
              <w:ind w:left="1026"/>
              <w:jc w:val="both"/>
              <w:rPr>
                <w:rFonts w:ascii="Garamond" w:hAnsi="Garamond"/>
              </w:rPr>
            </w:pPr>
            <w:r w:rsidRPr="00FC576B">
              <w:rPr>
                <w:rFonts w:ascii="Garamond" w:hAnsi="Garamond"/>
                <w:i/>
                <w:lang w:val="en-US"/>
              </w:rPr>
              <w:lastRenderedPageBreak/>
              <w:t>M</w:t>
            </w:r>
            <w:r w:rsidRPr="00FC576B">
              <w:rPr>
                <w:rFonts w:ascii="Garamond" w:hAnsi="Garamond"/>
              </w:rPr>
              <w:t xml:space="preserve"> – множество месяцев с января по декабрь года, предшествующего году проведения КОМ.</w:t>
            </w:r>
          </w:p>
          <w:p w:rsidR="00F47580" w:rsidRPr="008D788F" w:rsidRDefault="00F47580" w:rsidP="000D22DA">
            <w:pPr>
              <w:widowControl w:val="0"/>
              <w:spacing w:before="120" w:after="120" w:line="240" w:lineRule="auto"/>
              <w:ind w:left="1026"/>
              <w:jc w:val="both"/>
              <w:rPr>
                <w:rFonts w:ascii="Garamond" w:hAnsi="Garamond"/>
              </w:rPr>
            </w:pPr>
            <w:r w:rsidRPr="00FC576B">
              <w:rPr>
                <w:rFonts w:ascii="Garamond" w:hAnsi="Garamond"/>
              </w:rPr>
              <w:t>Величина КИУМ округляется до 3 (трех) знаков после запятой.</w:t>
            </w:r>
          </w:p>
        </w:tc>
      </w:tr>
      <w:tr w:rsidR="00F47580" w:rsidRPr="002C7565" w:rsidTr="00772CBE">
        <w:trPr>
          <w:trHeight w:val="345"/>
        </w:trPr>
        <w:tc>
          <w:tcPr>
            <w:tcW w:w="286" w:type="pct"/>
            <w:vAlign w:val="center"/>
          </w:tcPr>
          <w:p w:rsidR="00F47580"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lastRenderedPageBreak/>
              <w:t>3.4.1</w:t>
            </w:r>
          </w:p>
        </w:tc>
        <w:tc>
          <w:tcPr>
            <w:tcW w:w="2345" w:type="pct"/>
          </w:tcPr>
          <w:p w:rsidR="00F47580" w:rsidRPr="00D929B5" w:rsidRDefault="00F47580" w:rsidP="000D22DA">
            <w:pPr>
              <w:widowControl w:val="0"/>
              <w:tabs>
                <w:tab w:val="num" w:pos="567"/>
              </w:tabs>
              <w:spacing w:before="120" w:after="120" w:line="240" w:lineRule="auto"/>
              <w:jc w:val="both"/>
              <w:rPr>
                <w:bCs/>
              </w:rPr>
            </w:pPr>
            <w:r w:rsidRPr="00D929B5">
              <w:rPr>
                <w:rFonts w:ascii="Garamond" w:hAnsi="Garamond"/>
              </w:rPr>
              <w:t>Величина коэффициента использования установленной мощности (КИУМ) ЕГО g определяется равной величине КИУМ, рассчитанной в соответствии с пунктом 3.4.2 настоящего Регламента.</w:t>
            </w:r>
          </w:p>
        </w:tc>
        <w:tc>
          <w:tcPr>
            <w:tcW w:w="2369" w:type="pct"/>
          </w:tcPr>
          <w:p w:rsidR="00F47580" w:rsidRPr="00D929B5" w:rsidRDefault="00F47580" w:rsidP="000D22DA">
            <w:pPr>
              <w:widowControl w:val="0"/>
              <w:tabs>
                <w:tab w:val="num" w:pos="567"/>
              </w:tabs>
              <w:spacing w:before="120" w:after="120" w:line="240" w:lineRule="auto"/>
              <w:jc w:val="both"/>
              <w:rPr>
                <w:bCs/>
              </w:rPr>
            </w:pPr>
            <w:r w:rsidRPr="00D929B5">
              <w:rPr>
                <w:rFonts w:ascii="Garamond" w:hAnsi="Garamond"/>
              </w:rPr>
              <w:t xml:space="preserve">Величина коэффициента использования установленной мощности (КИУМ) ЕГО </w:t>
            </w:r>
            <w:r w:rsidRPr="00A713EE">
              <w:rPr>
                <w:rFonts w:ascii="Garamond" w:hAnsi="Garamond"/>
                <w:i/>
              </w:rPr>
              <w:t>g</w:t>
            </w:r>
            <w:r w:rsidRPr="00D929B5">
              <w:rPr>
                <w:rFonts w:ascii="Garamond" w:hAnsi="Garamond"/>
              </w:rPr>
              <w:t xml:space="preserve"> определяется равной величине КИУМ, рассчитанной в соответствии с пунктом 3.4.2 настоящего Регламента</w:t>
            </w:r>
            <w:r w:rsidRPr="00D929B5">
              <w:rPr>
                <w:rFonts w:ascii="Garamond" w:hAnsi="Garamond"/>
                <w:highlight w:val="yellow"/>
              </w:rPr>
              <w:t xml:space="preserve">, а в </w:t>
            </w:r>
            <w:r w:rsidRPr="005F2412">
              <w:rPr>
                <w:rFonts w:ascii="Garamond" w:hAnsi="Garamond"/>
                <w:highlight w:val="yellow"/>
              </w:rPr>
              <w:t>отношении генерирующего оборудования, функционировавшего в период с 1 января по 31 декабря года, предшествующего году проведения КОМ, на розничном рынке электрической энергии или в технологически изолированной территориальной электроэнергетической системе</w:t>
            </w:r>
            <w:r w:rsidR="00A713EE">
              <w:rPr>
                <w:rFonts w:ascii="Garamond" w:hAnsi="Garamond"/>
                <w:highlight w:val="yellow"/>
              </w:rPr>
              <w:t>,</w:t>
            </w:r>
            <w:r w:rsidRPr="00BE0405">
              <w:rPr>
                <w:rFonts w:ascii="Garamond" w:hAnsi="Garamond"/>
                <w:highlight w:val="yellow"/>
              </w:rPr>
              <w:t xml:space="preserve"> </w:t>
            </w:r>
            <w:r w:rsidRPr="005054B0">
              <w:rPr>
                <w:rFonts w:ascii="Garamond" w:hAnsi="Garamond"/>
                <w:highlight w:val="yellow"/>
              </w:rPr>
              <w:t>определяется в соответствии с пунктом 3.4.3 настоящего Регламента</w:t>
            </w:r>
            <w:r w:rsidRPr="00D929B5">
              <w:rPr>
                <w:rFonts w:ascii="Garamond" w:hAnsi="Garamond"/>
              </w:rPr>
              <w:t>.</w:t>
            </w:r>
          </w:p>
        </w:tc>
      </w:tr>
      <w:tr w:rsidR="00F47580" w:rsidRPr="002C7565" w:rsidTr="00772CBE">
        <w:trPr>
          <w:trHeight w:val="345"/>
        </w:trPr>
        <w:tc>
          <w:tcPr>
            <w:tcW w:w="286" w:type="pct"/>
            <w:vAlign w:val="center"/>
          </w:tcPr>
          <w:p w:rsidR="00F47580"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t>3.4.3</w:t>
            </w:r>
          </w:p>
        </w:tc>
        <w:tc>
          <w:tcPr>
            <w:tcW w:w="2345" w:type="pct"/>
          </w:tcPr>
          <w:p w:rsidR="00F47580" w:rsidRPr="00F354CE" w:rsidRDefault="00F47580" w:rsidP="000D22DA">
            <w:pPr>
              <w:widowControl w:val="0"/>
              <w:tabs>
                <w:tab w:val="num" w:pos="567"/>
              </w:tabs>
              <w:spacing w:before="120" w:after="120" w:line="240" w:lineRule="auto"/>
              <w:jc w:val="both"/>
              <w:rPr>
                <w:rFonts w:ascii="Garamond" w:hAnsi="Garamond"/>
                <w:b/>
              </w:rPr>
            </w:pPr>
            <w:r w:rsidRPr="00F354CE">
              <w:rPr>
                <w:rFonts w:ascii="Garamond" w:hAnsi="Garamond"/>
                <w:b/>
              </w:rPr>
              <w:t>Добавить пункт</w:t>
            </w:r>
          </w:p>
        </w:tc>
        <w:tc>
          <w:tcPr>
            <w:tcW w:w="2369" w:type="pct"/>
          </w:tcPr>
          <w:p w:rsidR="00F47580" w:rsidRPr="00BE0405" w:rsidRDefault="00F47580" w:rsidP="000D22DA">
            <w:pPr>
              <w:widowControl w:val="0"/>
              <w:tabs>
                <w:tab w:val="num" w:pos="567"/>
              </w:tabs>
              <w:spacing w:before="120" w:after="120" w:line="240" w:lineRule="auto"/>
              <w:jc w:val="both"/>
              <w:rPr>
                <w:rFonts w:ascii="Garamond" w:hAnsi="Garamond"/>
                <w:highlight w:val="yellow"/>
              </w:rPr>
            </w:pPr>
            <w:r w:rsidRPr="00BE0405">
              <w:rPr>
                <w:rFonts w:ascii="Garamond" w:hAnsi="Garamond"/>
                <w:highlight w:val="yellow"/>
              </w:rPr>
              <w:t>Величина коэффициента использования установленной мощности (КИУМ) в</w:t>
            </w:r>
            <w:r w:rsidRPr="005F2412">
              <w:rPr>
                <w:rFonts w:ascii="Garamond" w:hAnsi="Garamond"/>
                <w:highlight w:val="yellow"/>
              </w:rPr>
              <w:t xml:space="preserve"> отношении генерирующего оборудования, функционировавшего в период с 1 января по 31 декабря года, предшествующего году проведения КОМ, на розничном рынке электрической энергии или в технологически изолированной территориальной электроэнергетической системе</w:t>
            </w:r>
            <w:r w:rsidR="00A713EE">
              <w:rPr>
                <w:rFonts w:ascii="Garamond" w:hAnsi="Garamond"/>
                <w:highlight w:val="yellow"/>
              </w:rPr>
              <w:t>,</w:t>
            </w:r>
            <w:r w:rsidRPr="00BE0405">
              <w:rPr>
                <w:rFonts w:ascii="Garamond" w:hAnsi="Garamond"/>
                <w:highlight w:val="yellow"/>
              </w:rPr>
              <w:t xml:space="preserve"> определяется Коммерческим оператором на основании заявления участника оптового рынка.</w:t>
            </w:r>
          </w:p>
          <w:p w:rsidR="00F47580" w:rsidRPr="00F354CE" w:rsidRDefault="00F47580" w:rsidP="000D22DA">
            <w:pPr>
              <w:widowControl w:val="0"/>
              <w:tabs>
                <w:tab w:val="num" w:pos="567"/>
              </w:tabs>
              <w:spacing w:before="120" w:after="120" w:line="240" w:lineRule="auto"/>
              <w:jc w:val="both"/>
              <w:rPr>
                <w:rFonts w:ascii="Garamond" w:hAnsi="Garamond"/>
                <w:highlight w:val="yellow"/>
              </w:rPr>
            </w:pPr>
            <w:r>
              <w:rPr>
                <w:rFonts w:ascii="Garamond" w:hAnsi="Garamond"/>
                <w:highlight w:val="yellow"/>
              </w:rPr>
              <w:t>О</w:t>
            </w:r>
            <w:r w:rsidRPr="008128B3">
              <w:rPr>
                <w:rFonts w:ascii="Garamond" w:hAnsi="Garamond"/>
                <w:highlight w:val="yellow"/>
              </w:rPr>
              <w:t xml:space="preserve">ригинал заявления за подписью уполномоченного лица с указанием КИУМ в отношении генерирующего оборудования с давлением свежего </w:t>
            </w:r>
            <w:r w:rsidRPr="008128B3">
              <w:rPr>
                <w:rFonts w:ascii="Garamond" w:hAnsi="Garamond"/>
                <w:highlight w:val="yellow"/>
              </w:rPr>
              <w:lastRenderedPageBreak/>
              <w:t>пара 9 МПа и менее, входяща</w:t>
            </w:r>
            <w:r>
              <w:rPr>
                <w:rFonts w:ascii="Garamond" w:hAnsi="Garamond"/>
                <w:highlight w:val="yellow"/>
              </w:rPr>
              <w:t>я в состав турбоагрегата которого</w:t>
            </w:r>
            <w:r w:rsidRPr="008128B3">
              <w:rPr>
                <w:rFonts w:ascii="Garamond" w:hAnsi="Garamond"/>
                <w:highlight w:val="yellow"/>
              </w:rPr>
              <w:t xml:space="preserve"> паровая турбина или е</w:t>
            </w:r>
            <w:r w:rsidR="00A72034">
              <w:rPr>
                <w:rFonts w:ascii="Garamond" w:hAnsi="Garamond"/>
                <w:highlight w:val="yellow"/>
              </w:rPr>
              <w:t>е основные части выпущены ранее</w:t>
            </w:r>
            <w:r w:rsidRPr="008128B3">
              <w:rPr>
                <w:rFonts w:ascii="Garamond" w:hAnsi="Garamond"/>
                <w:highlight w:val="yellow"/>
              </w:rPr>
              <w:t xml:space="preserve"> чем за 55 лет до года, в отношении которого проводится КОМ</w:t>
            </w:r>
            <w:r>
              <w:rPr>
                <w:rFonts w:ascii="Garamond" w:hAnsi="Garamond"/>
                <w:highlight w:val="yellow"/>
              </w:rPr>
              <w:t xml:space="preserve">, подлежит направлению участником оптового рынка </w:t>
            </w:r>
            <w:r w:rsidRPr="008128B3">
              <w:rPr>
                <w:rFonts w:ascii="Garamond" w:hAnsi="Garamond"/>
                <w:highlight w:val="yellow"/>
              </w:rPr>
              <w:t>не позднее 5 сентября года проведения КОМ по форме, указанной в Приложении 6 к настоящему Регламенту</w:t>
            </w:r>
            <w:r w:rsidR="00F354CE">
              <w:rPr>
                <w:rFonts w:ascii="Garamond" w:hAnsi="Garamond"/>
                <w:highlight w:val="yellow"/>
              </w:rPr>
              <w:t>.</w:t>
            </w:r>
          </w:p>
        </w:tc>
      </w:tr>
      <w:tr w:rsidR="00F47580" w:rsidRPr="002C7565" w:rsidTr="00772CBE">
        <w:trPr>
          <w:trHeight w:val="345"/>
        </w:trPr>
        <w:tc>
          <w:tcPr>
            <w:tcW w:w="286" w:type="pct"/>
            <w:vAlign w:val="center"/>
          </w:tcPr>
          <w:p w:rsidR="00F47580"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lastRenderedPageBreak/>
              <w:t>4.1.8</w:t>
            </w:r>
          </w:p>
        </w:tc>
        <w:tc>
          <w:tcPr>
            <w:tcW w:w="2345" w:type="pct"/>
          </w:tcPr>
          <w:p w:rsidR="00F47580" w:rsidRPr="00FC576B" w:rsidRDefault="00F47580" w:rsidP="000D22DA">
            <w:pPr>
              <w:autoSpaceDE w:val="0"/>
              <w:autoSpaceDN w:val="0"/>
              <w:adjustRightInd w:val="0"/>
              <w:spacing w:before="120" w:after="120" w:line="240" w:lineRule="auto"/>
              <w:jc w:val="both"/>
              <w:rPr>
                <w:rFonts w:ascii="Garamond" w:hAnsi="Garamond"/>
              </w:rPr>
            </w:pPr>
            <w:r>
              <w:rPr>
                <w:rFonts w:ascii="Garamond" w:hAnsi="Garamond"/>
              </w:rPr>
              <w:t>Добавить пункт</w:t>
            </w:r>
          </w:p>
        </w:tc>
        <w:tc>
          <w:tcPr>
            <w:tcW w:w="2369" w:type="pct"/>
          </w:tcPr>
          <w:p w:rsidR="00F47580" w:rsidRPr="00675073" w:rsidRDefault="00F47580" w:rsidP="000D22DA">
            <w:pPr>
              <w:autoSpaceDE w:val="0"/>
              <w:autoSpaceDN w:val="0"/>
              <w:adjustRightInd w:val="0"/>
              <w:spacing w:before="120" w:after="120" w:line="240" w:lineRule="auto"/>
              <w:jc w:val="both"/>
              <w:rPr>
                <w:rFonts w:ascii="Garamond" w:hAnsi="Garamond"/>
              </w:rPr>
            </w:pPr>
            <w:r>
              <w:rPr>
                <w:rFonts w:ascii="Garamond" w:hAnsi="Garamond"/>
                <w:highlight w:val="yellow"/>
              </w:rPr>
              <w:t>В</w:t>
            </w:r>
            <w:r w:rsidRPr="007A362D">
              <w:rPr>
                <w:rFonts w:ascii="Garamond" w:hAnsi="Garamond"/>
                <w:highlight w:val="yellow"/>
              </w:rPr>
              <w:t xml:space="preserve"> отношении ГЕМ, отнесенных на 1 января 2010 </w:t>
            </w:r>
            <w:r w:rsidR="00A713EE">
              <w:rPr>
                <w:rFonts w:ascii="Garamond" w:hAnsi="Garamond"/>
                <w:highlight w:val="yellow"/>
              </w:rPr>
              <w:t>года и (или) на 1 января 2008 года</w:t>
            </w:r>
            <w:r w:rsidRPr="007A362D">
              <w:rPr>
                <w:rFonts w:ascii="Garamond" w:hAnsi="Garamond"/>
                <w:highlight w:val="yellow"/>
              </w:rPr>
              <w:t xml:space="preserve"> к ГТП генерации, в отношении которых торговля электрической энергией либо электрической энергией и мощностью осуществлялась участником оптового рынка, </w:t>
            </w:r>
            <w:r w:rsidRPr="00D929B5">
              <w:rPr>
                <w:rFonts w:ascii="Garamond" w:hAnsi="Garamond"/>
                <w:highlight w:val="yellow"/>
              </w:rPr>
              <w:t>заключившим ДПМ в отношении генерирующего объекта</w:t>
            </w:r>
            <w:r w:rsidRPr="007A362D">
              <w:rPr>
                <w:rFonts w:ascii="Garamond" w:hAnsi="Garamond"/>
                <w:highlight w:val="yellow"/>
              </w:rPr>
              <w:t xml:space="preserve">, предельный объем поставки мощности которого равен нулю </w:t>
            </w:r>
            <w:r w:rsidRPr="008128B3">
              <w:rPr>
                <w:rFonts w:ascii="Garamond" w:hAnsi="Garamond"/>
                <w:highlight w:val="yellow"/>
              </w:rPr>
              <w:t>и для которого просрочка даты начала исполнения обязательства по поставке мощности по ДПМ составила более 12 месяцев</w:t>
            </w:r>
            <w:r>
              <w:rPr>
                <w:rFonts w:ascii="Garamond" w:hAnsi="Garamond"/>
                <w:highlight w:val="yellow"/>
              </w:rPr>
              <w:t>,</w:t>
            </w:r>
            <w:r w:rsidRPr="007A362D">
              <w:rPr>
                <w:rFonts w:ascii="Garamond" w:hAnsi="Garamond"/>
                <w:highlight w:val="yellow"/>
              </w:rPr>
              <w:t xml:space="preserve"> заявки на КОМ подаются на общих основаниях в соответствии с Порядком подачи ценов</w:t>
            </w:r>
            <w:r w:rsidR="00A713EE">
              <w:rPr>
                <w:rFonts w:ascii="Garamond" w:hAnsi="Garamond"/>
                <w:highlight w:val="yellow"/>
              </w:rPr>
              <w:t>ых заявок на продажу мощности (п</w:t>
            </w:r>
            <w:r w:rsidRPr="007A362D">
              <w:rPr>
                <w:rFonts w:ascii="Garamond" w:hAnsi="Garamond"/>
                <w:highlight w:val="yellow"/>
              </w:rPr>
              <w:t>риложение 2 к настоящему Регламенту).</w:t>
            </w:r>
          </w:p>
        </w:tc>
      </w:tr>
      <w:tr w:rsidR="00F47580" w:rsidRPr="002C7565" w:rsidTr="00772CBE">
        <w:trPr>
          <w:trHeight w:val="345"/>
        </w:trPr>
        <w:tc>
          <w:tcPr>
            <w:tcW w:w="286" w:type="pct"/>
            <w:vAlign w:val="center"/>
          </w:tcPr>
          <w:p w:rsidR="00F47580"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t>4.7.3</w:t>
            </w:r>
          </w:p>
        </w:tc>
        <w:tc>
          <w:tcPr>
            <w:tcW w:w="2345" w:type="pct"/>
          </w:tcPr>
          <w:p w:rsidR="00F47580" w:rsidRPr="00FC576B" w:rsidRDefault="00F47580" w:rsidP="000D22DA">
            <w:pPr>
              <w:autoSpaceDE w:val="0"/>
              <w:autoSpaceDN w:val="0"/>
              <w:adjustRightInd w:val="0"/>
              <w:spacing w:before="120" w:after="120" w:line="240" w:lineRule="auto"/>
              <w:jc w:val="both"/>
              <w:rPr>
                <w:rFonts w:ascii="Garamond" w:hAnsi="Garamond"/>
              </w:rPr>
            </w:pPr>
            <w:r w:rsidRPr="00FC576B">
              <w:rPr>
                <w:rFonts w:ascii="Garamond" w:hAnsi="Garamond"/>
              </w:rPr>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rsidR="00F47580" w:rsidRPr="00FC576B" w:rsidRDefault="00F47580" w:rsidP="000D22DA">
            <w:pPr>
              <w:numPr>
                <w:ilvl w:val="0"/>
                <w:numId w:val="21"/>
              </w:numPr>
              <w:tabs>
                <w:tab w:val="num" w:pos="993"/>
              </w:tabs>
              <w:autoSpaceDE w:val="0"/>
              <w:autoSpaceDN w:val="0"/>
              <w:adjustRightInd w:val="0"/>
              <w:spacing w:before="120" w:after="120" w:line="240" w:lineRule="auto"/>
              <w:ind w:left="993" w:hanging="426"/>
              <w:jc w:val="both"/>
              <w:rPr>
                <w:rFonts w:ascii="Garamond" w:hAnsi="Garamond"/>
              </w:rPr>
            </w:pPr>
            <w:r w:rsidRPr="00FC576B">
              <w:rPr>
                <w:rFonts w:ascii="Garamond" w:hAnsi="Garamond"/>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rsidR="00F47580" w:rsidRPr="00FC576B" w:rsidRDefault="00F47580" w:rsidP="000D22DA">
            <w:pPr>
              <w:numPr>
                <w:ilvl w:val="1"/>
                <w:numId w:val="21"/>
              </w:numPr>
              <w:tabs>
                <w:tab w:val="num" w:pos="1620"/>
              </w:tabs>
              <w:autoSpaceDE w:val="0"/>
              <w:autoSpaceDN w:val="0"/>
              <w:adjustRightInd w:val="0"/>
              <w:spacing w:before="120" w:after="120" w:line="240" w:lineRule="auto"/>
              <w:jc w:val="both"/>
              <w:rPr>
                <w:rFonts w:ascii="Garamond" w:hAnsi="Garamond"/>
              </w:rPr>
            </w:pPr>
            <w:r w:rsidRPr="00FC576B">
              <w:rPr>
                <w:rFonts w:ascii="Garamond" w:hAnsi="Garamond"/>
              </w:rPr>
              <w:t xml:space="preserve">объем мощности генерирующих объектов, в отношении которых заключены ДПМ, а также договоры купли-продажи мощности новых АЭС и ГЭС, учтенный при проведении КОМ и определяемый как сумма значений установленной мощности ГЕМ, входящих в состав такой </w:t>
            </w:r>
            <w:r w:rsidRPr="00FC576B">
              <w:rPr>
                <w:rFonts w:ascii="Garamond" w:hAnsi="Garamond"/>
              </w:rPr>
              <w:lastRenderedPageBreak/>
              <w:t>ГТП и переданных в Реестре мощности, подлежащей обязательной покупке;</w:t>
            </w:r>
          </w:p>
          <w:p w:rsidR="00F47580" w:rsidRPr="00FC576B" w:rsidRDefault="00F47580" w:rsidP="000D22DA">
            <w:pPr>
              <w:numPr>
                <w:ilvl w:val="1"/>
                <w:numId w:val="21"/>
              </w:numPr>
              <w:tabs>
                <w:tab w:val="num" w:pos="1620"/>
              </w:tabs>
              <w:autoSpaceDE w:val="0"/>
              <w:autoSpaceDN w:val="0"/>
              <w:adjustRightInd w:val="0"/>
              <w:spacing w:before="120" w:after="120" w:line="240" w:lineRule="auto"/>
              <w:jc w:val="both"/>
              <w:rPr>
                <w:rFonts w:ascii="Garamond" w:hAnsi="Garamond"/>
              </w:rPr>
            </w:pPr>
            <w:r w:rsidRPr="00FC576B">
              <w:rPr>
                <w:rFonts w:ascii="Garamond" w:hAnsi="Garamond"/>
              </w:rPr>
              <w:t>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соответствии с требованием уполномоченного органа, либо периода, указанного в решении Правительства Российской Федерации об отнесении генерирующего объекта к генерирующим объектам, поставляющим мощность в вынужденном режиме;</w:t>
            </w:r>
          </w:p>
          <w:p w:rsidR="00F47580" w:rsidRPr="00FC576B" w:rsidRDefault="00F47580" w:rsidP="000D22DA">
            <w:pPr>
              <w:numPr>
                <w:ilvl w:val="1"/>
                <w:numId w:val="21"/>
              </w:numPr>
              <w:autoSpaceDE w:val="0"/>
              <w:autoSpaceDN w:val="0"/>
              <w:adjustRightInd w:val="0"/>
              <w:spacing w:before="120" w:after="120" w:line="240" w:lineRule="auto"/>
              <w:jc w:val="both"/>
              <w:rPr>
                <w:rFonts w:ascii="Garamond" w:hAnsi="Garamond"/>
              </w:rPr>
            </w:pPr>
            <w:r w:rsidRPr="00FC576B">
              <w:rPr>
                <w:rFonts w:ascii="Garamond" w:hAnsi="Garamond"/>
              </w:rPr>
              <w:t>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ГТП, сформированных в соответствии с п. 4.5.2 настоящего Регламента;</w:t>
            </w:r>
          </w:p>
          <w:p w:rsidR="00F47580" w:rsidRPr="00FC576B" w:rsidRDefault="00F47580" w:rsidP="000D22DA">
            <w:pPr>
              <w:numPr>
                <w:ilvl w:val="1"/>
                <w:numId w:val="21"/>
              </w:numPr>
              <w:autoSpaceDE w:val="0"/>
              <w:autoSpaceDN w:val="0"/>
              <w:adjustRightInd w:val="0"/>
              <w:spacing w:before="120" w:after="120" w:line="240" w:lineRule="auto"/>
              <w:jc w:val="both"/>
              <w:rPr>
                <w:rFonts w:ascii="Garamond" w:hAnsi="Garamond"/>
              </w:rPr>
            </w:pPr>
            <w:r w:rsidRPr="00FC576B">
              <w:rPr>
                <w:rFonts w:ascii="Garamond" w:hAnsi="Garamond"/>
              </w:rPr>
              <w:t xml:space="preserve">объем мощности, указанный в ценовых заявках для участия в КОМ в отношении генерирующих объектов, не отобранных по результатам КОМ (в том числе в ценовых заявках, которые не подлежат рассмотрению в соответствии с п. 4.2.1.1 настоящего Регламента), определяемый как сумма помесячных объемов </w:t>
            </w:r>
            <w:r w:rsidRPr="00FC576B">
              <w:rPr>
                <w:rFonts w:ascii="Garamond" w:hAnsi="Garamond"/>
              </w:rPr>
              <w:lastRenderedPageBreak/>
              <w:t>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в соответствии с п. 4.7.6 настоящего Регламента;</w:t>
            </w:r>
          </w:p>
          <w:p w:rsidR="00F47580" w:rsidRPr="00FC576B" w:rsidRDefault="00F47580" w:rsidP="000D22DA">
            <w:pPr>
              <w:numPr>
                <w:ilvl w:val="1"/>
                <w:numId w:val="21"/>
              </w:numPr>
              <w:autoSpaceDE w:val="0"/>
              <w:autoSpaceDN w:val="0"/>
              <w:adjustRightInd w:val="0"/>
              <w:spacing w:before="120" w:after="120" w:line="240" w:lineRule="auto"/>
              <w:jc w:val="both"/>
              <w:rPr>
                <w:rFonts w:ascii="Garamond" w:hAnsi="Garamond"/>
              </w:rPr>
            </w:pPr>
            <w:r w:rsidRPr="00FC576B">
              <w:rPr>
                <w:rFonts w:ascii="Garamond" w:hAnsi="Garamond"/>
              </w:rPr>
              <w:t>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ГТП, которые были указаны поставщиком в ценовой заявке.</w:t>
            </w:r>
          </w:p>
          <w:p w:rsidR="00F47580" w:rsidRPr="00FC576B" w:rsidRDefault="00F47580" w:rsidP="000D22DA">
            <w:pPr>
              <w:autoSpaceDE w:val="0"/>
              <w:autoSpaceDN w:val="0"/>
              <w:adjustRightInd w:val="0"/>
              <w:spacing w:before="120" w:after="120" w:line="240" w:lineRule="auto"/>
              <w:ind w:firstLine="567"/>
              <w:jc w:val="both"/>
              <w:rPr>
                <w:rFonts w:ascii="Garamond" w:hAnsi="Garamond"/>
              </w:rPr>
            </w:pPr>
            <w:r w:rsidRPr="00FC576B">
              <w:rPr>
                <w:rFonts w:ascii="Garamond" w:hAnsi="Garamond"/>
              </w:rPr>
              <w:t>В случае если какой-либо из указанных выше объемов в соответствующем месяце периода поставки не определен, то в Реестре результатов КОМ для осуществления расчетов на оптовом рынке в отношении этого месяца значение такого объема указывается равным нулю;</w:t>
            </w:r>
          </w:p>
          <w:p w:rsidR="00F47580" w:rsidRPr="00375356" w:rsidRDefault="00F47580" w:rsidP="000D22DA">
            <w:pPr>
              <w:widowControl w:val="0"/>
              <w:tabs>
                <w:tab w:val="num" w:pos="567"/>
              </w:tabs>
              <w:spacing w:before="120" w:after="120" w:line="240" w:lineRule="auto"/>
              <w:jc w:val="both"/>
              <w:rPr>
                <w:rFonts w:ascii="Garamond" w:hAnsi="Garamond"/>
              </w:rPr>
            </w:pPr>
            <w:r w:rsidRPr="00375356">
              <w:rPr>
                <w:rFonts w:ascii="Garamond" w:hAnsi="Garamond"/>
              </w:rPr>
              <w:t>…</w:t>
            </w:r>
          </w:p>
        </w:tc>
        <w:tc>
          <w:tcPr>
            <w:tcW w:w="2369" w:type="pct"/>
          </w:tcPr>
          <w:p w:rsidR="00F47580" w:rsidRPr="00675073" w:rsidRDefault="00F47580" w:rsidP="000D22DA">
            <w:pPr>
              <w:autoSpaceDE w:val="0"/>
              <w:autoSpaceDN w:val="0"/>
              <w:adjustRightInd w:val="0"/>
              <w:spacing w:before="120" w:after="120" w:line="240" w:lineRule="auto"/>
              <w:jc w:val="both"/>
              <w:rPr>
                <w:rFonts w:ascii="Garamond" w:hAnsi="Garamond"/>
              </w:rPr>
            </w:pPr>
            <w:r w:rsidRPr="00675073">
              <w:rPr>
                <w:rFonts w:ascii="Garamond" w:hAnsi="Garamond"/>
              </w:rPr>
              <w:lastRenderedPageBreak/>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rsidR="00F47580" w:rsidRPr="00675073" w:rsidRDefault="00F47580" w:rsidP="000D22DA">
            <w:pPr>
              <w:numPr>
                <w:ilvl w:val="0"/>
                <w:numId w:val="21"/>
              </w:numPr>
              <w:tabs>
                <w:tab w:val="num" w:pos="993"/>
              </w:tabs>
              <w:autoSpaceDE w:val="0"/>
              <w:autoSpaceDN w:val="0"/>
              <w:adjustRightInd w:val="0"/>
              <w:spacing w:before="120" w:after="120" w:line="240" w:lineRule="auto"/>
              <w:ind w:left="993" w:hanging="426"/>
              <w:jc w:val="both"/>
              <w:rPr>
                <w:rFonts w:ascii="Garamond" w:hAnsi="Garamond"/>
              </w:rPr>
            </w:pPr>
            <w:r w:rsidRPr="00675073">
              <w:rPr>
                <w:rFonts w:ascii="Garamond" w:hAnsi="Garamond"/>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rsidR="00F47580" w:rsidRDefault="00F47580" w:rsidP="000D22DA">
            <w:pPr>
              <w:numPr>
                <w:ilvl w:val="1"/>
                <w:numId w:val="21"/>
              </w:numPr>
              <w:tabs>
                <w:tab w:val="num" w:pos="1620"/>
              </w:tabs>
              <w:autoSpaceDE w:val="0"/>
              <w:autoSpaceDN w:val="0"/>
              <w:adjustRightInd w:val="0"/>
              <w:spacing w:before="120" w:after="120" w:line="240" w:lineRule="auto"/>
              <w:jc w:val="both"/>
              <w:rPr>
                <w:rFonts w:ascii="Garamond" w:hAnsi="Garamond"/>
              </w:rPr>
            </w:pPr>
            <w:r w:rsidRPr="00675073">
              <w:rPr>
                <w:rFonts w:ascii="Garamond" w:hAnsi="Garamond"/>
              </w:rPr>
              <w:t>объем мощности генерирующих объектов, в отношении которых заключены ДПМ, договоры купли-продажи</w:t>
            </w:r>
            <w:r>
              <w:rPr>
                <w:rFonts w:ascii="Garamond" w:hAnsi="Garamond"/>
              </w:rPr>
              <w:t xml:space="preserve"> мощности новых АЭС и ГЭС</w:t>
            </w:r>
            <w:r>
              <w:rPr>
                <w:rFonts w:ascii="Garamond" w:hAnsi="Garamond"/>
                <w:highlight w:val="yellow"/>
              </w:rPr>
              <w:t>, а также</w:t>
            </w:r>
            <w:r w:rsidRPr="00675073">
              <w:rPr>
                <w:rFonts w:ascii="Garamond" w:hAnsi="Garamond"/>
                <w:highlight w:val="yellow"/>
              </w:rPr>
              <w:t xml:space="preserve"> договор</w:t>
            </w:r>
            <w:r>
              <w:rPr>
                <w:rFonts w:ascii="Garamond" w:hAnsi="Garamond"/>
                <w:highlight w:val="yellow"/>
              </w:rPr>
              <w:t>ы</w:t>
            </w:r>
            <w:r w:rsidRPr="00675073">
              <w:rPr>
                <w:rFonts w:ascii="Garamond" w:hAnsi="Garamond"/>
                <w:highlight w:val="yellow"/>
              </w:rPr>
              <w:t xml:space="preserve"> </w:t>
            </w:r>
            <w:r>
              <w:rPr>
                <w:rFonts w:ascii="Garamond" w:hAnsi="Garamond"/>
                <w:highlight w:val="yellow"/>
              </w:rPr>
              <w:t>ку</w:t>
            </w:r>
            <w:r w:rsidRPr="00675073">
              <w:rPr>
                <w:rFonts w:ascii="Garamond" w:hAnsi="Garamond"/>
                <w:highlight w:val="yellow"/>
              </w:rPr>
              <w:t xml:space="preserve">пли-продажи мощности по результатам КОМ </w:t>
            </w:r>
            <w:r w:rsidRPr="00A328F2">
              <w:rPr>
                <w:rFonts w:ascii="Garamond" w:hAnsi="Garamond"/>
                <w:highlight w:val="yellow"/>
              </w:rPr>
              <w:t xml:space="preserve">НГО </w:t>
            </w:r>
            <w:r w:rsidRPr="0023138A">
              <w:rPr>
                <w:rFonts w:ascii="Garamond" w:hAnsi="Garamond"/>
                <w:highlight w:val="yellow"/>
              </w:rPr>
              <w:t xml:space="preserve">(при проведении КОМ на 2021 год – генерирующих объектов, </w:t>
            </w:r>
            <w:r w:rsidRPr="0023138A">
              <w:rPr>
                <w:rFonts w:ascii="Garamond" w:hAnsi="Garamond"/>
                <w:highlight w:val="yellow"/>
              </w:rPr>
              <w:lastRenderedPageBreak/>
              <w:t>включенных в Реестр итогов конкурентного отбора мощности новых генерирующих)</w:t>
            </w:r>
            <w:r w:rsidRPr="00A328F2">
              <w:rPr>
                <w:rFonts w:ascii="Garamond" w:hAnsi="Garamond"/>
                <w:highlight w:val="yellow"/>
              </w:rPr>
              <w:t>,</w:t>
            </w:r>
            <w:r w:rsidRPr="00675073">
              <w:rPr>
                <w:rFonts w:ascii="Garamond" w:hAnsi="Garamond"/>
              </w:rPr>
              <w:t xml:space="preserve"> учтенный при проведении КОМ и определяемый как сумма значений установленной мощности ГЕМ, входящих в состав такой ГТП и переданных в Реестре мощности, подлежащей обязательной покупке;</w:t>
            </w:r>
          </w:p>
          <w:p w:rsidR="00F47580" w:rsidRPr="00675073" w:rsidRDefault="00F47580" w:rsidP="000D22DA">
            <w:pPr>
              <w:numPr>
                <w:ilvl w:val="1"/>
                <w:numId w:val="21"/>
              </w:numPr>
              <w:tabs>
                <w:tab w:val="num" w:pos="1620"/>
              </w:tabs>
              <w:autoSpaceDE w:val="0"/>
              <w:autoSpaceDN w:val="0"/>
              <w:adjustRightInd w:val="0"/>
              <w:spacing w:before="120" w:after="120" w:line="240" w:lineRule="auto"/>
              <w:jc w:val="both"/>
              <w:rPr>
                <w:rFonts w:ascii="Garamond" w:hAnsi="Garamond"/>
              </w:rPr>
            </w:pPr>
            <w:r w:rsidRPr="00675073">
              <w:rPr>
                <w:rFonts w:ascii="Garamond" w:hAnsi="Garamond"/>
              </w:rPr>
              <w:t>объем мощности генерирующих объектов, учтенных при проведении КОМ как генерирующие объекты, поставляющие мощность в вынужденном режиме, в соответствии с Реестром генерирующих объектов, поставляющих мощность в вынужденном режиме, определенный как сумма помесячных объемов располагаемой мощности ГЕМ, входящих в данную ГТП, которые были указаны поставщиком в заявке. При этом помесячные объемы располагаемой мощности ГЕМ определяются не выше величины объема поставки мощности, указанного в Реестре генерирующих объектов, поставляющих мощность в вынужденном режиме, в месяцах периода, на который приостановлен вывод из эксплуатации данного генерирующего оборудования в соответствии с требованием уполномоченного органа, либо периода, указанного в решении Правительства Российской Федерации об отнесении генерирующего объекта к генерирующим объектам, поставляющим мощность в вынужденном режиме;</w:t>
            </w:r>
          </w:p>
          <w:p w:rsidR="00F47580" w:rsidRPr="00675073" w:rsidRDefault="00F47580" w:rsidP="000D22DA">
            <w:pPr>
              <w:numPr>
                <w:ilvl w:val="1"/>
                <w:numId w:val="21"/>
              </w:numPr>
              <w:autoSpaceDE w:val="0"/>
              <w:autoSpaceDN w:val="0"/>
              <w:adjustRightInd w:val="0"/>
              <w:spacing w:before="120" w:after="120" w:line="240" w:lineRule="auto"/>
              <w:jc w:val="both"/>
              <w:rPr>
                <w:rFonts w:ascii="Garamond" w:hAnsi="Garamond"/>
              </w:rPr>
            </w:pPr>
            <w:r w:rsidRPr="00675073">
              <w:rPr>
                <w:rFonts w:ascii="Garamond" w:hAnsi="Garamond"/>
              </w:rPr>
              <w:t>объем мощности генерирующих объектов, отобранных по результатам КОМ, определяемый как сумма помесячных объемов мощности ГЕМ, отобранных по итогам КОМ и входящих в данную ГТП, сформированных в соответствии с п. 4.5.2 настоящего Регламента;</w:t>
            </w:r>
          </w:p>
          <w:p w:rsidR="00F47580" w:rsidRPr="00675073" w:rsidRDefault="00F47580" w:rsidP="000D22DA">
            <w:pPr>
              <w:numPr>
                <w:ilvl w:val="1"/>
                <w:numId w:val="21"/>
              </w:numPr>
              <w:autoSpaceDE w:val="0"/>
              <w:autoSpaceDN w:val="0"/>
              <w:adjustRightInd w:val="0"/>
              <w:spacing w:before="120" w:after="120" w:line="240" w:lineRule="auto"/>
              <w:jc w:val="both"/>
              <w:rPr>
                <w:rFonts w:ascii="Garamond" w:hAnsi="Garamond"/>
              </w:rPr>
            </w:pPr>
            <w:r w:rsidRPr="00675073">
              <w:rPr>
                <w:rFonts w:ascii="Garamond" w:hAnsi="Garamond"/>
              </w:rPr>
              <w:t xml:space="preserve">объем мощности, указанный в ценовых заявках для участия в КОМ в отношении генерирующих объектов, не отобранных по результатам КОМ (в том числе в ценовых </w:t>
            </w:r>
            <w:r w:rsidRPr="00675073">
              <w:rPr>
                <w:rFonts w:ascii="Garamond" w:hAnsi="Garamond"/>
              </w:rPr>
              <w:lastRenderedPageBreak/>
              <w:t>заявках, которые не подлежат рассмотрению в соответствии с п. 4.2.1.1 настоящего Регламента), определяемый как сумма помесячных объемов располагаемой мощности ГЕМ, которые были предложены поставщиками к продаже путем подачи заявки на продажу мощности, но не были отобраны в КОМ (за исключением объемов располагаемой мощности генерирующего оборудования, технические параметры которого не соответствуют Правилам оптового рынка), сформированных в соответствии с п. 4.7.6 настоящего Регламента;</w:t>
            </w:r>
          </w:p>
          <w:p w:rsidR="00F47580" w:rsidRPr="00675073" w:rsidRDefault="00F47580" w:rsidP="000D22DA">
            <w:pPr>
              <w:numPr>
                <w:ilvl w:val="1"/>
                <w:numId w:val="21"/>
              </w:numPr>
              <w:autoSpaceDE w:val="0"/>
              <w:autoSpaceDN w:val="0"/>
              <w:adjustRightInd w:val="0"/>
              <w:spacing w:before="120" w:after="120" w:line="240" w:lineRule="auto"/>
              <w:jc w:val="both"/>
              <w:rPr>
                <w:rFonts w:ascii="Garamond" w:hAnsi="Garamond"/>
              </w:rPr>
            </w:pPr>
            <w:r w:rsidRPr="00675073">
              <w:rPr>
                <w:rFonts w:ascii="Garamond" w:hAnsi="Garamond"/>
              </w:rPr>
              <w:t>объем мощности генерирующих объектов, технические параметры которых не соответствуют Правилам оптового рынка, определяемый как сумма помесячных объемов располагаемой мощности генерирующего оборудования, технические параметры которого не соответствуют Правилам оптового рынка, входящего в данную ГТП, которые были указаны поставщиком в ценовой заявке.</w:t>
            </w:r>
          </w:p>
          <w:p w:rsidR="00F47580" w:rsidRPr="00675073" w:rsidRDefault="00F47580" w:rsidP="000D22DA">
            <w:pPr>
              <w:autoSpaceDE w:val="0"/>
              <w:autoSpaceDN w:val="0"/>
              <w:adjustRightInd w:val="0"/>
              <w:spacing w:before="120" w:after="120" w:line="240" w:lineRule="auto"/>
              <w:ind w:firstLine="567"/>
              <w:jc w:val="both"/>
              <w:rPr>
                <w:rFonts w:ascii="Garamond" w:hAnsi="Garamond"/>
              </w:rPr>
            </w:pPr>
            <w:r w:rsidRPr="00675073">
              <w:rPr>
                <w:rFonts w:ascii="Garamond" w:hAnsi="Garamond"/>
              </w:rPr>
              <w:t>В случае если какой-либо из указанных выше объемов в соответствующем месяце периода поставки не определен, то в Реестре результатов КОМ для осуществления расчетов на оптовом рынке в отношении этого месяца значение такого объема указывается равным нулю;</w:t>
            </w:r>
          </w:p>
          <w:p w:rsidR="00F47580" w:rsidRPr="005A4904" w:rsidRDefault="00F47580" w:rsidP="000D22DA">
            <w:pPr>
              <w:widowControl w:val="0"/>
              <w:tabs>
                <w:tab w:val="num" w:pos="567"/>
              </w:tabs>
              <w:spacing w:before="120" w:after="120" w:line="240" w:lineRule="auto"/>
              <w:jc w:val="both"/>
              <w:rPr>
                <w:rFonts w:ascii="Garamond" w:hAnsi="Garamond"/>
              </w:rPr>
            </w:pPr>
            <w:r w:rsidRPr="00675073">
              <w:rPr>
                <w:rFonts w:ascii="Garamond" w:hAnsi="Garamond"/>
              </w:rPr>
              <w:t>…</w:t>
            </w:r>
          </w:p>
        </w:tc>
      </w:tr>
      <w:tr w:rsidR="00F47580" w:rsidRPr="002C7565" w:rsidTr="00772CBE">
        <w:trPr>
          <w:trHeight w:val="70"/>
        </w:trPr>
        <w:tc>
          <w:tcPr>
            <w:tcW w:w="286" w:type="pct"/>
            <w:vAlign w:val="center"/>
          </w:tcPr>
          <w:p w:rsidR="00F47580" w:rsidRDefault="00F47580" w:rsidP="003B1046">
            <w:pPr>
              <w:spacing w:before="120" w:after="120" w:line="240" w:lineRule="auto"/>
              <w:rPr>
                <w:rFonts w:ascii="Garamond" w:hAnsi="Garamond" w:cs="Garamond"/>
                <w:b/>
                <w:bCs/>
                <w:lang w:eastAsia="ru-RU"/>
              </w:rPr>
            </w:pPr>
            <w:r>
              <w:rPr>
                <w:rFonts w:ascii="Garamond" w:hAnsi="Garamond" w:cs="Garamond"/>
                <w:b/>
                <w:bCs/>
                <w:lang w:eastAsia="ru-RU"/>
              </w:rPr>
              <w:lastRenderedPageBreak/>
              <w:t>Приложение 3</w:t>
            </w:r>
            <w:r w:rsidR="003B1046">
              <w:rPr>
                <w:rFonts w:ascii="Garamond" w:hAnsi="Garamond" w:cs="Garamond"/>
                <w:b/>
                <w:bCs/>
                <w:lang w:eastAsia="ru-RU"/>
              </w:rPr>
              <w:t>,</w:t>
            </w:r>
            <w:r>
              <w:rPr>
                <w:rFonts w:ascii="Garamond" w:hAnsi="Garamond" w:cs="Garamond"/>
                <w:b/>
                <w:bCs/>
                <w:lang w:eastAsia="ru-RU"/>
              </w:rPr>
              <w:t xml:space="preserve"> </w:t>
            </w:r>
            <w:r w:rsidR="003B1046">
              <w:rPr>
                <w:rFonts w:ascii="Garamond" w:hAnsi="Garamond" w:cs="Garamond"/>
                <w:b/>
                <w:bCs/>
                <w:lang w:eastAsia="ru-RU"/>
              </w:rPr>
              <w:t>п. 2</w:t>
            </w:r>
          </w:p>
        </w:tc>
        <w:tc>
          <w:tcPr>
            <w:tcW w:w="2345" w:type="pct"/>
          </w:tcPr>
          <w:p w:rsidR="00F47580" w:rsidRPr="004967B2" w:rsidRDefault="00F47580" w:rsidP="000D22DA">
            <w:pPr>
              <w:autoSpaceDE w:val="0"/>
              <w:autoSpaceDN w:val="0"/>
              <w:adjustRightInd w:val="0"/>
              <w:spacing w:before="120" w:after="120" w:line="240" w:lineRule="auto"/>
              <w:jc w:val="both"/>
              <w:rPr>
                <w:rFonts w:ascii="Garamond" w:hAnsi="Garamond"/>
              </w:rPr>
            </w:pPr>
            <w:r w:rsidRPr="004967B2">
              <w:rPr>
                <w:rFonts w:ascii="Garamond" w:hAnsi="Garamond"/>
              </w:rPr>
              <w:t>…</w:t>
            </w:r>
          </w:p>
          <w:p w:rsidR="00F47580" w:rsidRPr="00FC576B" w:rsidRDefault="00F47580" w:rsidP="000D22DA">
            <w:pPr>
              <w:spacing w:before="120" w:after="120" w:line="240" w:lineRule="auto"/>
              <w:ind w:right="-26" w:firstLine="567"/>
              <w:jc w:val="both"/>
              <w:rPr>
                <w:rFonts w:ascii="Garamond" w:hAnsi="Garamond"/>
              </w:rPr>
            </w:pPr>
            <w:r w:rsidRPr="00FC576B">
              <w:rPr>
                <w:rFonts w:ascii="Garamond" w:hAnsi="Garamond"/>
              </w:rPr>
              <w:t>Данные о заявках участников оптового рынка:</w:t>
            </w:r>
          </w:p>
          <w:p w:rsidR="00F47580" w:rsidRPr="00FC576B" w:rsidRDefault="00F47580" w:rsidP="000D22DA">
            <w:pPr>
              <w:spacing w:before="120" w:after="120" w:line="240" w:lineRule="auto"/>
              <w:ind w:right="-26" w:firstLine="567"/>
              <w:jc w:val="both"/>
              <w:rPr>
                <w:rFonts w:ascii="Garamond" w:hAnsi="Garamond"/>
              </w:rPr>
            </w:pPr>
            <w:r w:rsidRPr="00FC576B">
              <w:rPr>
                <w:rFonts w:ascii="Garamond" w:hAnsi="Garamond"/>
              </w:rPr>
              <w:fldChar w:fldCharType="begin"/>
            </w:r>
            <w:r w:rsidRPr="00FC576B">
              <w:rPr>
                <w:rFonts w:ascii="Garamond" w:hAnsi="Garamond"/>
              </w:rPr>
              <w:instrText xml:space="preserve"> QUOTE </w:instrText>
            </w:r>
            <w:r w:rsidRPr="00900294">
              <w:rPr>
                <w:rFonts w:ascii="Garamond" w:hAnsi="Garamond"/>
              </w:rPr>
              <w:fldChar w:fldCharType="begin"/>
            </w:r>
            <w:r w:rsidRPr="00900294">
              <w:rPr>
                <w:rFonts w:ascii="Garamond" w:hAnsi="Garamond"/>
              </w:rPr>
              <w:instrText xml:space="preserve"> QUOTE </w:instrText>
            </w:r>
            <w:r w:rsidR="00D635AD">
              <w:pict>
                <v:shape id="_x0000_i1053" type="#_x0000_t75" style="width:19.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A5712&quot;/&gt;&lt;wsp:rsid wsp:val=&quot;00001E79&quot;/&gt;&lt;wsp:rsid wsp:val=&quot;000020E7&quot;/&gt;&lt;wsp:rsid wsp:val=&quot;00014732&quot;/&gt;&lt;wsp:rsid wsp:val=&quot;000206E3&quot;/&gt;&lt;wsp:rsid wsp:val=&quot;00020810&quot;/&gt;&lt;wsp:rsid wsp:val=&quot;00021C8F&quot;/&gt;&lt;wsp:rsid wsp:val=&quot;0002204C&quot;/&gt;&lt;wsp:rsid wsp:val=&quot;00022320&quot;/&gt;&lt;wsp:rsid wsp:val=&quot;0002677E&quot;/&gt;&lt;wsp:rsid wsp:val=&quot;00031182&quot;/&gt;&lt;wsp:rsid wsp:val=&quot;0003269E&quot;/&gt;&lt;wsp:rsid wsp:val=&quot;000362FE&quot;/&gt;&lt;wsp:rsid wsp:val=&quot;00040130&quot;/&gt;&lt;wsp:rsid wsp:val=&quot;00052D30&quot;/&gt;&lt;wsp:rsid wsp:val=&quot;00057F23&quot;/&gt;&lt;wsp:rsid wsp:val=&quot;0006449C&quot;/&gt;&lt;wsp:rsid wsp:val=&quot;0007136E&quot;/&gt;&lt;wsp:rsid wsp:val=&quot;00075480&quot;/&gt;&lt;wsp:rsid wsp:val=&quot;00075CEA&quot;/&gt;&lt;wsp:rsid wsp:val=&quot;00080504&quot;/&gt;&lt;wsp:rsid wsp:val=&quot;00082C9D&quot;/&gt;&lt;wsp:rsid wsp:val=&quot;000900DB&quot;/&gt;&lt;wsp:rsid wsp:val=&quot;000A2FC7&quot;/&gt;&lt;wsp:rsid wsp:val=&quot;000A3080&quot;/&gt;&lt;wsp:rsid wsp:val=&quot;000A3A6D&quot;/&gt;&lt;wsp:rsid wsp:val=&quot;000B2AC4&quot;/&gt;&lt;wsp:rsid wsp:val=&quot;000C43B4&quot;/&gt;&lt;wsp:rsid wsp:val=&quot;000C4EB3&quot;/&gt;&lt;wsp:rsid wsp:val=&quot;000D4AC1&quot;/&gt;&lt;wsp:rsid wsp:val=&quot;000E3DD1&quot;/&gt;&lt;wsp:rsid wsp:val=&quot;000F45D5&quot;/&gt;&lt;wsp:rsid wsp:val=&quot;000F594D&quot;/&gt;&lt;wsp:rsid wsp:val=&quot;000F670E&quot;/&gt;&lt;wsp:rsid wsp:val=&quot;00106818&quot;/&gt;&lt;wsp:rsid wsp:val=&quot;00112E8F&quot;/&gt;&lt;wsp:rsid wsp:val=&quot;00116A86&quot;/&gt;&lt;wsp:rsid wsp:val=&quot;00121EAE&quot;/&gt;&lt;wsp:rsid wsp:val=&quot;0013652F&quot;/&gt;&lt;wsp:rsid wsp:val=&quot;00165102&quot;/&gt;&lt;wsp:rsid wsp:val=&quot;00167D01&quot;/&gt;&lt;wsp:rsid wsp:val=&quot;00170AE6&quot;/&gt;&lt;wsp:rsid wsp:val=&quot;0017322C&quot;/&gt;&lt;wsp:rsid wsp:val=&quot;00177B05&quot;/&gt;&lt;wsp:rsid wsp:val=&quot;001814D9&quot;/&gt;&lt;wsp:rsid wsp:val=&quot;00183B13&quot;/&gt;&lt;wsp:rsid wsp:val=&quot;00185C40&quot;/&gt;&lt;wsp:rsid wsp:val=&quot;0018675B&quot;/&gt;&lt;wsp:rsid wsp:val=&quot;001913A6&quot;/&gt;&lt;wsp:rsid wsp:val=&quot;001A310B&quot;/&gt;&lt;wsp:rsid wsp:val=&quot;001B05C8&quot;/&gt;&lt;wsp:rsid wsp:val=&quot;001B1506&quot;/&gt;&lt;wsp:rsid wsp:val=&quot;001B38E4&quot;/&gt;&lt;wsp:rsid wsp:val=&quot;001B5EA9&quot;/&gt;&lt;wsp:rsid wsp:val=&quot;001B6CDC&quot;/&gt;&lt;wsp:rsid wsp:val=&quot;001C4551&quot;/&gt;&lt;wsp:rsid wsp:val=&quot;001D38E4&quot;/&gt;&lt;wsp:rsid wsp:val=&quot;001D476D&quot;/&gt;&lt;wsp:rsid wsp:val=&quot;001E7414&quot;/&gt;&lt;wsp:rsid wsp:val=&quot;001F21C2&quot;/&gt;&lt;wsp:rsid wsp:val=&quot;001F56AA&quot;/&gt;&lt;wsp:rsid wsp:val=&quot;002018B2&quot;/&gt;&lt;wsp:rsid wsp:val=&quot;00215EC7&quot;/&gt;&lt;wsp:rsid wsp:val=&quot;0023138A&quot;/&gt;&lt;wsp:rsid wsp:val=&quot;0023460C&quot;/&gt;&lt;wsp:rsid wsp:val=&quot;002404BD&quot;/&gt;&lt;wsp:rsid wsp:val=&quot;00240D42&quot;/&gt;&lt;wsp:rsid wsp:val=&quot;00243CE4&quot;/&gt;&lt;wsp:rsid wsp:val=&quot;00246272&quot;/&gt;&lt;wsp:rsid wsp:val=&quot;00253D27&quot;/&gt;&lt;wsp:rsid wsp:val=&quot;00255253&quot;/&gt;&lt;wsp:rsid wsp:val=&quot;002616B5&quot;/&gt;&lt;wsp:rsid wsp:val=&quot;00262C67&quot;/&gt;&lt;wsp:rsid wsp:val=&quot;00263B18&quot;/&gt;&lt;wsp:rsid wsp:val=&quot;00265690&quot;/&gt;&lt;wsp:rsid wsp:val=&quot;002743B1&quot;/&gt;&lt;wsp:rsid wsp:val=&quot;00274C50&quot;/&gt;&lt;wsp:rsid wsp:val=&quot;0029473E&quot;/&gt;&lt;wsp:rsid wsp:val=&quot;00295AD2&quot;/&gt;&lt;wsp:rsid wsp:val=&quot;002A1B9F&quot;/&gt;&lt;wsp:rsid wsp:val=&quot;002A32D6&quot;/&gt;&lt;wsp:rsid wsp:val=&quot;002B6797&quot;/&gt;&lt;wsp:rsid wsp:val=&quot;002C3B37&quot;/&gt;&lt;wsp:rsid wsp:val=&quot;002C7565&quot;/&gt;&lt;wsp:rsid wsp:val=&quot;002D7AC4&quot;/&gt;&lt;wsp:rsid wsp:val=&quot;002E507D&quot;/&gt;&lt;wsp:rsid wsp:val=&quot;002F04F7&quot;/&gt;&lt;wsp:rsid wsp:val=&quot;002F31B0&quot;/&gt;&lt;wsp:rsid wsp:val=&quot;003022CF&quot;/&gt;&lt;wsp:rsid wsp:val=&quot;00302C89&quot;/&gt;&lt;wsp:rsid wsp:val=&quot;00303CC2&quot;/&gt;&lt;wsp:rsid wsp:val=&quot;003140EC&quot;/&gt;&lt;wsp:rsid wsp:val=&quot;003319FC&quot;/&gt;&lt;wsp:rsid wsp:val=&quot;00334974&quot;/&gt;&lt;wsp:rsid wsp:val=&quot;0034177E&quot;/&gt;&lt;wsp:rsid wsp:val=&quot;00344964&quot;/&gt;&lt;wsp:rsid wsp:val=&quot;00350B14&quot;/&gt;&lt;wsp:rsid wsp:val=&quot;00355164&quot;/&gt;&lt;wsp:rsid wsp:val=&quot;00362E53&quot;/&gt;&lt;wsp:rsid wsp:val=&quot;00363213&quot;/&gt;&lt;wsp:rsid wsp:val=&quot;003642C4&quot;/&gt;&lt;wsp:rsid wsp:val=&quot;00365336&quot;/&gt;&lt;wsp:rsid wsp:val=&quot;003746F4&quot;/&gt;&lt;wsp:rsid wsp:val=&quot;00375356&quot;/&gt;&lt;wsp:rsid wsp:val=&quot;00377974&quot;/&gt;&lt;wsp:rsid wsp:val=&quot;00377FB1&quot;/&gt;&lt;wsp:rsid wsp:val=&quot;00380228&quot;/&gt;&lt;wsp:rsid wsp:val=&quot;00382C91&quot;/&gt;&lt;wsp:rsid wsp:val=&quot;0038376A&quot;/&gt;&lt;wsp:rsid wsp:val=&quot;003905D5&quot;/&gt;&lt;wsp:rsid wsp:val=&quot;003A02A8&quot;/&gt;&lt;wsp:rsid wsp:val=&quot;003A7451&quot;/&gt;&lt;wsp:rsid wsp:val=&quot;003A77BD&quot;/&gt;&lt;wsp:rsid wsp:val=&quot;003B2E09&quot;/&gt;&lt;wsp:rsid wsp:val=&quot;003B6B2B&quot;/&gt;&lt;wsp:rsid wsp:val=&quot;003C2A77&quot;/&gt;&lt;wsp:rsid wsp:val=&quot;003C6BB2&quot;/&gt;&lt;wsp:rsid wsp:val=&quot;003D0B97&quot;/&gt;&lt;wsp:rsid wsp:val=&quot;003D4AB8&quot;/&gt;&lt;wsp:rsid wsp:val=&quot;003D6917&quot;/&gt;&lt;wsp:rsid wsp:val=&quot;003E1D03&quot;/&gt;&lt;wsp:rsid wsp:val=&quot;003F3B04&quot;/&gt;&lt;wsp:rsid wsp:val=&quot;003F5E28&quot;/&gt;&lt;wsp:rsid wsp:val=&quot;00403EB1&quot;/&gt;&lt;wsp:rsid wsp:val=&quot;00406C1F&quot;/&gt;&lt;wsp:rsid wsp:val=&quot;00412460&quot;/&gt;&lt;wsp:rsid wsp:val=&quot;004164F2&quot;/&gt;&lt;wsp:rsid wsp:val=&quot;00421EDD&quot;/&gt;&lt;wsp:rsid wsp:val=&quot;00423977&quot;/&gt;&lt;wsp:rsid wsp:val=&quot;00426B60&quot;/&gt;&lt;wsp:rsid wsp:val=&quot;00431047&quot;/&gt;&lt;wsp:rsid wsp:val=&quot;004339B4&quot;/&gt;&lt;wsp:rsid wsp:val=&quot;00446F3C&quot;/&gt;&lt;wsp:rsid wsp:val=&quot;0044712E&quot;/&gt;&lt;wsp:rsid wsp:val=&quot;00461575&quot;/&gt;&lt;wsp:rsid wsp:val=&quot;0046501D&quot;/&gt;&lt;wsp:rsid wsp:val=&quot;0047251E&quot;/&gt;&lt;wsp:rsid wsp:val=&quot;00475C4D&quot;/&gt;&lt;wsp:rsid wsp:val=&quot;00484007&quot;/&gt;&lt;wsp:rsid wsp:val=&quot;004938D6&quot;/&gt;&lt;wsp:rsid wsp:val=&quot;004967B2&quot;/&gt;&lt;wsp:rsid wsp:val=&quot;004D02FA&quot;/&gt;&lt;wsp:rsid wsp:val=&quot;004D615B&quot;/&gt;&lt;wsp:rsid wsp:val=&quot;004E20FF&quot;/&gt;&lt;wsp:rsid wsp:val=&quot;004E5EA4&quot;/&gt;&lt;wsp:rsid wsp:val=&quot;004F5439&quot;/&gt;&lt;wsp:rsid wsp:val=&quot;004F5D93&quot;/&gt;&lt;wsp:rsid wsp:val=&quot;004F5E60&quot;/&gt;&lt;wsp:rsid wsp:val=&quot;005008AD&quot;/&gt;&lt;wsp:rsid wsp:val=&quot;005054B0&quot;/&gt;&lt;wsp:rsid wsp:val=&quot;00510A04&quot;/&gt;&lt;wsp:rsid wsp:val=&quot;005110F4&quot;/&gt;&lt;wsp:rsid wsp:val=&quot;00515947&quot;/&gt;&lt;wsp:rsid wsp:val=&quot;005216C4&quot;/&gt;&lt;wsp:rsid wsp:val=&quot;00525577&quot;/&gt;&lt;wsp:rsid wsp:val=&quot;00544F52&quot;/&gt;&lt;wsp:rsid wsp:val=&quot;005534ED&quot;/&gt;&lt;wsp:rsid wsp:val=&quot;005547C7&quot;/&gt;&lt;wsp:rsid wsp:val=&quot;00556CEE&quot;/&gt;&lt;wsp:rsid wsp:val=&quot;005640E5&quot;/&gt;&lt;wsp:rsid wsp:val=&quot;00567BDC&quot;/&gt;&lt;wsp:rsid wsp:val=&quot;00571038&quot;/&gt;&lt;wsp:rsid wsp:val=&quot;005872C0&quot;/&gt;&lt;wsp:rsid wsp:val=&quot;00593D65&quot;/&gt;&lt;wsp:rsid wsp:val=&quot;00596760&quot;/&gt;&lt;wsp:rsid wsp:val=&quot;00596FF3&quot;/&gt;&lt;wsp:rsid wsp:val=&quot;005A03A1&quot;/&gt;&lt;wsp:rsid wsp:val=&quot;005A3A53&quot;/&gt;&lt;wsp:rsid wsp:val=&quot;005A4904&quot;/&gt;&lt;wsp:rsid wsp:val=&quot;005A712B&quot;/&gt;&lt;wsp:rsid wsp:val=&quot;005B4A2F&quot;/&gt;&lt;wsp:rsid wsp:val=&quot;005C078F&quot;/&gt;&lt;wsp:rsid wsp:val=&quot;005C533A&quot;/&gt;&lt;wsp:rsid wsp:val=&quot;005D20E1&quot;/&gt;&lt;wsp:rsid wsp:val=&quot;005E0136&quot;/&gt;&lt;wsp:rsid wsp:val=&quot;005E3C47&quot;/&gt;&lt;wsp:rsid wsp:val=&quot;005E4D5B&quot;/&gt;&lt;wsp:rsid wsp:val=&quot;005E5A1D&quot;/&gt;&lt;wsp:rsid wsp:val=&quot;005F2412&quot;/&gt;&lt;wsp:rsid wsp:val=&quot;005F26BC&quot;/&gt;&lt;wsp:rsid wsp:val=&quot;005F633A&quot;/&gt;&lt;wsp:rsid wsp:val=&quot;00603A42&quot;/&gt;&lt;wsp:rsid wsp:val=&quot;00604726&quot;/&gt;&lt;wsp:rsid wsp:val=&quot;006079C8&quot;/&gt;&lt;wsp:rsid wsp:val=&quot;00607C57&quot;/&gt;&lt;wsp:rsid wsp:val=&quot;00607DEC&quot;/&gt;&lt;wsp:rsid wsp:val=&quot;006158B0&quot;/&gt;&lt;wsp:rsid wsp:val=&quot;0062154F&quot;/&gt;&lt;wsp:rsid wsp:val=&quot;00636DCF&quot;/&gt;&lt;wsp:rsid wsp:val=&quot;006438E9&quot;/&gt;&lt;wsp:rsid wsp:val=&quot;00644E2B&quot;/&gt;&lt;wsp:rsid wsp:val=&quot;00645BFE&quot;/&gt;&lt;wsp:rsid wsp:val=&quot;00657852&quot;/&gt;&lt;wsp:rsid wsp:val=&quot;00657C2E&quot;/&gt;&lt;wsp:rsid wsp:val=&quot;00664BA9&quot;/&gt;&lt;wsp:rsid wsp:val=&quot;00667715&quot;/&gt;&lt;wsp:rsid wsp:val=&quot;00676532&quot;/&gt;&lt;wsp:rsid wsp:val=&quot;00680075&quot;/&gt;&lt;wsp:rsid wsp:val=&quot;00691009&quot;/&gt;&lt;wsp:rsid wsp:val=&quot;00694E49&quot;/&gt;&lt;wsp:rsid wsp:val=&quot;006A5A9E&quot;/&gt;&lt;wsp:rsid wsp:val=&quot;006B6FF3&quot;/&gt;&lt;wsp:rsid wsp:val=&quot;006C5CF0&quot;/&gt;&lt;wsp:rsid wsp:val=&quot;006D42F5&quot;/&gt;&lt;wsp:rsid wsp:val=&quot;006D4831&quot;/&gt;&lt;wsp:rsid wsp:val=&quot;006D7700&quot;/&gt;&lt;wsp:rsid wsp:val=&quot;006E4CC8&quot;/&gt;&lt;wsp:rsid wsp:val=&quot;00701B3D&quot;/&gt;&lt;wsp:rsid wsp:val=&quot;007123B7&quot;/&gt;&lt;wsp:rsid wsp:val=&quot;00715A35&quot;/&gt;&lt;wsp:rsid wsp:val=&quot;00717744&quot;/&gt;&lt;wsp:rsid wsp:val=&quot;0072671C&quot;/&gt;&lt;wsp:rsid wsp:val=&quot;00727826&quot;/&gt;&lt;wsp:rsid wsp:val=&quot;00727E44&quot;/&gt;&lt;wsp:rsid wsp:val=&quot;007356BD&quot;/&gt;&lt;wsp:rsid wsp:val=&quot;007434B8&quot;/&gt;&lt;wsp:rsid wsp:val=&quot;007458AC&quot;/&gt;&lt;wsp:rsid wsp:val=&quot;00745B0A&quot;/&gt;&lt;wsp:rsid wsp:val=&quot;0075012D&quot;/&gt;&lt;wsp:rsid wsp:val=&quot;00760B6D&quot;/&gt;&lt;wsp:rsid wsp:val=&quot;0076103B&quot;/&gt;&lt;wsp:rsid wsp:val=&quot;00762AC8&quot;/&gt;&lt;wsp:rsid wsp:val=&quot;00766863&quot;/&gt;&lt;wsp:rsid wsp:val=&quot;00771B65&quot;/&gt;&lt;wsp:rsid wsp:val=&quot;00774EC3&quot;/&gt;&lt;wsp:rsid wsp:val=&quot;0077646C&quot;/&gt;&lt;wsp:rsid wsp:val=&quot;00780AD1&quot;/&gt;&lt;wsp:rsid wsp:val=&quot;0078383D&quot;/&gt;&lt;wsp:rsid wsp:val=&quot;00787423&quot;/&gt;&lt;wsp:rsid wsp:val=&quot;0079093A&quot;/&gt;&lt;wsp:rsid wsp:val=&quot;00793312&quot;/&gt;&lt;wsp:rsid wsp:val=&quot;00794C59&quot;/&gt;&lt;wsp:rsid wsp:val=&quot;00794C89&quot;/&gt;&lt;wsp:rsid wsp:val=&quot;00796634&quot;/&gt;&lt;wsp:rsid wsp:val=&quot;007A362D&quot;/&gt;&lt;wsp:rsid wsp:val=&quot;007C0ED2&quot;/&gt;&lt;wsp:rsid wsp:val=&quot;007C1097&quot;/&gt;&lt;wsp:rsid wsp:val=&quot;007C41C2&quot;/&gt;&lt;wsp:rsid wsp:val=&quot;007C729E&quot;/&gt;&lt;wsp:rsid wsp:val=&quot;007D1DCE&quot;/&gt;&lt;wsp:rsid wsp:val=&quot;007D2195&quot;/&gt;&lt;wsp:rsid wsp:val=&quot;007D5B69&quot;/&gt;&lt;wsp:rsid wsp:val=&quot;007E624E&quot;/&gt;&lt;wsp:rsid wsp:val=&quot;007E7641&quot;/&gt;&lt;wsp:rsid wsp:val=&quot;008128B3&quot;/&gt;&lt;wsp:rsid wsp:val=&quot;00816305&quot;/&gt;&lt;wsp:rsid wsp:val=&quot;00817EC0&quot;/&gt;&lt;wsp:rsid wsp:val=&quot;00837C63&quot;/&gt;&lt;wsp:rsid wsp:val=&quot;008435E9&quot;/&gt;&lt;wsp:rsid wsp:val=&quot;00850AFC&quot;/&gt;&lt;wsp:rsid wsp:val=&quot;00853929&quot;/&gt;&lt;wsp:rsid wsp:val=&quot;008553A4&quot;/&gt;&lt;wsp:rsid wsp:val=&quot;008564A4&quot;/&gt;&lt;wsp:rsid wsp:val=&quot;00856532&quot;/&gt;&lt;wsp:rsid wsp:val=&quot;0085663D&quot;/&gt;&lt;wsp:rsid wsp:val=&quot;0086514E&quot;/&gt;&lt;wsp:rsid wsp:val=&quot;008669C3&quot;/&gt;&lt;wsp:rsid wsp:val=&quot;008710EF&quot;/&gt;&lt;wsp:rsid wsp:val=&quot;008769ED&quot;/&gt;&lt;wsp:rsid wsp:val=&quot;00883B28&quot;/&gt;&lt;wsp:rsid wsp:val=&quot;008873D3&quot;/&gt;&lt;wsp:rsid wsp:val=&quot;00895976&quot;/&gt;&lt;wsp:rsid wsp:val=&quot;008961D3&quot;/&gt;&lt;wsp:rsid wsp:val=&quot;008A12A5&quot;/&gt;&lt;wsp:rsid wsp:val=&quot;008A3639&quot;/&gt;&lt;wsp:rsid wsp:val=&quot;008C67A7&quot;/&gt;&lt;wsp:rsid wsp:val=&quot;008D3FEB&quot;/&gt;&lt;wsp:rsid wsp:val=&quot;008D50C6&quot;/&gt;&lt;wsp:rsid wsp:val=&quot;008D788F&quot;/&gt;&lt;wsp:rsid wsp:val=&quot;008E778F&quot;/&gt;&lt;wsp:rsid wsp:val=&quot;008F5AD8&quot;/&gt;&lt;wsp:rsid wsp:val=&quot;008F7AF1&quot;/&gt;&lt;wsp:rsid wsp:val=&quot;00901566&quot;/&gt;&lt;wsp:rsid wsp:val=&quot;009042D6&quot;/&gt;&lt;wsp:rsid wsp:val=&quot;00904CD4&quot;/&gt;&lt;wsp:rsid wsp:val=&quot;00906533&quot;/&gt;&lt;wsp:rsid wsp:val=&quot;009119E5&quot;/&gt;&lt;wsp:rsid wsp:val=&quot;00914C4E&quot;/&gt;&lt;wsp:rsid wsp:val=&quot;009255B2&quot;/&gt;&lt;wsp:rsid wsp:val=&quot;0094020D&quot;/&gt;&lt;wsp:rsid wsp:val=&quot;00944056&quot;/&gt;&lt;wsp:rsid wsp:val=&quot;009631B2&quot;/&gt;&lt;wsp:rsid wsp:val=&quot;00963606&quot;/&gt;&lt;wsp:rsid wsp:val=&quot;00965F8E&quot;/&gt;&lt;wsp:rsid wsp:val=&quot;00967E72&quot;/&gt;&lt;wsp:rsid wsp:val=&quot;0099195F&quot;/&gt;&lt;wsp:rsid wsp:val=&quot;0099552E&quot;/&gt;&lt;wsp:rsid wsp:val=&quot;009A791A&quot;/&gt;&lt;wsp:rsid wsp:val=&quot;009B754F&quot;/&gt;&lt;wsp:rsid wsp:val=&quot;009C05C7&quot;/&gt;&lt;wsp:rsid wsp:val=&quot;009C0B29&quot;/&gt;&lt;wsp:rsid wsp:val=&quot;009C37C1&quot;/&gt;&lt;wsp:rsid wsp:val=&quot;009C544A&quot;/&gt;&lt;wsp:rsid wsp:val=&quot;009C6DBF&quot;/&gt;&lt;wsp:rsid wsp:val=&quot;009D6B61&quot;/&gt;&lt;wsp:rsid wsp:val=&quot;009D6BBD&quot;/&gt;&lt;wsp:rsid wsp:val=&quot;009E0DBF&quot;/&gt;&lt;wsp:rsid wsp:val=&quot;009E434D&quot;/&gt;&lt;wsp:rsid wsp:val=&quot;009E44F2&quot;/&gt;&lt;wsp:rsid wsp:val=&quot;00A15F03&quot;/&gt;&lt;wsp:rsid wsp:val=&quot;00A22B73&quot;/&gt;&lt;wsp:rsid wsp:val=&quot;00A305ED&quot;/&gt;&lt;wsp:rsid wsp:val=&quot;00A328F2&quot;/&gt;&lt;wsp:rsid wsp:val=&quot;00A36B02&quot;/&gt;&lt;wsp:rsid wsp:val=&quot;00A373BC&quot;/&gt;&lt;wsp:rsid wsp:val=&quot;00A37DBA&quot;/&gt;&lt;wsp:rsid wsp:val=&quot;00A45221&quot;/&gt;&lt;wsp:rsid wsp:val=&quot;00A5433B&quot;/&gt;&lt;wsp:rsid wsp:val=&quot;00A63D0C&quot;/&gt;&lt;wsp:rsid wsp:val=&quot;00A70E84&quot;/&gt;&lt;wsp:rsid wsp:val=&quot;00A73C96&quot;/&gt;&lt;wsp:rsid wsp:val=&quot;00A96780&quot;/&gt;&lt;wsp:rsid wsp:val=&quot;00A96C0F&quot;/&gt;&lt;wsp:rsid wsp:val=&quot;00AA25B1&quot;/&gt;&lt;wsp:rsid wsp:val=&quot;00AA27EB&quot;/&gt;&lt;wsp:rsid wsp:val=&quot;00AA6158&quot;/&gt;&lt;wsp:rsid wsp:val=&quot;00AB0A06&quot;/&gt;&lt;wsp:rsid wsp:val=&quot;00AB56CE&quot;/&gt;&lt;wsp:rsid wsp:val=&quot;00AC1E8E&quot;/&gt;&lt;wsp:rsid wsp:val=&quot;00AD3733&quot;/&gt;&lt;wsp:rsid wsp:val=&quot;00AE7B4B&quot;/&gt;&lt;wsp:rsid wsp:val=&quot;00AF4FC9&quot;/&gt;&lt;wsp:rsid wsp:val=&quot;00B02BCA&quot;/&gt;&lt;wsp:rsid wsp:val=&quot;00B10A35&quot;/&gt;&lt;wsp:rsid wsp:val=&quot;00B1614B&quot;/&gt;&lt;wsp:rsid wsp:val=&quot;00B25AB8&quot;/&gt;&lt;wsp:rsid wsp:val=&quot;00B272CA&quot;/&gt;&lt;wsp:rsid wsp:val=&quot;00B3136B&quot;/&gt;&lt;wsp:rsid wsp:val=&quot;00B32032&quot;/&gt;&lt;wsp:rsid wsp:val=&quot;00B51B85&quot;/&gt;&lt;wsp:rsid wsp:val=&quot;00B54DA3&quot;/&gt;&lt;wsp:rsid wsp:val=&quot;00B74467&quot;/&gt;&lt;wsp:rsid wsp:val=&quot;00B762D8&quot;/&gt;&lt;wsp:rsid wsp:val=&quot;00B92F49&quot;/&gt;&lt;wsp:rsid wsp:val=&quot;00BA7897&quot;/&gt;&lt;wsp:rsid wsp:val=&quot;00BB7F08&quot;/&gt;&lt;wsp:rsid wsp:val=&quot;00BC6101&quot;/&gt;&lt;wsp:rsid wsp:val=&quot;00BC6A21&quot;/&gt;&lt;wsp:rsid wsp:val=&quot;00BC73A1&quot;/&gt;&lt;wsp:rsid wsp:val=&quot;00BC766A&quot;/&gt;&lt;wsp:rsid wsp:val=&quot;00BD16C3&quot;/&gt;&lt;wsp:rsid wsp:val=&quot;00BE0172&quot;/&gt;&lt;wsp:rsid wsp:val=&quot;00BE0405&quot;/&gt;&lt;wsp:rsid wsp:val=&quot;00BE0843&quot;/&gt;&lt;wsp:rsid wsp:val=&quot;00BE27BA&quot;/&gt;&lt;wsp:rsid wsp:val=&quot;00BE37CB&quot;/&gt;&lt;wsp:rsid wsp:val=&quot;00BF525E&quot;/&gt;&lt;wsp:rsid wsp:val=&quot;00C14B50&quot;/&gt;&lt;wsp:rsid wsp:val=&quot;00C17468&quot;/&gt;&lt;wsp:rsid wsp:val=&quot;00C22200&quot;/&gt;&lt;wsp:rsid wsp:val=&quot;00C23309&quot;/&gt;&lt;wsp:rsid wsp:val=&quot;00C25C76&quot;/&gt;&lt;wsp:rsid wsp:val=&quot;00C27AD8&quot;/&gt;&lt;wsp:rsid wsp:val=&quot;00C3196B&quot;/&gt;&lt;wsp:rsid wsp:val=&quot;00C35CFF&quot;/&gt;&lt;wsp:rsid wsp:val=&quot;00C362F8&quot;/&gt;&lt;wsp:rsid wsp:val=&quot;00C46818&quot;/&gt;&lt;wsp:rsid wsp:val=&quot;00C562AF&quot;/&gt;&lt;wsp:rsid wsp:val=&quot;00C570DB&quot;/&gt;&lt;wsp:rsid wsp:val=&quot;00C573D6&quot;/&gt;&lt;wsp:rsid wsp:val=&quot;00C66B3F&quot;/&gt;&lt;wsp:rsid wsp:val=&quot;00C7015C&quot;/&gt;&lt;wsp:rsid wsp:val=&quot;00C77014&quot;/&gt;&lt;wsp:rsid wsp:val=&quot;00C82644&quot;/&gt;&lt;wsp:rsid wsp:val=&quot;00C82C8B&quot;/&gt;&lt;wsp:rsid wsp:val=&quot;00CA33BE&quot;/&gt;&lt;wsp:rsid wsp:val=&quot;00CA64CA&quot;/&gt;&lt;wsp:rsid wsp:val=&quot;00CB30B5&quot;/&gt;&lt;wsp:rsid wsp:val=&quot;00CC5A91&quot;/&gt;&lt;wsp:rsid wsp:val=&quot;00CD1EF5&quot;/&gt;&lt;wsp:rsid wsp:val=&quot;00CD26F4&quot;/&gt;&lt;wsp:rsid wsp:val=&quot;00CE3085&quot;/&gt;&lt;wsp:rsid wsp:val=&quot;00CF30C2&quot;/&gt;&lt;wsp:rsid wsp:val=&quot;00CF7094&quot;/&gt;&lt;wsp:rsid wsp:val=&quot;00D0132C&quot;/&gt;&lt;wsp:rsid wsp:val=&quot;00D15C81&quot;/&gt;&lt;wsp:rsid wsp:val=&quot;00D212C9&quot;/&gt;&lt;wsp:rsid wsp:val=&quot;00D34248&quot;/&gt;&lt;wsp:rsid wsp:val=&quot;00D4492A&quot;/&gt;&lt;wsp:rsid wsp:val=&quot;00D54001&quot;/&gt;&lt;wsp:rsid wsp:val=&quot;00D55739&quot;/&gt;&lt;wsp:rsid wsp:val=&quot;00D5626C&quot;/&gt;&lt;wsp:rsid wsp:val=&quot;00D57873&quot;/&gt;&lt;wsp:rsid wsp:val=&quot;00D57DF1&quot;/&gt;&lt;wsp:rsid wsp:val=&quot;00D62565&quot;/&gt;&lt;wsp:rsid wsp:val=&quot;00D62E04&quot;/&gt;&lt;wsp:rsid wsp:val=&quot;00D64101&quot;/&gt;&lt;wsp:rsid wsp:val=&quot;00D67240&quot;/&gt;&lt;wsp:rsid wsp:val=&quot;00D72C81&quot;/&gt;&lt;wsp:rsid wsp:val=&quot;00D73B09&quot;/&gt;&lt;wsp:rsid wsp:val=&quot;00D80D8E&quot;/&gt;&lt;wsp:rsid wsp:val=&quot;00D81856&quot;/&gt;&lt;wsp:rsid wsp:val=&quot;00D853A4&quot;/&gt;&lt;wsp:rsid wsp:val=&quot;00D929B5&quot;/&gt;&lt;wsp:rsid wsp:val=&quot;00D95CCD&quot;/&gt;&lt;wsp:rsid wsp:val=&quot;00DA4BC1&quot;/&gt;&lt;wsp:rsid wsp:val=&quot;00DB60AA&quot;/&gt;&lt;wsp:rsid wsp:val=&quot;00DC44E2&quot;/&gt;&lt;wsp:rsid wsp:val=&quot;00DC7851&quot;/&gt;&lt;wsp:rsid wsp:val=&quot;00DD3D5A&quot;/&gt;&lt;wsp:rsid wsp:val=&quot;00DE136E&quot;/&gt;&lt;wsp:rsid wsp:val=&quot;00DE17C1&quot;/&gt;&lt;wsp:rsid wsp:val=&quot;00DE293E&quot;/&gt;&lt;wsp:rsid wsp:val=&quot;00DE2D2A&quot;/&gt;&lt;wsp:rsid wsp:val=&quot;00DF19D1&quot;/&gt;&lt;wsp:rsid wsp:val=&quot;00E030B5&quot;/&gt;&lt;wsp:rsid wsp:val=&quot;00E04A1B&quot;/&gt;&lt;wsp:rsid wsp:val=&quot;00E06BC7&quot;/&gt;&lt;wsp:rsid wsp:val=&quot;00E07CDA&quot;/&gt;&lt;wsp:rsid wsp:val=&quot;00E10134&quot;/&gt;&lt;wsp:rsid wsp:val=&quot;00E12823&quot;/&gt;&lt;wsp:rsid wsp:val=&quot;00E12AC5&quot;/&gt;&lt;wsp:rsid wsp:val=&quot;00E235E1&quot;/&gt;&lt;wsp:rsid wsp:val=&quot;00E24B72&quot;/&gt;&lt;wsp:rsid wsp:val=&quot;00E41AAA&quot;/&gt;&lt;wsp:rsid wsp:val=&quot;00E45381&quot;/&gt;&lt;wsp:rsid wsp:val=&quot;00E52762&quot;/&gt;&lt;wsp:rsid wsp:val=&quot;00E62411&quot;/&gt;&lt;wsp:rsid wsp:val=&quot;00E827D3&quot;/&gt;&lt;wsp:rsid wsp:val=&quot;00E83120&quot;/&gt;&lt;wsp:rsid wsp:val=&quot;00E84429&quot;/&gt;&lt;wsp:rsid wsp:val=&quot;00E84A83&quot;/&gt;&lt;wsp:rsid wsp:val=&quot;00E84BE7&quot;/&gt;&lt;wsp:rsid wsp:val=&quot;00E84F25&quot;/&gt;&lt;wsp:rsid wsp:val=&quot;00E86CFD&quot;/&gt;&lt;wsp:rsid wsp:val=&quot;00EA15DB&quot;/&gt;&lt;wsp:rsid wsp:val=&quot;00EB2B48&quot;/&gt;&lt;wsp:rsid wsp:val=&quot;00EB66E7&quot;/&gt;&lt;wsp:rsid wsp:val=&quot;00EC3BAC&quot;/&gt;&lt;wsp:rsid wsp:val=&quot;00ED4D2E&quot;/&gt;&lt;wsp:rsid wsp:val=&quot;00EF01C3&quot;/&gt;&lt;wsp:rsid wsp:val=&quot;00EF6CA6&quot;/&gt;&lt;wsp:rsid wsp:val=&quot;00EF7EEB&quot;/&gt;&lt;wsp:rsid wsp:val=&quot;00F05943&quot;/&gt;&lt;wsp:rsid wsp:val=&quot;00F12D37&quot;/&gt;&lt;wsp:rsid wsp:val=&quot;00F23C84&quot;/&gt;&lt;wsp:rsid wsp:val=&quot;00F246EF&quot;/&gt;&lt;wsp:rsid wsp:val=&quot;00F327ED&quot;/&gt;&lt;wsp:rsid wsp:val=&quot;00F334B2&quot;/&gt;&lt;wsp:rsid wsp:val=&quot;00F42403&quot;/&gt;&lt;wsp:rsid wsp:val=&quot;00F42C31&quot;/&gt;&lt;wsp:rsid wsp:val=&quot;00F444D3&quot;/&gt;&lt;wsp:rsid wsp:val=&quot;00F5181F&quot;/&gt;&lt;wsp:rsid wsp:val=&quot;00F522FC&quot;/&gt;&lt;wsp:rsid wsp:val=&quot;00F531F7&quot;/&gt;&lt;wsp:rsid wsp:val=&quot;00F558AD&quot;/&gt;&lt;wsp:rsid wsp:val=&quot;00F62E6D&quot;/&gt;&lt;wsp:rsid wsp:val=&quot;00F643C5&quot;/&gt;&lt;wsp:rsid wsp:val=&quot;00F73738&quot;/&gt;&lt;wsp:rsid wsp:val=&quot;00F87537&quot;/&gt;&lt;wsp:rsid wsp:val=&quot;00F925DB&quot;/&gt;&lt;wsp:rsid wsp:val=&quot;00F92854&quot;/&gt;&lt;wsp:rsid wsp:val=&quot;00F94603&quot;/&gt;&lt;wsp:rsid wsp:val=&quot;00FA5712&quot;/&gt;&lt;wsp:rsid wsp:val=&quot;00FA73A0&quot;/&gt;&lt;wsp:rsid wsp:val=&quot;00FB047E&quot;/&gt;&lt;wsp:rsid wsp:val=&quot;00FB272B&quot;/&gt;&lt;wsp:rsid wsp:val=&quot;00FB6212&quot;/&gt;&lt;wsp:rsid wsp:val=&quot;00FC280A&quot;/&gt;&lt;wsp:rsid wsp:val=&quot;00FC576B&quot;/&gt;&lt;wsp:rsid wsp:val=&quot;00FC6ED6&quot;/&gt;&lt;wsp:rsid wsp:val=&quot;00FD4A4B&quot;/&gt;&lt;wsp:rsid wsp:val=&quot;00FD55C6&quot;/&gt;&lt;wsp:rsid wsp:val=&quot;00FD6A56&quot;/&gt;&lt;wsp:rsid wsp:val=&quot;00FD7CF0&quot;/&gt;&lt;wsp:rsid wsp:val=&quot;00FE3B5C&quot;/&gt;&lt;wsp:rsid wsp:val=&quot;00FE44D4&quot;/&gt;&lt;wsp:rsid wsp:val=&quot;00FE4B36&quot;/&gt;&lt;wsp:rsid wsp:val=&quot;00FF0690&quot;/&gt;&lt;wsp:rsid wsp:val=&quot;00FF2599&quot;/&gt;&lt;wsp:rsid wsp:val=&quot;00FF4061&quot;/&gt;&lt;/wsp:rsids&gt;&lt;/w:docPr&gt;&lt;w:body&gt;&lt;w:p wsp:rsidR=&quot;00000000&quot; wsp:rsidRDefault=&quot;00694E49&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Р &lt;/m:t&gt;&lt;/m:r&gt;&lt;/m:e&gt;&lt;m:sub&gt;&lt;m:r&gt;&lt;m:rPr&gt;&lt;m:sty m:val=&quot;p&quot;/&gt;&lt;/m:rPr&gt;&lt;w:rPr&gt;&lt;w:rFonts w:ascii=&quot;Cambria Math&quot; w:h-ansi=&quot;Cambria Math&quot;/&gt;&lt;wx:font wx:val=&quot;Cambria Math&quot;/&gt;&lt;/w:rPr&gt;&lt;m:t&gt;g,&lt;/m:t&gt;&lt;/m:r&gt;&lt;m:r&gt;&lt;m:rPr&gt;&lt;m:sty m:val=&quot;p&quot;/&gt;&lt;/m:rPr&gt;&lt;w:rPr&gt;&lt;w:rFonts w:ascii=&quot;Cambria Math&quot; w:h-ansi=&quot;Cambria Math&quot;/&gt;&lt;wx:font wx:val=&quot;Cambria Math&quot;/&gt;&lt;w:noProof/&gt;&lt;w:lang w:val=&quot;EN-US&quot;/&gt;&lt;/w:rPr&gt;&lt;m:t&gt;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00294">
              <w:rPr>
                <w:rFonts w:ascii="Garamond" w:hAnsi="Garamond"/>
              </w:rPr>
              <w:instrText xml:space="preserve"> </w:instrText>
            </w:r>
            <w:r w:rsidRPr="00900294">
              <w:rPr>
                <w:rFonts w:ascii="Garamond" w:hAnsi="Garamond"/>
              </w:rPr>
              <w:fldChar w:fldCharType="separate"/>
            </w:r>
            <w:r w:rsidR="00D635AD">
              <w:pict>
                <v:shape id="_x0000_i1054" type="#_x0000_t75" style="width:19.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A5712&quot;/&gt;&lt;wsp:rsid wsp:val=&quot;00001E79&quot;/&gt;&lt;wsp:rsid wsp:val=&quot;000020E7&quot;/&gt;&lt;wsp:rsid wsp:val=&quot;00014732&quot;/&gt;&lt;wsp:rsid wsp:val=&quot;000206E3&quot;/&gt;&lt;wsp:rsid wsp:val=&quot;00020810&quot;/&gt;&lt;wsp:rsid wsp:val=&quot;00021C8F&quot;/&gt;&lt;wsp:rsid wsp:val=&quot;0002204C&quot;/&gt;&lt;wsp:rsid wsp:val=&quot;00022320&quot;/&gt;&lt;wsp:rsid wsp:val=&quot;0002677E&quot;/&gt;&lt;wsp:rsid wsp:val=&quot;00031182&quot;/&gt;&lt;wsp:rsid wsp:val=&quot;0003269E&quot;/&gt;&lt;wsp:rsid wsp:val=&quot;000362FE&quot;/&gt;&lt;wsp:rsid wsp:val=&quot;00040130&quot;/&gt;&lt;wsp:rsid wsp:val=&quot;00052D30&quot;/&gt;&lt;wsp:rsid wsp:val=&quot;00057F23&quot;/&gt;&lt;wsp:rsid wsp:val=&quot;0006449C&quot;/&gt;&lt;wsp:rsid wsp:val=&quot;0007136E&quot;/&gt;&lt;wsp:rsid wsp:val=&quot;00075480&quot;/&gt;&lt;wsp:rsid wsp:val=&quot;00075CEA&quot;/&gt;&lt;wsp:rsid wsp:val=&quot;00080504&quot;/&gt;&lt;wsp:rsid wsp:val=&quot;00082C9D&quot;/&gt;&lt;wsp:rsid wsp:val=&quot;000900DB&quot;/&gt;&lt;wsp:rsid wsp:val=&quot;000A2FC7&quot;/&gt;&lt;wsp:rsid wsp:val=&quot;000A3080&quot;/&gt;&lt;wsp:rsid wsp:val=&quot;000A3A6D&quot;/&gt;&lt;wsp:rsid wsp:val=&quot;000B2AC4&quot;/&gt;&lt;wsp:rsid wsp:val=&quot;000C43B4&quot;/&gt;&lt;wsp:rsid wsp:val=&quot;000C4EB3&quot;/&gt;&lt;wsp:rsid wsp:val=&quot;000D4AC1&quot;/&gt;&lt;wsp:rsid wsp:val=&quot;000E3DD1&quot;/&gt;&lt;wsp:rsid wsp:val=&quot;000F45D5&quot;/&gt;&lt;wsp:rsid wsp:val=&quot;000F594D&quot;/&gt;&lt;wsp:rsid wsp:val=&quot;000F670E&quot;/&gt;&lt;wsp:rsid wsp:val=&quot;00106818&quot;/&gt;&lt;wsp:rsid wsp:val=&quot;00112E8F&quot;/&gt;&lt;wsp:rsid wsp:val=&quot;00116A86&quot;/&gt;&lt;wsp:rsid wsp:val=&quot;00121EAE&quot;/&gt;&lt;wsp:rsid wsp:val=&quot;0013652F&quot;/&gt;&lt;wsp:rsid wsp:val=&quot;00165102&quot;/&gt;&lt;wsp:rsid wsp:val=&quot;00167D01&quot;/&gt;&lt;wsp:rsid wsp:val=&quot;00170AE6&quot;/&gt;&lt;wsp:rsid wsp:val=&quot;0017322C&quot;/&gt;&lt;wsp:rsid wsp:val=&quot;00177B05&quot;/&gt;&lt;wsp:rsid wsp:val=&quot;001814D9&quot;/&gt;&lt;wsp:rsid wsp:val=&quot;00183B13&quot;/&gt;&lt;wsp:rsid wsp:val=&quot;00185C40&quot;/&gt;&lt;wsp:rsid wsp:val=&quot;0018675B&quot;/&gt;&lt;wsp:rsid wsp:val=&quot;001913A6&quot;/&gt;&lt;wsp:rsid wsp:val=&quot;001A310B&quot;/&gt;&lt;wsp:rsid wsp:val=&quot;001B05C8&quot;/&gt;&lt;wsp:rsid wsp:val=&quot;001B1506&quot;/&gt;&lt;wsp:rsid wsp:val=&quot;001B38E4&quot;/&gt;&lt;wsp:rsid wsp:val=&quot;001B5EA9&quot;/&gt;&lt;wsp:rsid wsp:val=&quot;001B6CDC&quot;/&gt;&lt;wsp:rsid wsp:val=&quot;001C4551&quot;/&gt;&lt;wsp:rsid wsp:val=&quot;001D38E4&quot;/&gt;&lt;wsp:rsid wsp:val=&quot;001D476D&quot;/&gt;&lt;wsp:rsid wsp:val=&quot;001E7414&quot;/&gt;&lt;wsp:rsid wsp:val=&quot;001F21C2&quot;/&gt;&lt;wsp:rsid wsp:val=&quot;001F56AA&quot;/&gt;&lt;wsp:rsid wsp:val=&quot;002018B2&quot;/&gt;&lt;wsp:rsid wsp:val=&quot;00215EC7&quot;/&gt;&lt;wsp:rsid wsp:val=&quot;0023138A&quot;/&gt;&lt;wsp:rsid wsp:val=&quot;0023460C&quot;/&gt;&lt;wsp:rsid wsp:val=&quot;002404BD&quot;/&gt;&lt;wsp:rsid wsp:val=&quot;00240D42&quot;/&gt;&lt;wsp:rsid wsp:val=&quot;00243CE4&quot;/&gt;&lt;wsp:rsid wsp:val=&quot;00246272&quot;/&gt;&lt;wsp:rsid wsp:val=&quot;00253D27&quot;/&gt;&lt;wsp:rsid wsp:val=&quot;00255253&quot;/&gt;&lt;wsp:rsid wsp:val=&quot;002616B5&quot;/&gt;&lt;wsp:rsid wsp:val=&quot;00262C67&quot;/&gt;&lt;wsp:rsid wsp:val=&quot;00263B18&quot;/&gt;&lt;wsp:rsid wsp:val=&quot;00265690&quot;/&gt;&lt;wsp:rsid wsp:val=&quot;002743B1&quot;/&gt;&lt;wsp:rsid wsp:val=&quot;00274C50&quot;/&gt;&lt;wsp:rsid wsp:val=&quot;0029473E&quot;/&gt;&lt;wsp:rsid wsp:val=&quot;00295AD2&quot;/&gt;&lt;wsp:rsid wsp:val=&quot;002A1B9F&quot;/&gt;&lt;wsp:rsid wsp:val=&quot;002A32D6&quot;/&gt;&lt;wsp:rsid wsp:val=&quot;002B6797&quot;/&gt;&lt;wsp:rsid wsp:val=&quot;002C3B37&quot;/&gt;&lt;wsp:rsid wsp:val=&quot;002C7565&quot;/&gt;&lt;wsp:rsid wsp:val=&quot;002D7AC4&quot;/&gt;&lt;wsp:rsid wsp:val=&quot;002E507D&quot;/&gt;&lt;wsp:rsid wsp:val=&quot;002F04F7&quot;/&gt;&lt;wsp:rsid wsp:val=&quot;002F31B0&quot;/&gt;&lt;wsp:rsid wsp:val=&quot;003022CF&quot;/&gt;&lt;wsp:rsid wsp:val=&quot;00302C89&quot;/&gt;&lt;wsp:rsid wsp:val=&quot;00303CC2&quot;/&gt;&lt;wsp:rsid wsp:val=&quot;003140EC&quot;/&gt;&lt;wsp:rsid wsp:val=&quot;003319FC&quot;/&gt;&lt;wsp:rsid wsp:val=&quot;00334974&quot;/&gt;&lt;wsp:rsid wsp:val=&quot;0034177E&quot;/&gt;&lt;wsp:rsid wsp:val=&quot;00344964&quot;/&gt;&lt;wsp:rsid wsp:val=&quot;00350B14&quot;/&gt;&lt;wsp:rsid wsp:val=&quot;00355164&quot;/&gt;&lt;wsp:rsid wsp:val=&quot;00362E53&quot;/&gt;&lt;wsp:rsid wsp:val=&quot;00363213&quot;/&gt;&lt;wsp:rsid wsp:val=&quot;003642C4&quot;/&gt;&lt;wsp:rsid wsp:val=&quot;00365336&quot;/&gt;&lt;wsp:rsid wsp:val=&quot;003746F4&quot;/&gt;&lt;wsp:rsid wsp:val=&quot;00375356&quot;/&gt;&lt;wsp:rsid wsp:val=&quot;00377974&quot;/&gt;&lt;wsp:rsid wsp:val=&quot;00377FB1&quot;/&gt;&lt;wsp:rsid wsp:val=&quot;00380228&quot;/&gt;&lt;wsp:rsid wsp:val=&quot;00382C91&quot;/&gt;&lt;wsp:rsid wsp:val=&quot;0038376A&quot;/&gt;&lt;wsp:rsid wsp:val=&quot;003905D5&quot;/&gt;&lt;wsp:rsid wsp:val=&quot;003A02A8&quot;/&gt;&lt;wsp:rsid wsp:val=&quot;003A7451&quot;/&gt;&lt;wsp:rsid wsp:val=&quot;003A77BD&quot;/&gt;&lt;wsp:rsid wsp:val=&quot;003B2E09&quot;/&gt;&lt;wsp:rsid wsp:val=&quot;003B6B2B&quot;/&gt;&lt;wsp:rsid wsp:val=&quot;003C2A77&quot;/&gt;&lt;wsp:rsid wsp:val=&quot;003C6BB2&quot;/&gt;&lt;wsp:rsid wsp:val=&quot;003D0B97&quot;/&gt;&lt;wsp:rsid wsp:val=&quot;003D4AB8&quot;/&gt;&lt;wsp:rsid wsp:val=&quot;003D6917&quot;/&gt;&lt;wsp:rsid wsp:val=&quot;003E1D03&quot;/&gt;&lt;wsp:rsid wsp:val=&quot;003F3B04&quot;/&gt;&lt;wsp:rsid wsp:val=&quot;003F5E28&quot;/&gt;&lt;wsp:rsid wsp:val=&quot;00403EB1&quot;/&gt;&lt;wsp:rsid wsp:val=&quot;00406C1F&quot;/&gt;&lt;wsp:rsid wsp:val=&quot;00412460&quot;/&gt;&lt;wsp:rsid wsp:val=&quot;004164F2&quot;/&gt;&lt;wsp:rsid wsp:val=&quot;00421EDD&quot;/&gt;&lt;wsp:rsid wsp:val=&quot;00423977&quot;/&gt;&lt;wsp:rsid wsp:val=&quot;00426B60&quot;/&gt;&lt;wsp:rsid wsp:val=&quot;00431047&quot;/&gt;&lt;wsp:rsid wsp:val=&quot;004339B4&quot;/&gt;&lt;wsp:rsid wsp:val=&quot;00446F3C&quot;/&gt;&lt;wsp:rsid wsp:val=&quot;0044712E&quot;/&gt;&lt;wsp:rsid wsp:val=&quot;00461575&quot;/&gt;&lt;wsp:rsid wsp:val=&quot;0046501D&quot;/&gt;&lt;wsp:rsid wsp:val=&quot;0047251E&quot;/&gt;&lt;wsp:rsid wsp:val=&quot;00475C4D&quot;/&gt;&lt;wsp:rsid wsp:val=&quot;00484007&quot;/&gt;&lt;wsp:rsid wsp:val=&quot;004938D6&quot;/&gt;&lt;wsp:rsid wsp:val=&quot;004967B2&quot;/&gt;&lt;wsp:rsid wsp:val=&quot;004D02FA&quot;/&gt;&lt;wsp:rsid wsp:val=&quot;004D615B&quot;/&gt;&lt;wsp:rsid wsp:val=&quot;004E20FF&quot;/&gt;&lt;wsp:rsid wsp:val=&quot;004E5EA4&quot;/&gt;&lt;wsp:rsid wsp:val=&quot;004F5439&quot;/&gt;&lt;wsp:rsid wsp:val=&quot;004F5D93&quot;/&gt;&lt;wsp:rsid wsp:val=&quot;004F5E60&quot;/&gt;&lt;wsp:rsid wsp:val=&quot;005008AD&quot;/&gt;&lt;wsp:rsid wsp:val=&quot;005054B0&quot;/&gt;&lt;wsp:rsid wsp:val=&quot;00510A04&quot;/&gt;&lt;wsp:rsid wsp:val=&quot;005110F4&quot;/&gt;&lt;wsp:rsid wsp:val=&quot;00515947&quot;/&gt;&lt;wsp:rsid wsp:val=&quot;005216C4&quot;/&gt;&lt;wsp:rsid wsp:val=&quot;00525577&quot;/&gt;&lt;wsp:rsid wsp:val=&quot;00544F52&quot;/&gt;&lt;wsp:rsid wsp:val=&quot;005534ED&quot;/&gt;&lt;wsp:rsid wsp:val=&quot;005547C7&quot;/&gt;&lt;wsp:rsid wsp:val=&quot;00556CEE&quot;/&gt;&lt;wsp:rsid wsp:val=&quot;005640E5&quot;/&gt;&lt;wsp:rsid wsp:val=&quot;00567BDC&quot;/&gt;&lt;wsp:rsid wsp:val=&quot;00571038&quot;/&gt;&lt;wsp:rsid wsp:val=&quot;005872C0&quot;/&gt;&lt;wsp:rsid wsp:val=&quot;00593D65&quot;/&gt;&lt;wsp:rsid wsp:val=&quot;00596760&quot;/&gt;&lt;wsp:rsid wsp:val=&quot;00596FF3&quot;/&gt;&lt;wsp:rsid wsp:val=&quot;005A03A1&quot;/&gt;&lt;wsp:rsid wsp:val=&quot;005A3A53&quot;/&gt;&lt;wsp:rsid wsp:val=&quot;005A4904&quot;/&gt;&lt;wsp:rsid wsp:val=&quot;005A712B&quot;/&gt;&lt;wsp:rsid wsp:val=&quot;005B4A2F&quot;/&gt;&lt;wsp:rsid wsp:val=&quot;005C078F&quot;/&gt;&lt;wsp:rsid wsp:val=&quot;005C533A&quot;/&gt;&lt;wsp:rsid wsp:val=&quot;005D20E1&quot;/&gt;&lt;wsp:rsid wsp:val=&quot;005E0136&quot;/&gt;&lt;wsp:rsid wsp:val=&quot;005E3C47&quot;/&gt;&lt;wsp:rsid wsp:val=&quot;005E4D5B&quot;/&gt;&lt;wsp:rsid wsp:val=&quot;005E5A1D&quot;/&gt;&lt;wsp:rsid wsp:val=&quot;005F2412&quot;/&gt;&lt;wsp:rsid wsp:val=&quot;005F26BC&quot;/&gt;&lt;wsp:rsid wsp:val=&quot;005F633A&quot;/&gt;&lt;wsp:rsid wsp:val=&quot;00603A42&quot;/&gt;&lt;wsp:rsid wsp:val=&quot;00604726&quot;/&gt;&lt;wsp:rsid wsp:val=&quot;006079C8&quot;/&gt;&lt;wsp:rsid wsp:val=&quot;00607C57&quot;/&gt;&lt;wsp:rsid wsp:val=&quot;00607DEC&quot;/&gt;&lt;wsp:rsid wsp:val=&quot;006158B0&quot;/&gt;&lt;wsp:rsid wsp:val=&quot;0062154F&quot;/&gt;&lt;wsp:rsid wsp:val=&quot;00636DCF&quot;/&gt;&lt;wsp:rsid wsp:val=&quot;006438E9&quot;/&gt;&lt;wsp:rsid wsp:val=&quot;00644E2B&quot;/&gt;&lt;wsp:rsid wsp:val=&quot;00645BFE&quot;/&gt;&lt;wsp:rsid wsp:val=&quot;00657852&quot;/&gt;&lt;wsp:rsid wsp:val=&quot;00657C2E&quot;/&gt;&lt;wsp:rsid wsp:val=&quot;00664BA9&quot;/&gt;&lt;wsp:rsid wsp:val=&quot;00667715&quot;/&gt;&lt;wsp:rsid wsp:val=&quot;00676532&quot;/&gt;&lt;wsp:rsid wsp:val=&quot;00680075&quot;/&gt;&lt;wsp:rsid wsp:val=&quot;00691009&quot;/&gt;&lt;wsp:rsid wsp:val=&quot;00694E49&quot;/&gt;&lt;wsp:rsid wsp:val=&quot;006A5A9E&quot;/&gt;&lt;wsp:rsid wsp:val=&quot;006B6FF3&quot;/&gt;&lt;wsp:rsid wsp:val=&quot;006C5CF0&quot;/&gt;&lt;wsp:rsid wsp:val=&quot;006D42F5&quot;/&gt;&lt;wsp:rsid wsp:val=&quot;006D4831&quot;/&gt;&lt;wsp:rsid wsp:val=&quot;006D7700&quot;/&gt;&lt;wsp:rsid wsp:val=&quot;006E4CC8&quot;/&gt;&lt;wsp:rsid wsp:val=&quot;00701B3D&quot;/&gt;&lt;wsp:rsid wsp:val=&quot;007123B7&quot;/&gt;&lt;wsp:rsid wsp:val=&quot;00715A35&quot;/&gt;&lt;wsp:rsid wsp:val=&quot;00717744&quot;/&gt;&lt;wsp:rsid wsp:val=&quot;0072671C&quot;/&gt;&lt;wsp:rsid wsp:val=&quot;00727826&quot;/&gt;&lt;wsp:rsid wsp:val=&quot;00727E44&quot;/&gt;&lt;wsp:rsid wsp:val=&quot;007356BD&quot;/&gt;&lt;wsp:rsid wsp:val=&quot;007434B8&quot;/&gt;&lt;wsp:rsid wsp:val=&quot;007458AC&quot;/&gt;&lt;wsp:rsid wsp:val=&quot;00745B0A&quot;/&gt;&lt;wsp:rsid wsp:val=&quot;0075012D&quot;/&gt;&lt;wsp:rsid wsp:val=&quot;00760B6D&quot;/&gt;&lt;wsp:rsid wsp:val=&quot;0076103B&quot;/&gt;&lt;wsp:rsid wsp:val=&quot;00762AC8&quot;/&gt;&lt;wsp:rsid wsp:val=&quot;00766863&quot;/&gt;&lt;wsp:rsid wsp:val=&quot;00771B65&quot;/&gt;&lt;wsp:rsid wsp:val=&quot;00774EC3&quot;/&gt;&lt;wsp:rsid wsp:val=&quot;0077646C&quot;/&gt;&lt;wsp:rsid wsp:val=&quot;00780AD1&quot;/&gt;&lt;wsp:rsid wsp:val=&quot;0078383D&quot;/&gt;&lt;wsp:rsid wsp:val=&quot;00787423&quot;/&gt;&lt;wsp:rsid wsp:val=&quot;0079093A&quot;/&gt;&lt;wsp:rsid wsp:val=&quot;00793312&quot;/&gt;&lt;wsp:rsid wsp:val=&quot;00794C59&quot;/&gt;&lt;wsp:rsid wsp:val=&quot;00794C89&quot;/&gt;&lt;wsp:rsid wsp:val=&quot;00796634&quot;/&gt;&lt;wsp:rsid wsp:val=&quot;007A362D&quot;/&gt;&lt;wsp:rsid wsp:val=&quot;007C0ED2&quot;/&gt;&lt;wsp:rsid wsp:val=&quot;007C1097&quot;/&gt;&lt;wsp:rsid wsp:val=&quot;007C41C2&quot;/&gt;&lt;wsp:rsid wsp:val=&quot;007C729E&quot;/&gt;&lt;wsp:rsid wsp:val=&quot;007D1DCE&quot;/&gt;&lt;wsp:rsid wsp:val=&quot;007D2195&quot;/&gt;&lt;wsp:rsid wsp:val=&quot;007D5B69&quot;/&gt;&lt;wsp:rsid wsp:val=&quot;007E624E&quot;/&gt;&lt;wsp:rsid wsp:val=&quot;007E7641&quot;/&gt;&lt;wsp:rsid wsp:val=&quot;008128B3&quot;/&gt;&lt;wsp:rsid wsp:val=&quot;00816305&quot;/&gt;&lt;wsp:rsid wsp:val=&quot;00817EC0&quot;/&gt;&lt;wsp:rsid wsp:val=&quot;00837C63&quot;/&gt;&lt;wsp:rsid wsp:val=&quot;008435E9&quot;/&gt;&lt;wsp:rsid wsp:val=&quot;00850AFC&quot;/&gt;&lt;wsp:rsid wsp:val=&quot;00853929&quot;/&gt;&lt;wsp:rsid wsp:val=&quot;008553A4&quot;/&gt;&lt;wsp:rsid wsp:val=&quot;008564A4&quot;/&gt;&lt;wsp:rsid wsp:val=&quot;00856532&quot;/&gt;&lt;wsp:rsid wsp:val=&quot;0085663D&quot;/&gt;&lt;wsp:rsid wsp:val=&quot;0086514E&quot;/&gt;&lt;wsp:rsid wsp:val=&quot;008669C3&quot;/&gt;&lt;wsp:rsid wsp:val=&quot;008710EF&quot;/&gt;&lt;wsp:rsid wsp:val=&quot;008769ED&quot;/&gt;&lt;wsp:rsid wsp:val=&quot;00883B28&quot;/&gt;&lt;wsp:rsid wsp:val=&quot;008873D3&quot;/&gt;&lt;wsp:rsid wsp:val=&quot;00895976&quot;/&gt;&lt;wsp:rsid wsp:val=&quot;008961D3&quot;/&gt;&lt;wsp:rsid wsp:val=&quot;008A12A5&quot;/&gt;&lt;wsp:rsid wsp:val=&quot;008A3639&quot;/&gt;&lt;wsp:rsid wsp:val=&quot;008C67A7&quot;/&gt;&lt;wsp:rsid wsp:val=&quot;008D3FEB&quot;/&gt;&lt;wsp:rsid wsp:val=&quot;008D50C6&quot;/&gt;&lt;wsp:rsid wsp:val=&quot;008D788F&quot;/&gt;&lt;wsp:rsid wsp:val=&quot;008E778F&quot;/&gt;&lt;wsp:rsid wsp:val=&quot;008F5AD8&quot;/&gt;&lt;wsp:rsid wsp:val=&quot;008F7AF1&quot;/&gt;&lt;wsp:rsid wsp:val=&quot;00901566&quot;/&gt;&lt;wsp:rsid wsp:val=&quot;009042D6&quot;/&gt;&lt;wsp:rsid wsp:val=&quot;00904CD4&quot;/&gt;&lt;wsp:rsid wsp:val=&quot;00906533&quot;/&gt;&lt;wsp:rsid wsp:val=&quot;009119E5&quot;/&gt;&lt;wsp:rsid wsp:val=&quot;00914C4E&quot;/&gt;&lt;wsp:rsid wsp:val=&quot;009255B2&quot;/&gt;&lt;wsp:rsid wsp:val=&quot;0094020D&quot;/&gt;&lt;wsp:rsid wsp:val=&quot;00944056&quot;/&gt;&lt;wsp:rsid wsp:val=&quot;009631B2&quot;/&gt;&lt;wsp:rsid wsp:val=&quot;00963606&quot;/&gt;&lt;wsp:rsid wsp:val=&quot;00965F8E&quot;/&gt;&lt;wsp:rsid wsp:val=&quot;00967E72&quot;/&gt;&lt;wsp:rsid wsp:val=&quot;0099195F&quot;/&gt;&lt;wsp:rsid wsp:val=&quot;0099552E&quot;/&gt;&lt;wsp:rsid wsp:val=&quot;009A791A&quot;/&gt;&lt;wsp:rsid wsp:val=&quot;009B754F&quot;/&gt;&lt;wsp:rsid wsp:val=&quot;009C05C7&quot;/&gt;&lt;wsp:rsid wsp:val=&quot;009C0B29&quot;/&gt;&lt;wsp:rsid wsp:val=&quot;009C37C1&quot;/&gt;&lt;wsp:rsid wsp:val=&quot;009C544A&quot;/&gt;&lt;wsp:rsid wsp:val=&quot;009C6DBF&quot;/&gt;&lt;wsp:rsid wsp:val=&quot;009D6B61&quot;/&gt;&lt;wsp:rsid wsp:val=&quot;009D6BBD&quot;/&gt;&lt;wsp:rsid wsp:val=&quot;009E0DBF&quot;/&gt;&lt;wsp:rsid wsp:val=&quot;009E434D&quot;/&gt;&lt;wsp:rsid wsp:val=&quot;009E44F2&quot;/&gt;&lt;wsp:rsid wsp:val=&quot;00A15F03&quot;/&gt;&lt;wsp:rsid wsp:val=&quot;00A22B73&quot;/&gt;&lt;wsp:rsid wsp:val=&quot;00A305ED&quot;/&gt;&lt;wsp:rsid wsp:val=&quot;00A328F2&quot;/&gt;&lt;wsp:rsid wsp:val=&quot;00A36B02&quot;/&gt;&lt;wsp:rsid wsp:val=&quot;00A373BC&quot;/&gt;&lt;wsp:rsid wsp:val=&quot;00A37DBA&quot;/&gt;&lt;wsp:rsid wsp:val=&quot;00A45221&quot;/&gt;&lt;wsp:rsid wsp:val=&quot;00A5433B&quot;/&gt;&lt;wsp:rsid wsp:val=&quot;00A63D0C&quot;/&gt;&lt;wsp:rsid wsp:val=&quot;00A70E84&quot;/&gt;&lt;wsp:rsid wsp:val=&quot;00A73C96&quot;/&gt;&lt;wsp:rsid wsp:val=&quot;00A96780&quot;/&gt;&lt;wsp:rsid wsp:val=&quot;00A96C0F&quot;/&gt;&lt;wsp:rsid wsp:val=&quot;00AA25B1&quot;/&gt;&lt;wsp:rsid wsp:val=&quot;00AA27EB&quot;/&gt;&lt;wsp:rsid wsp:val=&quot;00AA6158&quot;/&gt;&lt;wsp:rsid wsp:val=&quot;00AB0A06&quot;/&gt;&lt;wsp:rsid wsp:val=&quot;00AB56CE&quot;/&gt;&lt;wsp:rsid wsp:val=&quot;00AC1E8E&quot;/&gt;&lt;wsp:rsid wsp:val=&quot;00AD3733&quot;/&gt;&lt;wsp:rsid wsp:val=&quot;00AE7B4B&quot;/&gt;&lt;wsp:rsid wsp:val=&quot;00AF4FC9&quot;/&gt;&lt;wsp:rsid wsp:val=&quot;00B02BCA&quot;/&gt;&lt;wsp:rsid wsp:val=&quot;00B10A35&quot;/&gt;&lt;wsp:rsid wsp:val=&quot;00B1614B&quot;/&gt;&lt;wsp:rsid wsp:val=&quot;00B25AB8&quot;/&gt;&lt;wsp:rsid wsp:val=&quot;00B272CA&quot;/&gt;&lt;wsp:rsid wsp:val=&quot;00B3136B&quot;/&gt;&lt;wsp:rsid wsp:val=&quot;00B32032&quot;/&gt;&lt;wsp:rsid wsp:val=&quot;00B51B85&quot;/&gt;&lt;wsp:rsid wsp:val=&quot;00B54DA3&quot;/&gt;&lt;wsp:rsid wsp:val=&quot;00B74467&quot;/&gt;&lt;wsp:rsid wsp:val=&quot;00B762D8&quot;/&gt;&lt;wsp:rsid wsp:val=&quot;00B92F49&quot;/&gt;&lt;wsp:rsid wsp:val=&quot;00BA7897&quot;/&gt;&lt;wsp:rsid wsp:val=&quot;00BB7F08&quot;/&gt;&lt;wsp:rsid wsp:val=&quot;00BC6101&quot;/&gt;&lt;wsp:rsid wsp:val=&quot;00BC6A21&quot;/&gt;&lt;wsp:rsid wsp:val=&quot;00BC73A1&quot;/&gt;&lt;wsp:rsid wsp:val=&quot;00BC766A&quot;/&gt;&lt;wsp:rsid wsp:val=&quot;00BD16C3&quot;/&gt;&lt;wsp:rsid wsp:val=&quot;00BE0172&quot;/&gt;&lt;wsp:rsid wsp:val=&quot;00BE0405&quot;/&gt;&lt;wsp:rsid wsp:val=&quot;00BE0843&quot;/&gt;&lt;wsp:rsid wsp:val=&quot;00BE27BA&quot;/&gt;&lt;wsp:rsid wsp:val=&quot;00BE37CB&quot;/&gt;&lt;wsp:rsid wsp:val=&quot;00BF525E&quot;/&gt;&lt;wsp:rsid wsp:val=&quot;00C14B50&quot;/&gt;&lt;wsp:rsid wsp:val=&quot;00C17468&quot;/&gt;&lt;wsp:rsid wsp:val=&quot;00C22200&quot;/&gt;&lt;wsp:rsid wsp:val=&quot;00C23309&quot;/&gt;&lt;wsp:rsid wsp:val=&quot;00C25C76&quot;/&gt;&lt;wsp:rsid wsp:val=&quot;00C27AD8&quot;/&gt;&lt;wsp:rsid wsp:val=&quot;00C3196B&quot;/&gt;&lt;wsp:rsid wsp:val=&quot;00C35CFF&quot;/&gt;&lt;wsp:rsid wsp:val=&quot;00C362F8&quot;/&gt;&lt;wsp:rsid wsp:val=&quot;00C46818&quot;/&gt;&lt;wsp:rsid wsp:val=&quot;00C562AF&quot;/&gt;&lt;wsp:rsid wsp:val=&quot;00C570DB&quot;/&gt;&lt;wsp:rsid wsp:val=&quot;00C573D6&quot;/&gt;&lt;wsp:rsid wsp:val=&quot;00C66B3F&quot;/&gt;&lt;wsp:rsid wsp:val=&quot;00C7015C&quot;/&gt;&lt;wsp:rsid wsp:val=&quot;00C77014&quot;/&gt;&lt;wsp:rsid wsp:val=&quot;00C82644&quot;/&gt;&lt;wsp:rsid wsp:val=&quot;00C82C8B&quot;/&gt;&lt;wsp:rsid wsp:val=&quot;00CA33BE&quot;/&gt;&lt;wsp:rsid wsp:val=&quot;00CA64CA&quot;/&gt;&lt;wsp:rsid wsp:val=&quot;00CB30B5&quot;/&gt;&lt;wsp:rsid wsp:val=&quot;00CC5A91&quot;/&gt;&lt;wsp:rsid wsp:val=&quot;00CD1EF5&quot;/&gt;&lt;wsp:rsid wsp:val=&quot;00CD26F4&quot;/&gt;&lt;wsp:rsid wsp:val=&quot;00CE3085&quot;/&gt;&lt;wsp:rsid wsp:val=&quot;00CF30C2&quot;/&gt;&lt;wsp:rsid wsp:val=&quot;00CF7094&quot;/&gt;&lt;wsp:rsid wsp:val=&quot;00D0132C&quot;/&gt;&lt;wsp:rsid wsp:val=&quot;00D15C81&quot;/&gt;&lt;wsp:rsid wsp:val=&quot;00D212C9&quot;/&gt;&lt;wsp:rsid wsp:val=&quot;00D34248&quot;/&gt;&lt;wsp:rsid wsp:val=&quot;00D4492A&quot;/&gt;&lt;wsp:rsid wsp:val=&quot;00D54001&quot;/&gt;&lt;wsp:rsid wsp:val=&quot;00D55739&quot;/&gt;&lt;wsp:rsid wsp:val=&quot;00D5626C&quot;/&gt;&lt;wsp:rsid wsp:val=&quot;00D57873&quot;/&gt;&lt;wsp:rsid wsp:val=&quot;00D57DF1&quot;/&gt;&lt;wsp:rsid wsp:val=&quot;00D62565&quot;/&gt;&lt;wsp:rsid wsp:val=&quot;00D62E04&quot;/&gt;&lt;wsp:rsid wsp:val=&quot;00D64101&quot;/&gt;&lt;wsp:rsid wsp:val=&quot;00D67240&quot;/&gt;&lt;wsp:rsid wsp:val=&quot;00D72C81&quot;/&gt;&lt;wsp:rsid wsp:val=&quot;00D73B09&quot;/&gt;&lt;wsp:rsid wsp:val=&quot;00D80D8E&quot;/&gt;&lt;wsp:rsid wsp:val=&quot;00D81856&quot;/&gt;&lt;wsp:rsid wsp:val=&quot;00D853A4&quot;/&gt;&lt;wsp:rsid wsp:val=&quot;00D929B5&quot;/&gt;&lt;wsp:rsid wsp:val=&quot;00D95CCD&quot;/&gt;&lt;wsp:rsid wsp:val=&quot;00DA4BC1&quot;/&gt;&lt;wsp:rsid wsp:val=&quot;00DB60AA&quot;/&gt;&lt;wsp:rsid wsp:val=&quot;00DC44E2&quot;/&gt;&lt;wsp:rsid wsp:val=&quot;00DC7851&quot;/&gt;&lt;wsp:rsid wsp:val=&quot;00DD3D5A&quot;/&gt;&lt;wsp:rsid wsp:val=&quot;00DE136E&quot;/&gt;&lt;wsp:rsid wsp:val=&quot;00DE17C1&quot;/&gt;&lt;wsp:rsid wsp:val=&quot;00DE293E&quot;/&gt;&lt;wsp:rsid wsp:val=&quot;00DE2D2A&quot;/&gt;&lt;wsp:rsid wsp:val=&quot;00DF19D1&quot;/&gt;&lt;wsp:rsid wsp:val=&quot;00E030B5&quot;/&gt;&lt;wsp:rsid wsp:val=&quot;00E04A1B&quot;/&gt;&lt;wsp:rsid wsp:val=&quot;00E06BC7&quot;/&gt;&lt;wsp:rsid wsp:val=&quot;00E07CDA&quot;/&gt;&lt;wsp:rsid wsp:val=&quot;00E10134&quot;/&gt;&lt;wsp:rsid wsp:val=&quot;00E12823&quot;/&gt;&lt;wsp:rsid wsp:val=&quot;00E12AC5&quot;/&gt;&lt;wsp:rsid wsp:val=&quot;00E235E1&quot;/&gt;&lt;wsp:rsid wsp:val=&quot;00E24B72&quot;/&gt;&lt;wsp:rsid wsp:val=&quot;00E41AAA&quot;/&gt;&lt;wsp:rsid wsp:val=&quot;00E45381&quot;/&gt;&lt;wsp:rsid wsp:val=&quot;00E52762&quot;/&gt;&lt;wsp:rsid wsp:val=&quot;00E62411&quot;/&gt;&lt;wsp:rsid wsp:val=&quot;00E827D3&quot;/&gt;&lt;wsp:rsid wsp:val=&quot;00E83120&quot;/&gt;&lt;wsp:rsid wsp:val=&quot;00E84429&quot;/&gt;&lt;wsp:rsid wsp:val=&quot;00E84A83&quot;/&gt;&lt;wsp:rsid wsp:val=&quot;00E84BE7&quot;/&gt;&lt;wsp:rsid wsp:val=&quot;00E84F25&quot;/&gt;&lt;wsp:rsid wsp:val=&quot;00E86CFD&quot;/&gt;&lt;wsp:rsid wsp:val=&quot;00EA15DB&quot;/&gt;&lt;wsp:rsid wsp:val=&quot;00EB2B48&quot;/&gt;&lt;wsp:rsid wsp:val=&quot;00EB66E7&quot;/&gt;&lt;wsp:rsid wsp:val=&quot;00EC3BAC&quot;/&gt;&lt;wsp:rsid wsp:val=&quot;00ED4D2E&quot;/&gt;&lt;wsp:rsid wsp:val=&quot;00EF01C3&quot;/&gt;&lt;wsp:rsid wsp:val=&quot;00EF6CA6&quot;/&gt;&lt;wsp:rsid wsp:val=&quot;00EF7EEB&quot;/&gt;&lt;wsp:rsid wsp:val=&quot;00F05943&quot;/&gt;&lt;wsp:rsid wsp:val=&quot;00F12D37&quot;/&gt;&lt;wsp:rsid wsp:val=&quot;00F23C84&quot;/&gt;&lt;wsp:rsid wsp:val=&quot;00F246EF&quot;/&gt;&lt;wsp:rsid wsp:val=&quot;00F327ED&quot;/&gt;&lt;wsp:rsid wsp:val=&quot;00F334B2&quot;/&gt;&lt;wsp:rsid wsp:val=&quot;00F42403&quot;/&gt;&lt;wsp:rsid wsp:val=&quot;00F42C31&quot;/&gt;&lt;wsp:rsid wsp:val=&quot;00F444D3&quot;/&gt;&lt;wsp:rsid wsp:val=&quot;00F5181F&quot;/&gt;&lt;wsp:rsid wsp:val=&quot;00F522FC&quot;/&gt;&lt;wsp:rsid wsp:val=&quot;00F531F7&quot;/&gt;&lt;wsp:rsid wsp:val=&quot;00F558AD&quot;/&gt;&lt;wsp:rsid wsp:val=&quot;00F62E6D&quot;/&gt;&lt;wsp:rsid wsp:val=&quot;00F643C5&quot;/&gt;&lt;wsp:rsid wsp:val=&quot;00F73738&quot;/&gt;&lt;wsp:rsid wsp:val=&quot;00F87537&quot;/&gt;&lt;wsp:rsid wsp:val=&quot;00F925DB&quot;/&gt;&lt;wsp:rsid wsp:val=&quot;00F92854&quot;/&gt;&lt;wsp:rsid wsp:val=&quot;00F94603&quot;/&gt;&lt;wsp:rsid wsp:val=&quot;00FA5712&quot;/&gt;&lt;wsp:rsid wsp:val=&quot;00FA73A0&quot;/&gt;&lt;wsp:rsid wsp:val=&quot;00FB047E&quot;/&gt;&lt;wsp:rsid wsp:val=&quot;00FB272B&quot;/&gt;&lt;wsp:rsid wsp:val=&quot;00FB6212&quot;/&gt;&lt;wsp:rsid wsp:val=&quot;00FC280A&quot;/&gt;&lt;wsp:rsid wsp:val=&quot;00FC576B&quot;/&gt;&lt;wsp:rsid wsp:val=&quot;00FC6ED6&quot;/&gt;&lt;wsp:rsid wsp:val=&quot;00FD4A4B&quot;/&gt;&lt;wsp:rsid wsp:val=&quot;00FD55C6&quot;/&gt;&lt;wsp:rsid wsp:val=&quot;00FD6A56&quot;/&gt;&lt;wsp:rsid wsp:val=&quot;00FD7CF0&quot;/&gt;&lt;wsp:rsid wsp:val=&quot;00FE3B5C&quot;/&gt;&lt;wsp:rsid wsp:val=&quot;00FE44D4&quot;/&gt;&lt;wsp:rsid wsp:val=&quot;00FE4B36&quot;/&gt;&lt;wsp:rsid wsp:val=&quot;00FF0690&quot;/&gt;&lt;wsp:rsid wsp:val=&quot;00FF2599&quot;/&gt;&lt;wsp:rsid wsp:val=&quot;00FF4061&quot;/&gt;&lt;/wsp:rsids&gt;&lt;/w:docPr&gt;&lt;w:body&gt;&lt;w:p wsp:rsidR=&quot;00000000&quot; wsp:rsidRDefault=&quot;00694E49&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Р &lt;/m:t&gt;&lt;/m:r&gt;&lt;/m:e&gt;&lt;m:sub&gt;&lt;m:r&gt;&lt;m:rPr&gt;&lt;m:sty m:val=&quot;p&quot;/&gt;&lt;/m:rPr&gt;&lt;w:rPr&gt;&lt;w:rFonts w:ascii=&quot;Cambria Math&quot; w:h-ansi=&quot;Cambria Math&quot;/&gt;&lt;wx:font wx:val=&quot;Cambria Math&quot;/&gt;&lt;/w:rPr&gt;&lt;m:t&gt;g,&lt;/m:t&gt;&lt;/m:r&gt;&lt;m:r&gt;&lt;m:rPr&gt;&lt;m:sty m:val=&quot;p&quot;/&gt;&lt;/m:rPr&gt;&lt;w:rPr&gt;&lt;w:rFonts w:ascii=&quot;Cambria Math&quot; w:h-ansi=&quot;Cambria Math&quot;/&gt;&lt;wx:font wx:val=&quot;Cambria Math&quot;/&gt;&lt;w:noProof/&gt;&lt;w:lang w:val=&quot;EN-US&quot;/&gt;&lt;/w:rPr&gt;&lt;m:t&gt;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00294">
              <w:rPr>
                <w:rFonts w:ascii="Garamond" w:hAnsi="Garamond"/>
              </w:rPr>
              <w:fldChar w:fldCharType="end"/>
            </w:r>
            <w:r w:rsidRPr="00FC576B">
              <w:rPr>
                <w:rFonts w:ascii="Garamond" w:hAnsi="Garamond"/>
              </w:rPr>
              <w:instrText xml:space="preserve"> </w:instrText>
            </w:r>
            <w:r w:rsidRPr="00FC576B">
              <w:rPr>
                <w:rFonts w:ascii="Garamond" w:hAnsi="Garamond"/>
              </w:rPr>
              <w:fldChar w:fldCharType="separate"/>
            </w:r>
            <w:r w:rsidRPr="00FC576B">
              <w:rPr>
                <w:rFonts w:ascii="Garamond" w:hAnsi="Garamond"/>
                <w:position w:val="-14"/>
              </w:rPr>
              <w:object w:dxaOrig="400" w:dyaOrig="380">
                <v:shape id="_x0000_i1055" type="#_x0000_t75" style="width:23.25pt;height:23.25pt" o:ole="">
                  <v:imagedata r:id="rId49" o:title=""/>
                </v:shape>
                <o:OLEObject Type="Embed" ProgID="Equation.3" ShapeID="_x0000_i1055" DrawAspect="Content" ObjectID="_1565076614" r:id="rId50"/>
              </w:object>
            </w:r>
            <w:r w:rsidRPr="00FC576B">
              <w:rPr>
                <w:rFonts w:ascii="Garamond" w:hAnsi="Garamond"/>
              </w:rPr>
              <w:fldChar w:fldCharType="end"/>
            </w:r>
            <w:r w:rsidRPr="00FC576B">
              <w:rPr>
                <w:rFonts w:ascii="Garamond" w:hAnsi="Garamond"/>
              </w:rPr>
              <w:t xml:space="preserve"> – объем мощности, указанный в заявке, поданной в отношении ГЕМ </w:t>
            </w:r>
            <w:r w:rsidRPr="00FC576B">
              <w:rPr>
                <w:rFonts w:ascii="Garamond" w:hAnsi="Garamond"/>
                <w:i/>
              </w:rPr>
              <w:t>g</w:t>
            </w:r>
            <w:r w:rsidRPr="00FC576B">
              <w:rPr>
                <w:rFonts w:ascii="Garamond" w:hAnsi="Garamond"/>
              </w:rPr>
              <w:t xml:space="preserve">, находящейся в ценовой зоне </w:t>
            </w:r>
            <w:r w:rsidRPr="00FC576B">
              <w:rPr>
                <w:rFonts w:ascii="Garamond" w:hAnsi="Garamond"/>
                <w:i/>
              </w:rPr>
              <w:t>z</w:t>
            </w:r>
            <w:r w:rsidRPr="00FC576B">
              <w:rPr>
                <w:rFonts w:ascii="Garamond" w:hAnsi="Garamond"/>
              </w:rPr>
              <w:t xml:space="preserve"> (для ГЕМ, включенных в Реестр поставщиков и генерирующих объектов, допущенных к участию в КОМ, – объем мощности, определенный для ГЕМ ГЭС в соответствии с </w:t>
            </w:r>
            <w:r w:rsidRPr="00FC576B">
              <w:rPr>
                <w:rFonts w:ascii="Garamond" w:hAnsi="Garamond"/>
              </w:rPr>
              <w:lastRenderedPageBreak/>
              <w:t xml:space="preserve">п. 4.2.1.2 </w:t>
            </w:r>
            <w:r w:rsidRPr="00FC576B">
              <w:rPr>
                <w:rFonts w:ascii="Garamond" w:hAnsi="Garamond"/>
                <w:i/>
              </w:rPr>
              <w:t>Регламента проведения конкурентных отборов мощности</w:t>
            </w:r>
            <w:r w:rsidRPr="00FC576B">
              <w:rPr>
                <w:rFonts w:ascii="Garamond" w:hAnsi="Garamond"/>
              </w:rPr>
              <w:t xml:space="preserve"> (Приложение № 19.3 к </w:t>
            </w:r>
            <w:r w:rsidRPr="00FC576B">
              <w:rPr>
                <w:rFonts w:ascii="Garamond" w:hAnsi="Garamond"/>
                <w:i/>
              </w:rPr>
              <w:t>Договору о присоединении к торговой системе оптового рынка</w:t>
            </w:r>
            <w:r w:rsidRPr="00FC576B">
              <w:rPr>
                <w:rFonts w:ascii="Garamond" w:hAnsi="Garamond"/>
              </w:rPr>
              <w:t xml:space="preserve">), для иных ГЕМ – в соответствии с п. 2.4.3.6 Порядка подачи заявок на продажу мощности (приложение 2 к настоящему Регламенту) на основании ценовой заявки поставщика по ГЕМ g в ценовой зоне </w:t>
            </w:r>
            <w:r w:rsidRPr="00FC576B">
              <w:rPr>
                <w:rFonts w:ascii="Garamond" w:hAnsi="Garamond"/>
                <w:i/>
              </w:rPr>
              <w:t>z</w:t>
            </w:r>
            <w:r w:rsidRPr="00FC576B">
              <w:rPr>
                <w:rFonts w:ascii="Garamond" w:hAnsi="Garamond"/>
              </w:rPr>
              <w:t xml:space="preserve"> на декабрь года, на который проводится КОМ;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 объем установленной мощности этого объекта, указанный в данном реестре; для ГЕМ, включенных в Реестр генерирующих объектов, поставляющих мощность в вынужденном режиме,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FC576B">
              <w:rPr>
                <w:rFonts w:ascii="Garamond" w:hAnsi="Garamond"/>
                <w:i/>
              </w:rPr>
              <w:t>Регламента проведения конкурентных отборов мощности</w:t>
            </w:r>
            <w:r w:rsidRPr="00FC576B">
              <w:rPr>
                <w:rFonts w:ascii="Garamond" w:hAnsi="Garamond"/>
              </w:rPr>
              <w:t xml:space="preserve"> (Приложение № 19.3 к </w:t>
            </w:r>
            <w:r w:rsidRPr="00FC576B">
              <w:rPr>
                <w:rFonts w:ascii="Garamond" w:hAnsi="Garamond"/>
                <w:i/>
              </w:rPr>
              <w:t>Договору о присоединении к торговой системе оптового рынка</w:t>
            </w:r>
            <w:r w:rsidRPr="00FC576B">
              <w:rPr>
                <w:rFonts w:ascii="Garamond" w:hAnsi="Garamond"/>
              </w:rPr>
              <w:t xml:space="preserve">) такие исходные данные также именуются </w:t>
            </w:r>
            <w:r w:rsidR="00D635AD">
              <w:rPr>
                <w:rFonts w:ascii="Garamond" w:hAnsi="Garamond"/>
                <w:noProof/>
                <w:lang w:eastAsia="ru-RU"/>
              </w:rPr>
              <w:pict>
                <v:shape id="_x0000_i1056" type="#_x0000_t75" style="width:33pt;height:18.75pt;visibility:visible">
                  <v:imagedata r:id="rId51" o:title=""/>
                </v:shape>
              </w:pict>
            </w:r>
            <w:r w:rsidRPr="00FC576B">
              <w:rPr>
                <w:rFonts w:ascii="Garamond" w:hAnsi="Garamond"/>
              </w:rPr>
              <w:t>);</w:t>
            </w:r>
          </w:p>
          <w:p w:rsidR="00F47580" w:rsidRPr="004967B2" w:rsidRDefault="00F47580" w:rsidP="000D22DA">
            <w:pPr>
              <w:autoSpaceDE w:val="0"/>
              <w:autoSpaceDN w:val="0"/>
              <w:adjustRightInd w:val="0"/>
              <w:spacing w:before="120" w:after="120" w:line="240" w:lineRule="auto"/>
              <w:jc w:val="both"/>
              <w:rPr>
                <w:rFonts w:ascii="Garamond" w:hAnsi="Garamond"/>
              </w:rPr>
            </w:pPr>
            <w:r w:rsidRPr="004967B2">
              <w:rPr>
                <w:rFonts w:ascii="Garamond" w:hAnsi="Garamond"/>
              </w:rPr>
              <w:t>…</w:t>
            </w:r>
          </w:p>
        </w:tc>
        <w:tc>
          <w:tcPr>
            <w:tcW w:w="2369" w:type="pct"/>
          </w:tcPr>
          <w:p w:rsidR="00F47580" w:rsidRPr="00675073" w:rsidRDefault="00F47580" w:rsidP="000D22DA">
            <w:pPr>
              <w:autoSpaceDE w:val="0"/>
              <w:autoSpaceDN w:val="0"/>
              <w:adjustRightInd w:val="0"/>
              <w:spacing w:before="120" w:after="120" w:line="240" w:lineRule="auto"/>
              <w:jc w:val="both"/>
              <w:rPr>
                <w:rFonts w:ascii="Garamond" w:hAnsi="Garamond"/>
              </w:rPr>
            </w:pPr>
            <w:r w:rsidRPr="00675073">
              <w:rPr>
                <w:rFonts w:ascii="Garamond" w:hAnsi="Garamond"/>
              </w:rPr>
              <w:lastRenderedPageBreak/>
              <w:t>…</w:t>
            </w:r>
          </w:p>
          <w:p w:rsidR="00F47580" w:rsidRPr="00675073" w:rsidRDefault="00F47580" w:rsidP="000D22DA">
            <w:pPr>
              <w:spacing w:before="120" w:after="120" w:line="240" w:lineRule="auto"/>
              <w:ind w:right="-26" w:firstLine="567"/>
              <w:jc w:val="both"/>
              <w:rPr>
                <w:rFonts w:ascii="Garamond" w:hAnsi="Garamond"/>
              </w:rPr>
            </w:pPr>
            <w:r w:rsidRPr="00675073">
              <w:rPr>
                <w:rFonts w:ascii="Garamond" w:hAnsi="Garamond"/>
              </w:rPr>
              <w:t>Данные о заявках участников оптового рынка:</w:t>
            </w:r>
          </w:p>
          <w:p w:rsidR="00F47580" w:rsidRPr="00675073" w:rsidRDefault="00F47580" w:rsidP="000D22DA">
            <w:pPr>
              <w:spacing w:before="120" w:after="120" w:line="240" w:lineRule="auto"/>
              <w:ind w:right="-26" w:firstLine="567"/>
              <w:jc w:val="both"/>
              <w:rPr>
                <w:rFonts w:ascii="Garamond" w:hAnsi="Garamond"/>
              </w:rPr>
            </w:pPr>
            <w:r w:rsidRPr="00675073">
              <w:rPr>
                <w:rFonts w:ascii="Garamond" w:hAnsi="Garamond"/>
              </w:rPr>
              <w:fldChar w:fldCharType="begin"/>
            </w:r>
            <w:r w:rsidRPr="00675073">
              <w:rPr>
                <w:rFonts w:ascii="Garamond" w:hAnsi="Garamond"/>
              </w:rPr>
              <w:instrText xml:space="preserve"> QUOTE </w:instrText>
            </w:r>
            <w:r w:rsidRPr="00900294">
              <w:rPr>
                <w:rFonts w:ascii="Garamond" w:hAnsi="Garamond"/>
              </w:rPr>
              <w:fldChar w:fldCharType="begin"/>
            </w:r>
            <w:r w:rsidRPr="00900294">
              <w:rPr>
                <w:rFonts w:ascii="Garamond" w:hAnsi="Garamond"/>
              </w:rPr>
              <w:instrText xml:space="preserve"> QUOTE </w:instrText>
            </w:r>
            <w:r w:rsidR="00D635AD">
              <w:pict>
                <v:shape id="_x0000_i1057" type="#_x0000_t75" style="width:19.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A5712&quot;/&gt;&lt;wsp:rsid wsp:val=&quot;00001E79&quot;/&gt;&lt;wsp:rsid wsp:val=&quot;000020E7&quot;/&gt;&lt;wsp:rsid wsp:val=&quot;00014732&quot;/&gt;&lt;wsp:rsid wsp:val=&quot;000206E3&quot;/&gt;&lt;wsp:rsid wsp:val=&quot;00020810&quot;/&gt;&lt;wsp:rsid wsp:val=&quot;00021C8F&quot;/&gt;&lt;wsp:rsid wsp:val=&quot;0002204C&quot;/&gt;&lt;wsp:rsid wsp:val=&quot;00022320&quot;/&gt;&lt;wsp:rsid wsp:val=&quot;0002677E&quot;/&gt;&lt;wsp:rsid wsp:val=&quot;00031182&quot;/&gt;&lt;wsp:rsid wsp:val=&quot;0003269E&quot;/&gt;&lt;wsp:rsid wsp:val=&quot;000362FE&quot;/&gt;&lt;wsp:rsid wsp:val=&quot;00040130&quot;/&gt;&lt;wsp:rsid wsp:val=&quot;00052D30&quot;/&gt;&lt;wsp:rsid wsp:val=&quot;00057F23&quot;/&gt;&lt;wsp:rsid wsp:val=&quot;0006449C&quot;/&gt;&lt;wsp:rsid wsp:val=&quot;0007136E&quot;/&gt;&lt;wsp:rsid wsp:val=&quot;00075480&quot;/&gt;&lt;wsp:rsid wsp:val=&quot;00075CEA&quot;/&gt;&lt;wsp:rsid wsp:val=&quot;00080504&quot;/&gt;&lt;wsp:rsid wsp:val=&quot;00082C9D&quot;/&gt;&lt;wsp:rsid wsp:val=&quot;000900DB&quot;/&gt;&lt;wsp:rsid wsp:val=&quot;000A2FC7&quot;/&gt;&lt;wsp:rsid wsp:val=&quot;000A3080&quot;/&gt;&lt;wsp:rsid wsp:val=&quot;000A3A6D&quot;/&gt;&lt;wsp:rsid wsp:val=&quot;000B2AC4&quot;/&gt;&lt;wsp:rsid wsp:val=&quot;000C43B4&quot;/&gt;&lt;wsp:rsid wsp:val=&quot;000C4EB3&quot;/&gt;&lt;wsp:rsid wsp:val=&quot;000D4AC1&quot;/&gt;&lt;wsp:rsid wsp:val=&quot;000E3DD1&quot;/&gt;&lt;wsp:rsid wsp:val=&quot;000F45D5&quot;/&gt;&lt;wsp:rsid wsp:val=&quot;000F594D&quot;/&gt;&lt;wsp:rsid wsp:val=&quot;000F670E&quot;/&gt;&lt;wsp:rsid wsp:val=&quot;00106818&quot;/&gt;&lt;wsp:rsid wsp:val=&quot;00112E8F&quot;/&gt;&lt;wsp:rsid wsp:val=&quot;00116A86&quot;/&gt;&lt;wsp:rsid wsp:val=&quot;00121EAE&quot;/&gt;&lt;wsp:rsid wsp:val=&quot;0013652F&quot;/&gt;&lt;wsp:rsid wsp:val=&quot;00165102&quot;/&gt;&lt;wsp:rsid wsp:val=&quot;00167D01&quot;/&gt;&lt;wsp:rsid wsp:val=&quot;00170AE6&quot;/&gt;&lt;wsp:rsid wsp:val=&quot;0017322C&quot;/&gt;&lt;wsp:rsid wsp:val=&quot;00177B05&quot;/&gt;&lt;wsp:rsid wsp:val=&quot;001814D9&quot;/&gt;&lt;wsp:rsid wsp:val=&quot;00183B13&quot;/&gt;&lt;wsp:rsid wsp:val=&quot;00185C40&quot;/&gt;&lt;wsp:rsid wsp:val=&quot;0018675B&quot;/&gt;&lt;wsp:rsid wsp:val=&quot;001913A6&quot;/&gt;&lt;wsp:rsid wsp:val=&quot;001A310B&quot;/&gt;&lt;wsp:rsid wsp:val=&quot;001B05C8&quot;/&gt;&lt;wsp:rsid wsp:val=&quot;001B1506&quot;/&gt;&lt;wsp:rsid wsp:val=&quot;001B38E4&quot;/&gt;&lt;wsp:rsid wsp:val=&quot;001B5EA9&quot;/&gt;&lt;wsp:rsid wsp:val=&quot;001B6CDC&quot;/&gt;&lt;wsp:rsid wsp:val=&quot;001C4551&quot;/&gt;&lt;wsp:rsid wsp:val=&quot;001D38E4&quot;/&gt;&lt;wsp:rsid wsp:val=&quot;001D476D&quot;/&gt;&lt;wsp:rsid wsp:val=&quot;001E7414&quot;/&gt;&lt;wsp:rsid wsp:val=&quot;001F21C2&quot;/&gt;&lt;wsp:rsid wsp:val=&quot;001F56AA&quot;/&gt;&lt;wsp:rsid wsp:val=&quot;002018B2&quot;/&gt;&lt;wsp:rsid wsp:val=&quot;00215EC7&quot;/&gt;&lt;wsp:rsid wsp:val=&quot;0023138A&quot;/&gt;&lt;wsp:rsid wsp:val=&quot;0023460C&quot;/&gt;&lt;wsp:rsid wsp:val=&quot;002404BD&quot;/&gt;&lt;wsp:rsid wsp:val=&quot;00240D42&quot;/&gt;&lt;wsp:rsid wsp:val=&quot;00243CE4&quot;/&gt;&lt;wsp:rsid wsp:val=&quot;00246272&quot;/&gt;&lt;wsp:rsid wsp:val=&quot;00253D27&quot;/&gt;&lt;wsp:rsid wsp:val=&quot;00255253&quot;/&gt;&lt;wsp:rsid wsp:val=&quot;002616B5&quot;/&gt;&lt;wsp:rsid wsp:val=&quot;00262C67&quot;/&gt;&lt;wsp:rsid wsp:val=&quot;00263B18&quot;/&gt;&lt;wsp:rsid wsp:val=&quot;00265690&quot;/&gt;&lt;wsp:rsid wsp:val=&quot;002743B1&quot;/&gt;&lt;wsp:rsid wsp:val=&quot;00274C50&quot;/&gt;&lt;wsp:rsid wsp:val=&quot;0029473E&quot;/&gt;&lt;wsp:rsid wsp:val=&quot;00295AD2&quot;/&gt;&lt;wsp:rsid wsp:val=&quot;002A1B9F&quot;/&gt;&lt;wsp:rsid wsp:val=&quot;002A32D6&quot;/&gt;&lt;wsp:rsid wsp:val=&quot;002B6797&quot;/&gt;&lt;wsp:rsid wsp:val=&quot;002C3B37&quot;/&gt;&lt;wsp:rsid wsp:val=&quot;002C7565&quot;/&gt;&lt;wsp:rsid wsp:val=&quot;002D7AC4&quot;/&gt;&lt;wsp:rsid wsp:val=&quot;002E507D&quot;/&gt;&lt;wsp:rsid wsp:val=&quot;002F04F7&quot;/&gt;&lt;wsp:rsid wsp:val=&quot;002F31B0&quot;/&gt;&lt;wsp:rsid wsp:val=&quot;003022CF&quot;/&gt;&lt;wsp:rsid wsp:val=&quot;00302C89&quot;/&gt;&lt;wsp:rsid wsp:val=&quot;00303CC2&quot;/&gt;&lt;wsp:rsid wsp:val=&quot;003140EC&quot;/&gt;&lt;wsp:rsid wsp:val=&quot;003319FC&quot;/&gt;&lt;wsp:rsid wsp:val=&quot;00334974&quot;/&gt;&lt;wsp:rsid wsp:val=&quot;0034177E&quot;/&gt;&lt;wsp:rsid wsp:val=&quot;00344964&quot;/&gt;&lt;wsp:rsid wsp:val=&quot;00350B14&quot;/&gt;&lt;wsp:rsid wsp:val=&quot;00355164&quot;/&gt;&lt;wsp:rsid wsp:val=&quot;00362E53&quot;/&gt;&lt;wsp:rsid wsp:val=&quot;00363213&quot;/&gt;&lt;wsp:rsid wsp:val=&quot;003642C4&quot;/&gt;&lt;wsp:rsid wsp:val=&quot;00365336&quot;/&gt;&lt;wsp:rsid wsp:val=&quot;003746F4&quot;/&gt;&lt;wsp:rsid wsp:val=&quot;00375356&quot;/&gt;&lt;wsp:rsid wsp:val=&quot;00377974&quot;/&gt;&lt;wsp:rsid wsp:val=&quot;00377FB1&quot;/&gt;&lt;wsp:rsid wsp:val=&quot;00380228&quot;/&gt;&lt;wsp:rsid wsp:val=&quot;00382C91&quot;/&gt;&lt;wsp:rsid wsp:val=&quot;0038376A&quot;/&gt;&lt;wsp:rsid wsp:val=&quot;003905D5&quot;/&gt;&lt;wsp:rsid wsp:val=&quot;003A02A8&quot;/&gt;&lt;wsp:rsid wsp:val=&quot;003A7451&quot;/&gt;&lt;wsp:rsid wsp:val=&quot;003A77BD&quot;/&gt;&lt;wsp:rsid wsp:val=&quot;003B2E09&quot;/&gt;&lt;wsp:rsid wsp:val=&quot;003B6B2B&quot;/&gt;&lt;wsp:rsid wsp:val=&quot;003C2A77&quot;/&gt;&lt;wsp:rsid wsp:val=&quot;003C6BB2&quot;/&gt;&lt;wsp:rsid wsp:val=&quot;003D0B97&quot;/&gt;&lt;wsp:rsid wsp:val=&quot;003D4AB8&quot;/&gt;&lt;wsp:rsid wsp:val=&quot;003D6917&quot;/&gt;&lt;wsp:rsid wsp:val=&quot;003E1D03&quot;/&gt;&lt;wsp:rsid wsp:val=&quot;003F3B04&quot;/&gt;&lt;wsp:rsid wsp:val=&quot;003F5E28&quot;/&gt;&lt;wsp:rsid wsp:val=&quot;00403EB1&quot;/&gt;&lt;wsp:rsid wsp:val=&quot;00406C1F&quot;/&gt;&lt;wsp:rsid wsp:val=&quot;00412460&quot;/&gt;&lt;wsp:rsid wsp:val=&quot;004164F2&quot;/&gt;&lt;wsp:rsid wsp:val=&quot;00421EDD&quot;/&gt;&lt;wsp:rsid wsp:val=&quot;00423977&quot;/&gt;&lt;wsp:rsid wsp:val=&quot;00426B60&quot;/&gt;&lt;wsp:rsid wsp:val=&quot;00431047&quot;/&gt;&lt;wsp:rsid wsp:val=&quot;004339B4&quot;/&gt;&lt;wsp:rsid wsp:val=&quot;00446F3C&quot;/&gt;&lt;wsp:rsid wsp:val=&quot;0044712E&quot;/&gt;&lt;wsp:rsid wsp:val=&quot;00461575&quot;/&gt;&lt;wsp:rsid wsp:val=&quot;0046501D&quot;/&gt;&lt;wsp:rsid wsp:val=&quot;0047251E&quot;/&gt;&lt;wsp:rsid wsp:val=&quot;00475C4D&quot;/&gt;&lt;wsp:rsid wsp:val=&quot;00484007&quot;/&gt;&lt;wsp:rsid wsp:val=&quot;004938D6&quot;/&gt;&lt;wsp:rsid wsp:val=&quot;004967B2&quot;/&gt;&lt;wsp:rsid wsp:val=&quot;004D02FA&quot;/&gt;&lt;wsp:rsid wsp:val=&quot;004D615B&quot;/&gt;&lt;wsp:rsid wsp:val=&quot;004E20FF&quot;/&gt;&lt;wsp:rsid wsp:val=&quot;004E5EA4&quot;/&gt;&lt;wsp:rsid wsp:val=&quot;004F5439&quot;/&gt;&lt;wsp:rsid wsp:val=&quot;004F5D93&quot;/&gt;&lt;wsp:rsid wsp:val=&quot;004F5E60&quot;/&gt;&lt;wsp:rsid wsp:val=&quot;005008AD&quot;/&gt;&lt;wsp:rsid wsp:val=&quot;005054B0&quot;/&gt;&lt;wsp:rsid wsp:val=&quot;00510A04&quot;/&gt;&lt;wsp:rsid wsp:val=&quot;005110F4&quot;/&gt;&lt;wsp:rsid wsp:val=&quot;00515947&quot;/&gt;&lt;wsp:rsid wsp:val=&quot;005216C4&quot;/&gt;&lt;wsp:rsid wsp:val=&quot;00525577&quot;/&gt;&lt;wsp:rsid wsp:val=&quot;00544F52&quot;/&gt;&lt;wsp:rsid wsp:val=&quot;005534ED&quot;/&gt;&lt;wsp:rsid wsp:val=&quot;005547C7&quot;/&gt;&lt;wsp:rsid wsp:val=&quot;00556CEE&quot;/&gt;&lt;wsp:rsid wsp:val=&quot;005640E5&quot;/&gt;&lt;wsp:rsid wsp:val=&quot;00567BDC&quot;/&gt;&lt;wsp:rsid wsp:val=&quot;00571038&quot;/&gt;&lt;wsp:rsid wsp:val=&quot;005872C0&quot;/&gt;&lt;wsp:rsid wsp:val=&quot;00593D65&quot;/&gt;&lt;wsp:rsid wsp:val=&quot;00596760&quot;/&gt;&lt;wsp:rsid wsp:val=&quot;00596FF3&quot;/&gt;&lt;wsp:rsid wsp:val=&quot;005A03A1&quot;/&gt;&lt;wsp:rsid wsp:val=&quot;005A3A53&quot;/&gt;&lt;wsp:rsid wsp:val=&quot;005A4904&quot;/&gt;&lt;wsp:rsid wsp:val=&quot;005A712B&quot;/&gt;&lt;wsp:rsid wsp:val=&quot;005B4A2F&quot;/&gt;&lt;wsp:rsid wsp:val=&quot;005C078F&quot;/&gt;&lt;wsp:rsid wsp:val=&quot;005C533A&quot;/&gt;&lt;wsp:rsid wsp:val=&quot;005D20E1&quot;/&gt;&lt;wsp:rsid wsp:val=&quot;005E0136&quot;/&gt;&lt;wsp:rsid wsp:val=&quot;005E3C47&quot;/&gt;&lt;wsp:rsid wsp:val=&quot;005E4D5B&quot;/&gt;&lt;wsp:rsid wsp:val=&quot;005E5A1D&quot;/&gt;&lt;wsp:rsid wsp:val=&quot;005F2412&quot;/&gt;&lt;wsp:rsid wsp:val=&quot;005F26BC&quot;/&gt;&lt;wsp:rsid wsp:val=&quot;005F633A&quot;/&gt;&lt;wsp:rsid wsp:val=&quot;00603A42&quot;/&gt;&lt;wsp:rsid wsp:val=&quot;00604726&quot;/&gt;&lt;wsp:rsid wsp:val=&quot;006079C8&quot;/&gt;&lt;wsp:rsid wsp:val=&quot;00607C57&quot;/&gt;&lt;wsp:rsid wsp:val=&quot;00607DEC&quot;/&gt;&lt;wsp:rsid wsp:val=&quot;006158B0&quot;/&gt;&lt;wsp:rsid wsp:val=&quot;0062154F&quot;/&gt;&lt;wsp:rsid wsp:val=&quot;00636DCF&quot;/&gt;&lt;wsp:rsid wsp:val=&quot;006438E9&quot;/&gt;&lt;wsp:rsid wsp:val=&quot;00644E2B&quot;/&gt;&lt;wsp:rsid wsp:val=&quot;00645BFE&quot;/&gt;&lt;wsp:rsid wsp:val=&quot;00657852&quot;/&gt;&lt;wsp:rsid wsp:val=&quot;00657C2E&quot;/&gt;&lt;wsp:rsid wsp:val=&quot;00664BA9&quot;/&gt;&lt;wsp:rsid wsp:val=&quot;00667715&quot;/&gt;&lt;wsp:rsid wsp:val=&quot;00676532&quot;/&gt;&lt;wsp:rsid wsp:val=&quot;00680075&quot;/&gt;&lt;wsp:rsid wsp:val=&quot;00691009&quot;/&gt;&lt;wsp:rsid wsp:val=&quot;006A5A9E&quot;/&gt;&lt;wsp:rsid wsp:val=&quot;006B6FF3&quot;/&gt;&lt;wsp:rsid wsp:val=&quot;006C5CF0&quot;/&gt;&lt;wsp:rsid wsp:val=&quot;006D42F5&quot;/&gt;&lt;wsp:rsid wsp:val=&quot;006D4831&quot;/&gt;&lt;wsp:rsid wsp:val=&quot;006D7700&quot;/&gt;&lt;wsp:rsid wsp:val=&quot;006E4CC8&quot;/&gt;&lt;wsp:rsid wsp:val=&quot;00701B3D&quot;/&gt;&lt;wsp:rsid wsp:val=&quot;007123B7&quot;/&gt;&lt;wsp:rsid wsp:val=&quot;00715A35&quot;/&gt;&lt;wsp:rsid wsp:val=&quot;00717744&quot;/&gt;&lt;wsp:rsid wsp:val=&quot;0072671C&quot;/&gt;&lt;wsp:rsid wsp:val=&quot;00727826&quot;/&gt;&lt;wsp:rsid wsp:val=&quot;00727E44&quot;/&gt;&lt;wsp:rsid wsp:val=&quot;007356BD&quot;/&gt;&lt;wsp:rsid wsp:val=&quot;007434B8&quot;/&gt;&lt;wsp:rsid wsp:val=&quot;007458AC&quot;/&gt;&lt;wsp:rsid wsp:val=&quot;00745B0A&quot;/&gt;&lt;wsp:rsid wsp:val=&quot;0075012D&quot;/&gt;&lt;wsp:rsid wsp:val=&quot;00760B6D&quot;/&gt;&lt;wsp:rsid wsp:val=&quot;0076103B&quot;/&gt;&lt;wsp:rsid wsp:val=&quot;00762AC8&quot;/&gt;&lt;wsp:rsid wsp:val=&quot;00766863&quot;/&gt;&lt;wsp:rsid wsp:val=&quot;00771B65&quot;/&gt;&lt;wsp:rsid wsp:val=&quot;00774EC3&quot;/&gt;&lt;wsp:rsid wsp:val=&quot;0077646C&quot;/&gt;&lt;wsp:rsid wsp:val=&quot;00780AD1&quot;/&gt;&lt;wsp:rsid wsp:val=&quot;0078383D&quot;/&gt;&lt;wsp:rsid wsp:val=&quot;00787423&quot;/&gt;&lt;wsp:rsid wsp:val=&quot;0079093A&quot;/&gt;&lt;wsp:rsid wsp:val=&quot;00793312&quot;/&gt;&lt;wsp:rsid wsp:val=&quot;00794C59&quot;/&gt;&lt;wsp:rsid wsp:val=&quot;00794C89&quot;/&gt;&lt;wsp:rsid wsp:val=&quot;00796634&quot;/&gt;&lt;wsp:rsid wsp:val=&quot;007A362D&quot;/&gt;&lt;wsp:rsid wsp:val=&quot;007C0ED2&quot;/&gt;&lt;wsp:rsid wsp:val=&quot;007C1097&quot;/&gt;&lt;wsp:rsid wsp:val=&quot;007C41C2&quot;/&gt;&lt;wsp:rsid wsp:val=&quot;007C729E&quot;/&gt;&lt;wsp:rsid wsp:val=&quot;007D1DCE&quot;/&gt;&lt;wsp:rsid wsp:val=&quot;007D2195&quot;/&gt;&lt;wsp:rsid wsp:val=&quot;007D5B69&quot;/&gt;&lt;wsp:rsid wsp:val=&quot;007E624E&quot;/&gt;&lt;wsp:rsid wsp:val=&quot;007E7641&quot;/&gt;&lt;wsp:rsid wsp:val=&quot;008128B3&quot;/&gt;&lt;wsp:rsid wsp:val=&quot;00816305&quot;/&gt;&lt;wsp:rsid wsp:val=&quot;00817EC0&quot;/&gt;&lt;wsp:rsid wsp:val=&quot;00837C63&quot;/&gt;&lt;wsp:rsid wsp:val=&quot;008435E9&quot;/&gt;&lt;wsp:rsid wsp:val=&quot;00850AFC&quot;/&gt;&lt;wsp:rsid wsp:val=&quot;00853929&quot;/&gt;&lt;wsp:rsid wsp:val=&quot;008553A4&quot;/&gt;&lt;wsp:rsid wsp:val=&quot;008564A4&quot;/&gt;&lt;wsp:rsid wsp:val=&quot;00856532&quot;/&gt;&lt;wsp:rsid wsp:val=&quot;0085663D&quot;/&gt;&lt;wsp:rsid wsp:val=&quot;0086514E&quot;/&gt;&lt;wsp:rsid wsp:val=&quot;008669C3&quot;/&gt;&lt;wsp:rsid wsp:val=&quot;008710EF&quot;/&gt;&lt;wsp:rsid wsp:val=&quot;008769ED&quot;/&gt;&lt;wsp:rsid wsp:val=&quot;00883B28&quot;/&gt;&lt;wsp:rsid wsp:val=&quot;008873D3&quot;/&gt;&lt;wsp:rsid wsp:val=&quot;00895976&quot;/&gt;&lt;wsp:rsid wsp:val=&quot;008961D3&quot;/&gt;&lt;wsp:rsid wsp:val=&quot;008A12A5&quot;/&gt;&lt;wsp:rsid wsp:val=&quot;008A3639&quot;/&gt;&lt;wsp:rsid wsp:val=&quot;008C67A7&quot;/&gt;&lt;wsp:rsid wsp:val=&quot;008D3FEB&quot;/&gt;&lt;wsp:rsid wsp:val=&quot;008D50C6&quot;/&gt;&lt;wsp:rsid wsp:val=&quot;008D788F&quot;/&gt;&lt;wsp:rsid wsp:val=&quot;008E778F&quot;/&gt;&lt;wsp:rsid wsp:val=&quot;008F5AD8&quot;/&gt;&lt;wsp:rsid wsp:val=&quot;008F7AF1&quot;/&gt;&lt;wsp:rsid wsp:val=&quot;00900294&quot;/&gt;&lt;wsp:rsid wsp:val=&quot;00901566&quot;/&gt;&lt;wsp:rsid wsp:val=&quot;009042D6&quot;/&gt;&lt;wsp:rsid wsp:val=&quot;00904CD4&quot;/&gt;&lt;wsp:rsid wsp:val=&quot;00906533&quot;/&gt;&lt;wsp:rsid wsp:val=&quot;009119E5&quot;/&gt;&lt;wsp:rsid wsp:val=&quot;00914C4E&quot;/&gt;&lt;wsp:rsid wsp:val=&quot;009255B2&quot;/&gt;&lt;wsp:rsid wsp:val=&quot;0094020D&quot;/&gt;&lt;wsp:rsid wsp:val=&quot;00944056&quot;/&gt;&lt;wsp:rsid wsp:val=&quot;009631B2&quot;/&gt;&lt;wsp:rsid wsp:val=&quot;00963606&quot;/&gt;&lt;wsp:rsid wsp:val=&quot;00965F8E&quot;/&gt;&lt;wsp:rsid wsp:val=&quot;00967E72&quot;/&gt;&lt;wsp:rsid wsp:val=&quot;0099195F&quot;/&gt;&lt;wsp:rsid wsp:val=&quot;0099552E&quot;/&gt;&lt;wsp:rsid wsp:val=&quot;009A791A&quot;/&gt;&lt;wsp:rsid wsp:val=&quot;009B754F&quot;/&gt;&lt;wsp:rsid wsp:val=&quot;009C05C7&quot;/&gt;&lt;wsp:rsid wsp:val=&quot;009C0B29&quot;/&gt;&lt;wsp:rsid wsp:val=&quot;009C37C1&quot;/&gt;&lt;wsp:rsid wsp:val=&quot;009C544A&quot;/&gt;&lt;wsp:rsid wsp:val=&quot;009C6DBF&quot;/&gt;&lt;wsp:rsid wsp:val=&quot;009D6B61&quot;/&gt;&lt;wsp:rsid wsp:val=&quot;009D6BBD&quot;/&gt;&lt;wsp:rsid wsp:val=&quot;009E0DBF&quot;/&gt;&lt;wsp:rsid wsp:val=&quot;009E434D&quot;/&gt;&lt;wsp:rsid wsp:val=&quot;009E44F2&quot;/&gt;&lt;wsp:rsid wsp:val=&quot;00A15F03&quot;/&gt;&lt;wsp:rsid wsp:val=&quot;00A22B73&quot;/&gt;&lt;wsp:rsid wsp:val=&quot;00A305ED&quot;/&gt;&lt;wsp:rsid wsp:val=&quot;00A328F2&quot;/&gt;&lt;wsp:rsid wsp:val=&quot;00A36B02&quot;/&gt;&lt;wsp:rsid wsp:val=&quot;00A373BC&quot;/&gt;&lt;wsp:rsid wsp:val=&quot;00A37DBA&quot;/&gt;&lt;wsp:rsid wsp:val=&quot;00A45221&quot;/&gt;&lt;wsp:rsid wsp:val=&quot;00A5433B&quot;/&gt;&lt;wsp:rsid wsp:val=&quot;00A63D0C&quot;/&gt;&lt;wsp:rsid wsp:val=&quot;00A70E84&quot;/&gt;&lt;wsp:rsid wsp:val=&quot;00A73C96&quot;/&gt;&lt;wsp:rsid wsp:val=&quot;00A96780&quot;/&gt;&lt;wsp:rsid wsp:val=&quot;00A96C0F&quot;/&gt;&lt;wsp:rsid wsp:val=&quot;00AA25B1&quot;/&gt;&lt;wsp:rsid wsp:val=&quot;00AA27EB&quot;/&gt;&lt;wsp:rsid wsp:val=&quot;00AA6158&quot;/&gt;&lt;wsp:rsid wsp:val=&quot;00AB0A06&quot;/&gt;&lt;wsp:rsid wsp:val=&quot;00AB56CE&quot;/&gt;&lt;wsp:rsid wsp:val=&quot;00AC1E8E&quot;/&gt;&lt;wsp:rsid wsp:val=&quot;00AD3733&quot;/&gt;&lt;wsp:rsid wsp:val=&quot;00AE7B4B&quot;/&gt;&lt;wsp:rsid wsp:val=&quot;00AF4FC9&quot;/&gt;&lt;wsp:rsid wsp:val=&quot;00B02BCA&quot;/&gt;&lt;wsp:rsid wsp:val=&quot;00B10A35&quot;/&gt;&lt;wsp:rsid wsp:val=&quot;00B1614B&quot;/&gt;&lt;wsp:rsid wsp:val=&quot;00B25AB8&quot;/&gt;&lt;wsp:rsid wsp:val=&quot;00B272CA&quot;/&gt;&lt;wsp:rsid wsp:val=&quot;00B3136B&quot;/&gt;&lt;wsp:rsid wsp:val=&quot;00B32032&quot;/&gt;&lt;wsp:rsid wsp:val=&quot;00B51B85&quot;/&gt;&lt;wsp:rsid wsp:val=&quot;00B54DA3&quot;/&gt;&lt;wsp:rsid wsp:val=&quot;00B74467&quot;/&gt;&lt;wsp:rsid wsp:val=&quot;00B762D8&quot;/&gt;&lt;wsp:rsid wsp:val=&quot;00B92F49&quot;/&gt;&lt;wsp:rsid wsp:val=&quot;00BA7897&quot;/&gt;&lt;wsp:rsid wsp:val=&quot;00BB7F08&quot;/&gt;&lt;wsp:rsid wsp:val=&quot;00BC6101&quot;/&gt;&lt;wsp:rsid wsp:val=&quot;00BC6A21&quot;/&gt;&lt;wsp:rsid wsp:val=&quot;00BC73A1&quot;/&gt;&lt;wsp:rsid wsp:val=&quot;00BC766A&quot;/&gt;&lt;wsp:rsid wsp:val=&quot;00BD16C3&quot;/&gt;&lt;wsp:rsid wsp:val=&quot;00BE0172&quot;/&gt;&lt;wsp:rsid wsp:val=&quot;00BE0405&quot;/&gt;&lt;wsp:rsid wsp:val=&quot;00BE0843&quot;/&gt;&lt;wsp:rsid wsp:val=&quot;00BE27BA&quot;/&gt;&lt;wsp:rsid wsp:val=&quot;00BE37CB&quot;/&gt;&lt;wsp:rsid wsp:val=&quot;00BF525E&quot;/&gt;&lt;wsp:rsid wsp:val=&quot;00C14B50&quot;/&gt;&lt;wsp:rsid wsp:val=&quot;00C17468&quot;/&gt;&lt;wsp:rsid wsp:val=&quot;00C22200&quot;/&gt;&lt;wsp:rsid wsp:val=&quot;00C23309&quot;/&gt;&lt;wsp:rsid wsp:val=&quot;00C25C76&quot;/&gt;&lt;wsp:rsid wsp:val=&quot;00C27AD8&quot;/&gt;&lt;wsp:rsid wsp:val=&quot;00C3196B&quot;/&gt;&lt;wsp:rsid wsp:val=&quot;00C35CFF&quot;/&gt;&lt;wsp:rsid wsp:val=&quot;00C362F8&quot;/&gt;&lt;wsp:rsid wsp:val=&quot;00C46818&quot;/&gt;&lt;wsp:rsid wsp:val=&quot;00C562AF&quot;/&gt;&lt;wsp:rsid wsp:val=&quot;00C570DB&quot;/&gt;&lt;wsp:rsid wsp:val=&quot;00C573D6&quot;/&gt;&lt;wsp:rsid wsp:val=&quot;00C66B3F&quot;/&gt;&lt;wsp:rsid wsp:val=&quot;00C7015C&quot;/&gt;&lt;wsp:rsid wsp:val=&quot;00C77014&quot;/&gt;&lt;wsp:rsid wsp:val=&quot;00C82644&quot;/&gt;&lt;wsp:rsid wsp:val=&quot;00C82C8B&quot;/&gt;&lt;wsp:rsid wsp:val=&quot;00CA33BE&quot;/&gt;&lt;wsp:rsid wsp:val=&quot;00CA64CA&quot;/&gt;&lt;wsp:rsid wsp:val=&quot;00CB30B5&quot;/&gt;&lt;wsp:rsid wsp:val=&quot;00CC5A91&quot;/&gt;&lt;wsp:rsid wsp:val=&quot;00CD1EF5&quot;/&gt;&lt;wsp:rsid wsp:val=&quot;00CD26F4&quot;/&gt;&lt;wsp:rsid wsp:val=&quot;00CE3085&quot;/&gt;&lt;wsp:rsid wsp:val=&quot;00CF30C2&quot;/&gt;&lt;wsp:rsid wsp:val=&quot;00CF7094&quot;/&gt;&lt;wsp:rsid wsp:val=&quot;00D0132C&quot;/&gt;&lt;wsp:rsid wsp:val=&quot;00D15C81&quot;/&gt;&lt;wsp:rsid wsp:val=&quot;00D212C9&quot;/&gt;&lt;wsp:rsid wsp:val=&quot;00D34248&quot;/&gt;&lt;wsp:rsid wsp:val=&quot;00D4492A&quot;/&gt;&lt;wsp:rsid wsp:val=&quot;00D54001&quot;/&gt;&lt;wsp:rsid wsp:val=&quot;00D55739&quot;/&gt;&lt;wsp:rsid wsp:val=&quot;00D5626C&quot;/&gt;&lt;wsp:rsid wsp:val=&quot;00D57873&quot;/&gt;&lt;wsp:rsid wsp:val=&quot;00D57DF1&quot;/&gt;&lt;wsp:rsid wsp:val=&quot;00D62565&quot;/&gt;&lt;wsp:rsid wsp:val=&quot;00D62E04&quot;/&gt;&lt;wsp:rsid wsp:val=&quot;00D64101&quot;/&gt;&lt;wsp:rsid wsp:val=&quot;00D67240&quot;/&gt;&lt;wsp:rsid wsp:val=&quot;00D72C81&quot;/&gt;&lt;wsp:rsid wsp:val=&quot;00D73B09&quot;/&gt;&lt;wsp:rsid wsp:val=&quot;00D80D8E&quot;/&gt;&lt;wsp:rsid wsp:val=&quot;00D81856&quot;/&gt;&lt;wsp:rsid wsp:val=&quot;00D853A4&quot;/&gt;&lt;wsp:rsid wsp:val=&quot;00D929B5&quot;/&gt;&lt;wsp:rsid wsp:val=&quot;00D95CCD&quot;/&gt;&lt;wsp:rsid wsp:val=&quot;00DA4BC1&quot;/&gt;&lt;wsp:rsid wsp:val=&quot;00DB60AA&quot;/&gt;&lt;wsp:rsid wsp:val=&quot;00DC44E2&quot;/&gt;&lt;wsp:rsid wsp:val=&quot;00DC7851&quot;/&gt;&lt;wsp:rsid wsp:val=&quot;00DD3D5A&quot;/&gt;&lt;wsp:rsid wsp:val=&quot;00DD5686&quot;/&gt;&lt;wsp:rsid wsp:val=&quot;00DE136E&quot;/&gt;&lt;wsp:rsid wsp:val=&quot;00DE17C1&quot;/&gt;&lt;wsp:rsid wsp:val=&quot;00DE293E&quot;/&gt;&lt;wsp:rsid wsp:val=&quot;00DE2D2A&quot;/&gt;&lt;wsp:rsid wsp:val=&quot;00DF19D1&quot;/&gt;&lt;wsp:rsid wsp:val=&quot;00E030B5&quot;/&gt;&lt;wsp:rsid wsp:val=&quot;00E04A1B&quot;/&gt;&lt;wsp:rsid wsp:val=&quot;00E06BC7&quot;/&gt;&lt;wsp:rsid wsp:val=&quot;00E07CDA&quot;/&gt;&lt;wsp:rsid wsp:val=&quot;00E10134&quot;/&gt;&lt;wsp:rsid wsp:val=&quot;00E12823&quot;/&gt;&lt;wsp:rsid wsp:val=&quot;00E12AC5&quot;/&gt;&lt;wsp:rsid wsp:val=&quot;00E235E1&quot;/&gt;&lt;wsp:rsid wsp:val=&quot;00E24B72&quot;/&gt;&lt;wsp:rsid wsp:val=&quot;00E41AAA&quot;/&gt;&lt;wsp:rsid wsp:val=&quot;00E45381&quot;/&gt;&lt;wsp:rsid wsp:val=&quot;00E52762&quot;/&gt;&lt;wsp:rsid wsp:val=&quot;00E62411&quot;/&gt;&lt;wsp:rsid wsp:val=&quot;00E827D3&quot;/&gt;&lt;wsp:rsid wsp:val=&quot;00E83120&quot;/&gt;&lt;wsp:rsid wsp:val=&quot;00E84429&quot;/&gt;&lt;wsp:rsid wsp:val=&quot;00E84A83&quot;/&gt;&lt;wsp:rsid wsp:val=&quot;00E84BE7&quot;/&gt;&lt;wsp:rsid wsp:val=&quot;00E84F25&quot;/&gt;&lt;wsp:rsid wsp:val=&quot;00E86CFD&quot;/&gt;&lt;wsp:rsid wsp:val=&quot;00EA15DB&quot;/&gt;&lt;wsp:rsid wsp:val=&quot;00EB2B48&quot;/&gt;&lt;wsp:rsid wsp:val=&quot;00EB66E7&quot;/&gt;&lt;wsp:rsid wsp:val=&quot;00EC3BAC&quot;/&gt;&lt;wsp:rsid wsp:val=&quot;00ED4D2E&quot;/&gt;&lt;wsp:rsid wsp:val=&quot;00EF01C3&quot;/&gt;&lt;wsp:rsid wsp:val=&quot;00EF6CA6&quot;/&gt;&lt;wsp:rsid wsp:val=&quot;00EF7EEB&quot;/&gt;&lt;wsp:rsid wsp:val=&quot;00F05943&quot;/&gt;&lt;wsp:rsid wsp:val=&quot;00F12D37&quot;/&gt;&lt;wsp:rsid wsp:val=&quot;00F23C84&quot;/&gt;&lt;wsp:rsid wsp:val=&quot;00F246EF&quot;/&gt;&lt;wsp:rsid wsp:val=&quot;00F327ED&quot;/&gt;&lt;wsp:rsid wsp:val=&quot;00F334B2&quot;/&gt;&lt;wsp:rsid wsp:val=&quot;00F42403&quot;/&gt;&lt;wsp:rsid wsp:val=&quot;00F42C31&quot;/&gt;&lt;wsp:rsid wsp:val=&quot;00F444D3&quot;/&gt;&lt;wsp:rsid wsp:val=&quot;00F5181F&quot;/&gt;&lt;wsp:rsid wsp:val=&quot;00F522FC&quot;/&gt;&lt;wsp:rsid wsp:val=&quot;00F531F7&quot;/&gt;&lt;wsp:rsid wsp:val=&quot;00F558AD&quot;/&gt;&lt;wsp:rsid wsp:val=&quot;00F62E6D&quot;/&gt;&lt;wsp:rsid wsp:val=&quot;00F643C5&quot;/&gt;&lt;wsp:rsid wsp:val=&quot;00F73738&quot;/&gt;&lt;wsp:rsid wsp:val=&quot;00F87537&quot;/&gt;&lt;wsp:rsid wsp:val=&quot;00F925DB&quot;/&gt;&lt;wsp:rsid wsp:val=&quot;00F92854&quot;/&gt;&lt;wsp:rsid wsp:val=&quot;00F94603&quot;/&gt;&lt;wsp:rsid wsp:val=&quot;00FA5712&quot;/&gt;&lt;wsp:rsid wsp:val=&quot;00FA73A0&quot;/&gt;&lt;wsp:rsid wsp:val=&quot;00FB047E&quot;/&gt;&lt;wsp:rsid wsp:val=&quot;00FB272B&quot;/&gt;&lt;wsp:rsid wsp:val=&quot;00FB6212&quot;/&gt;&lt;wsp:rsid wsp:val=&quot;00FC280A&quot;/&gt;&lt;wsp:rsid wsp:val=&quot;00FC576B&quot;/&gt;&lt;wsp:rsid wsp:val=&quot;00FC6ED6&quot;/&gt;&lt;wsp:rsid wsp:val=&quot;00FD4A4B&quot;/&gt;&lt;wsp:rsid wsp:val=&quot;00FD55C6&quot;/&gt;&lt;wsp:rsid wsp:val=&quot;00FD6A56&quot;/&gt;&lt;wsp:rsid wsp:val=&quot;00FD7CF0&quot;/&gt;&lt;wsp:rsid wsp:val=&quot;00FE3B5C&quot;/&gt;&lt;wsp:rsid wsp:val=&quot;00FE44D4&quot;/&gt;&lt;wsp:rsid wsp:val=&quot;00FE4B36&quot;/&gt;&lt;wsp:rsid wsp:val=&quot;00FF0690&quot;/&gt;&lt;wsp:rsid wsp:val=&quot;00FF2599&quot;/&gt;&lt;wsp:rsid wsp:val=&quot;00FF4061&quot;/&gt;&lt;/wsp:rsids&gt;&lt;/w:docPr&gt;&lt;w:body&gt;&lt;w:p wsp:rsidR=&quot;00000000&quot; wsp:rsidRDefault=&quot;00DD5686&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Р &lt;/m:t&gt;&lt;/m:r&gt;&lt;/m:e&gt;&lt;m:sub&gt;&lt;m:r&gt;&lt;m:rPr&gt;&lt;m:sty m:val=&quot;p&quot;/&gt;&lt;/m:rPr&gt;&lt;w:rPr&gt;&lt;w:rFonts w:ascii=&quot;Cambria Math&quot; w:h-ansi=&quot;Cambria Math&quot;/&gt;&lt;wx:font wx:val=&quot;Cambria Math&quot;/&gt;&lt;/w:rPr&gt;&lt;m:t&gt;g,&lt;/m:t&gt;&lt;/m:r&gt;&lt;m:r&gt;&lt;m:rPr&gt;&lt;m:sty m:val=&quot;p&quot;/&gt;&lt;/m:rPr&gt;&lt;w:rPr&gt;&lt;w:rFonts w:ascii=&quot;Cambria Math&quot; w:h-ansi=&quot;Cambria Math&quot;/&gt;&lt;wx:font wx:val=&quot;Cambria Math&quot;/&gt;&lt;w:noProof/&gt;&lt;w:lang w:val=&quot;EN-US&quot;/&gt;&lt;/w:rPr&gt;&lt;m:t&gt;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00294">
              <w:rPr>
                <w:rFonts w:ascii="Garamond" w:hAnsi="Garamond"/>
              </w:rPr>
              <w:instrText xml:space="preserve"> </w:instrText>
            </w:r>
            <w:r w:rsidRPr="00900294">
              <w:rPr>
                <w:rFonts w:ascii="Garamond" w:hAnsi="Garamond"/>
              </w:rPr>
              <w:fldChar w:fldCharType="separate"/>
            </w:r>
            <w:r w:rsidR="00D635AD">
              <w:pict>
                <v:shape id="_x0000_i1058" type="#_x0000_t75" style="width:19.5pt;height:45.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A5712&quot;/&gt;&lt;wsp:rsid wsp:val=&quot;00001E79&quot;/&gt;&lt;wsp:rsid wsp:val=&quot;000020E7&quot;/&gt;&lt;wsp:rsid wsp:val=&quot;00014732&quot;/&gt;&lt;wsp:rsid wsp:val=&quot;000206E3&quot;/&gt;&lt;wsp:rsid wsp:val=&quot;00020810&quot;/&gt;&lt;wsp:rsid wsp:val=&quot;00021C8F&quot;/&gt;&lt;wsp:rsid wsp:val=&quot;0002204C&quot;/&gt;&lt;wsp:rsid wsp:val=&quot;00022320&quot;/&gt;&lt;wsp:rsid wsp:val=&quot;0002677E&quot;/&gt;&lt;wsp:rsid wsp:val=&quot;00031182&quot;/&gt;&lt;wsp:rsid wsp:val=&quot;0003269E&quot;/&gt;&lt;wsp:rsid wsp:val=&quot;000362FE&quot;/&gt;&lt;wsp:rsid wsp:val=&quot;00040130&quot;/&gt;&lt;wsp:rsid wsp:val=&quot;00052D30&quot;/&gt;&lt;wsp:rsid wsp:val=&quot;00057F23&quot;/&gt;&lt;wsp:rsid wsp:val=&quot;0006449C&quot;/&gt;&lt;wsp:rsid wsp:val=&quot;0007136E&quot;/&gt;&lt;wsp:rsid wsp:val=&quot;00075480&quot;/&gt;&lt;wsp:rsid wsp:val=&quot;00075CEA&quot;/&gt;&lt;wsp:rsid wsp:val=&quot;00080504&quot;/&gt;&lt;wsp:rsid wsp:val=&quot;00082C9D&quot;/&gt;&lt;wsp:rsid wsp:val=&quot;000900DB&quot;/&gt;&lt;wsp:rsid wsp:val=&quot;000A2FC7&quot;/&gt;&lt;wsp:rsid wsp:val=&quot;000A3080&quot;/&gt;&lt;wsp:rsid wsp:val=&quot;000A3A6D&quot;/&gt;&lt;wsp:rsid wsp:val=&quot;000B2AC4&quot;/&gt;&lt;wsp:rsid wsp:val=&quot;000C43B4&quot;/&gt;&lt;wsp:rsid wsp:val=&quot;000C4EB3&quot;/&gt;&lt;wsp:rsid wsp:val=&quot;000D4AC1&quot;/&gt;&lt;wsp:rsid wsp:val=&quot;000E3DD1&quot;/&gt;&lt;wsp:rsid wsp:val=&quot;000F45D5&quot;/&gt;&lt;wsp:rsid wsp:val=&quot;000F594D&quot;/&gt;&lt;wsp:rsid wsp:val=&quot;000F670E&quot;/&gt;&lt;wsp:rsid wsp:val=&quot;00106818&quot;/&gt;&lt;wsp:rsid wsp:val=&quot;00112E8F&quot;/&gt;&lt;wsp:rsid wsp:val=&quot;00116A86&quot;/&gt;&lt;wsp:rsid wsp:val=&quot;00121EAE&quot;/&gt;&lt;wsp:rsid wsp:val=&quot;0013652F&quot;/&gt;&lt;wsp:rsid wsp:val=&quot;00165102&quot;/&gt;&lt;wsp:rsid wsp:val=&quot;00167D01&quot;/&gt;&lt;wsp:rsid wsp:val=&quot;00170AE6&quot;/&gt;&lt;wsp:rsid wsp:val=&quot;0017322C&quot;/&gt;&lt;wsp:rsid wsp:val=&quot;00177B05&quot;/&gt;&lt;wsp:rsid wsp:val=&quot;001814D9&quot;/&gt;&lt;wsp:rsid wsp:val=&quot;00183B13&quot;/&gt;&lt;wsp:rsid wsp:val=&quot;00185C40&quot;/&gt;&lt;wsp:rsid wsp:val=&quot;0018675B&quot;/&gt;&lt;wsp:rsid wsp:val=&quot;001913A6&quot;/&gt;&lt;wsp:rsid wsp:val=&quot;001A310B&quot;/&gt;&lt;wsp:rsid wsp:val=&quot;001B05C8&quot;/&gt;&lt;wsp:rsid wsp:val=&quot;001B1506&quot;/&gt;&lt;wsp:rsid wsp:val=&quot;001B38E4&quot;/&gt;&lt;wsp:rsid wsp:val=&quot;001B5EA9&quot;/&gt;&lt;wsp:rsid wsp:val=&quot;001B6CDC&quot;/&gt;&lt;wsp:rsid wsp:val=&quot;001C4551&quot;/&gt;&lt;wsp:rsid wsp:val=&quot;001D38E4&quot;/&gt;&lt;wsp:rsid wsp:val=&quot;001D476D&quot;/&gt;&lt;wsp:rsid wsp:val=&quot;001E7414&quot;/&gt;&lt;wsp:rsid wsp:val=&quot;001F21C2&quot;/&gt;&lt;wsp:rsid wsp:val=&quot;001F56AA&quot;/&gt;&lt;wsp:rsid wsp:val=&quot;002018B2&quot;/&gt;&lt;wsp:rsid wsp:val=&quot;00215EC7&quot;/&gt;&lt;wsp:rsid wsp:val=&quot;0023138A&quot;/&gt;&lt;wsp:rsid wsp:val=&quot;0023460C&quot;/&gt;&lt;wsp:rsid wsp:val=&quot;002404BD&quot;/&gt;&lt;wsp:rsid wsp:val=&quot;00240D42&quot;/&gt;&lt;wsp:rsid wsp:val=&quot;00243CE4&quot;/&gt;&lt;wsp:rsid wsp:val=&quot;00246272&quot;/&gt;&lt;wsp:rsid wsp:val=&quot;00253D27&quot;/&gt;&lt;wsp:rsid wsp:val=&quot;00255253&quot;/&gt;&lt;wsp:rsid wsp:val=&quot;002616B5&quot;/&gt;&lt;wsp:rsid wsp:val=&quot;00262C67&quot;/&gt;&lt;wsp:rsid wsp:val=&quot;00263B18&quot;/&gt;&lt;wsp:rsid wsp:val=&quot;00265690&quot;/&gt;&lt;wsp:rsid wsp:val=&quot;002743B1&quot;/&gt;&lt;wsp:rsid wsp:val=&quot;00274C50&quot;/&gt;&lt;wsp:rsid wsp:val=&quot;0029473E&quot;/&gt;&lt;wsp:rsid wsp:val=&quot;00295AD2&quot;/&gt;&lt;wsp:rsid wsp:val=&quot;002A1B9F&quot;/&gt;&lt;wsp:rsid wsp:val=&quot;002A32D6&quot;/&gt;&lt;wsp:rsid wsp:val=&quot;002B6797&quot;/&gt;&lt;wsp:rsid wsp:val=&quot;002C3B37&quot;/&gt;&lt;wsp:rsid wsp:val=&quot;002C7565&quot;/&gt;&lt;wsp:rsid wsp:val=&quot;002D7AC4&quot;/&gt;&lt;wsp:rsid wsp:val=&quot;002E507D&quot;/&gt;&lt;wsp:rsid wsp:val=&quot;002F04F7&quot;/&gt;&lt;wsp:rsid wsp:val=&quot;002F31B0&quot;/&gt;&lt;wsp:rsid wsp:val=&quot;003022CF&quot;/&gt;&lt;wsp:rsid wsp:val=&quot;00302C89&quot;/&gt;&lt;wsp:rsid wsp:val=&quot;00303CC2&quot;/&gt;&lt;wsp:rsid wsp:val=&quot;003140EC&quot;/&gt;&lt;wsp:rsid wsp:val=&quot;003319FC&quot;/&gt;&lt;wsp:rsid wsp:val=&quot;00334974&quot;/&gt;&lt;wsp:rsid wsp:val=&quot;0034177E&quot;/&gt;&lt;wsp:rsid wsp:val=&quot;00344964&quot;/&gt;&lt;wsp:rsid wsp:val=&quot;00350B14&quot;/&gt;&lt;wsp:rsid wsp:val=&quot;00355164&quot;/&gt;&lt;wsp:rsid wsp:val=&quot;00362E53&quot;/&gt;&lt;wsp:rsid wsp:val=&quot;00363213&quot;/&gt;&lt;wsp:rsid wsp:val=&quot;003642C4&quot;/&gt;&lt;wsp:rsid wsp:val=&quot;00365336&quot;/&gt;&lt;wsp:rsid wsp:val=&quot;003746F4&quot;/&gt;&lt;wsp:rsid wsp:val=&quot;00375356&quot;/&gt;&lt;wsp:rsid wsp:val=&quot;00377974&quot;/&gt;&lt;wsp:rsid wsp:val=&quot;00377FB1&quot;/&gt;&lt;wsp:rsid wsp:val=&quot;00380228&quot;/&gt;&lt;wsp:rsid wsp:val=&quot;00382C91&quot;/&gt;&lt;wsp:rsid wsp:val=&quot;0038376A&quot;/&gt;&lt;wsp:rsid wsp:val=&quot;003905D5&quot;/&gt;&lt;wsp:rsid wsp:val=&quot;003A02A8&quot;/&gt;&lt;wsp:rsid wsp:val=&quot;003A7451&quot;/&gt;&lt;wsp:rsid wsp:val=&quot;003A77BD&quot;/&gt;&lt;wsp:rsid wsp:val=&quot;003B2E09&quot;/&gt;&lt;wsp:rsid wsp:val=&quot;003B6B2B&quot;/&gt;&lt;wsp:rsid wsp:val=&quot;003C2A77&quot;/&gt;&lt;wsp:rsid wsp:val=&quot;003C6BB2&quot;/&gt;&lt;wsp:rsid wsp:val=&quot;003D0B97&quot;/&gt;&lt;wsp:rsid wsp:val=&quot;003D4AB8&quot;/&gt;&lt;wsp:rsid wsp:val=&quot;003D6917&quot;/&gt;&lt;wsp:rsid wsp:val=&quot;003E1D03&quot;/&gt;&lt;wsp:rsid wsp:val=&quot;003F3B04&quot;/&gt;&lt;wsp:rsid wsp:val=&quot;003F5E28&quot;/&gt;&lt;wsp:rsid wsp:val=&quot;00403EB1&quot;/&gt;&lt;wsp:rsid wsp:val=&quot;00406C1F&quot;/&gt;&lt;wsp:rsid wsp:val=&quot;00412460&quot;/&gt;&lt;wsp:rsid wsp:val=&quot;004164F2&quot;/&gt;&lt;wsp:rsid wsp:val=&quot;00421EDD&quot;/&gt;&lt;wsp:rsid wsp:val=&quot;00423977&quot;/&gt;&lt;wsp:rsid wsp:val=&quot;00426B60&quot;/&gt;&lt;wsp:rsid wsp:val=&quot;00431047&quot;/&gt;&lt;wsp:rsid wsp:val=&quot;004339B4&quot;/&gt;&lt;wsp:rsid wsp:val=&quot;00446F3C&quot;/&gt;&lt;wsp:rsid wsp:val=&quot;0044712E&quot;/&gt;&lt;wsp:rsid wsp:val=&quot;00461575&quot;/&gt;&lt;wsp:rsid wsp:val=&quot;0046501D&quot;/&gt;&lt;wsp:rsid wsp:val=&quot;0047251E&quot;/&gt;&lt;wsp:rsid wsp:val=&quot;00475C4D&quot;/&gt;&lt;wsp:rsid wsp:val=&quot;00484007&quot;/&gt;&lt;wsp:rsid wsp:val=&quot;004938D6&quot;/&gt;&lt;wsp:rsid wsp:val=&quot;004967B2&quot;/&gt;&lt;wsp:rsid wsp:val=&quot;004D02FA&quot;/&gt;&lt;wsp:rsid wsp:val=&quot;004D615B&quot;/&gt;&lt;wsp:rsid wsp:val=&quot;004E20FF&quot;/&gt;&lt;wsp:rsid wsp:val=&quot;004E5EA4&quot;/&gt;&lt;wsp:rsid wsp:val=&quot;004F5439&quot;/&gt;&lt;wsp:rsid wsp:val=&quot;004F5D93&quot;/&gt;&lt;wsp:rsid wsp:val=&quot;004F5E60&quot;/&gt;&lt;wsp:rsid wsp:val=&quot;005008AD&quot;/&gt;&lt;wsp:rsid wsp:val=&quot;005054B0&quot;/&gt;&lt;wsp:rsid wsp:val=&quot;00510A04&quot;/&gt;&lt;wsp:rsid wsp:val=&quot;005110F4&quot;/&gt;&lt;wsp:rsid wsp:val=&quot;00515947&quot;/&gt;&lt;wsp:rsid wsp:val=&quot;005216C4&quot;/&gt;&lt;wsp:rsid wsp:val=&quot;00525577&quot;/&gt;&lt;wsp:rsid wsp:val=&quot;00544F52&quot;/&gt;&lt;wsp:rsid wsp:val=&quot;005534ED&quot;/&gt;&lt;wsp:rsid wsp:val=&quot;005547C7&quot;/&gt;&lt;wsp:rsid wsp:val=&quot;00556CEE&quot;/&gt;&lt;wsp:rsid wsp:val=&quot;005640E5&quot;/&gt;&lt;wsp:rsid wsp:val=&quot;00567BDC&quot;/&gt;&lt;wsp:rsid wsp:val=&quot;00571038&quot;/&gt;&lt;wsp:rsid wsp:val=&quot;005872C0&quot;/&gt;&lt;wsp:rsid wsp:val=&quot;00593D65&quot;/&gt;&lt;wsp:rsid wsp:val=&quot;00596760&quot;/&gt;&lt;wsp:rsid wsp:val=&quot;00596FF3&quot;/&gt;&lt;wsp:rsid wsp:val=&quot;005A03A1&quot;/&gt;&lt;wsp:rsid wsp:val=&quot;005A3A53&quot;/&gt;&lt;wsp:rsid wsp:val=&quot;005A4904&quot;/&gt;&lt;wsp:rsid wsp:val=&quot;005A712B&quot;/&gt;&lt;wsp:rsid wsp:val=&quot;005B4A2F&quot;/&gt;&lt;wsp:rsid wsp:val=&quot;005C078F&quot;/&gt;&lt;wsp:rsid wsp:val=&quot;005C533A&quot;/&gt;&lt;wsp:rsid wsp:val=&quot;005D20E1&quot;/&gt;&lt;wsp:rsid wsp:val=&quot;005E0136&quot;/&gt;&lt;wsp:rsid wsp:val=&quot;005E3C47&quot;/&gt;&lt;wsp:rsid wsp:val=&quot;005E4D5B&quot;/&gt;&lt;wsp:rsid wsp:val=&quot;005E5A1D&quot;/&gt;&lt;wsp:rsid wsp:val=&quot;005F2412&quot;/&gt;&lt;wsp:rsid wsp:val=&quot;005F26BC&quot;/&gt;&lt;wsp:rsid wsp:val=&quot;005F633A&quot;/&gt;&lt;wsp:rsid wsp:val=&quot;00603A42&quot;/&gt;&lt;wsp:rsid wsp:val=&quot;00604726&quot;/&gt;&lt;wsp:rsid wsp:val=&quot;006079C8&quot;/&gt;&lt;wsp:rsid wsp:val=&quot;00607C57&quot;/&gt;&lt;wsp:rsid wsp:val=&quot;00607DEC&quot;/&gt;&lt;wsp:rsid wsp:val=&quot;006158B0&quot;/&gt;&lt;wsp:rsid wsp:val=&quot;0062154F&quot;/&gt;&lt;wsp:rsid wsp:val=&quot;00636DCF&quot;/&gt;&lt;wsp:rsid wsp:val=&quot;006438E9&quot;/&gt;&lt;wsp:rsid wsp:val=&quot;00644E2B&quot;/&gt;&lt;wsp:rsid wsp:val=&quot;00645BFE&quot;/&gt;&lt;wsp:rsid wsp:val=&quot;00657852&quot;/&gt;&lt;wsp:rsid wsp:val=&quot;00657C2E&quot;/&gt;&lt;wsp:rsid wsp:val=&quot;00664BA9&quot;/&gt;&lt;wsp:rsid wsp:val=&quot;00667715&quot;/&gt;&lt;wsp:rsid wsp:val=&quot;00676532&quot;/&gt;&lt;wsp:rsid wsp:val=&quot;00680075&quot;/&gt;&lt;wsp:rsid wsp:val=&quot;00691009&quot;/&gt;&lt;wsp:rsid wsp:val=&quot;006A5A9E&quot;/&gt;&lt;wsp:rsid wsp:val=&quot;006B6FF3&quot;/&gt;&lt;wsp:rsid wsp:val=&quot;006C5CF0&quot;/&gt;&lt;wsp:rsid wsp:val=&quot;006D42F5&quot;/&gt;&lt;wsp:rsid wsp:val=&quot;006D4831&quot;/&gt;&lt;wsp:rsid wsp:val=&quot;006D7700&quot;/&gt;&lt;wsp:rsid wsp:val=&quot;006E4CC8&quot;/&gt;&lt;wsp:rsid wsp:val=&quot;00701B3D&quot;/&gt;&lt;wsp:rsid wsp:val=&quot;007123B7&quot;/&gt;&lt;wsp:rsid wsp:val=&quot;00715A35&quot;/&gt;&lt;wsp:rsid wsp:val=&quot;00717744&quot;/&gt;&lt;wsp:rsid wsp:val=&quot;0072671C&quot;/&gt;&lt;wsp:rsid wsp:val=&quot;00727826&quot;/&gt;&lt;wsp:rsid wsp:val=&quot;00727E44&quot;/&gt;&lt;wsp:rsid wsp:val=&quot;007356BD&quot;/&gt;&lt;wsp:rsid wsp:val=&quot;007434B8&quot;/&gt;&lt;wsp:rsid wsp:val=&quot;007458AC&quot;/&gt;&lt;wsp:rsid wsp:val=&quot;00745B0A&quot;/&gt;&lt;wsp:rsid wsp:val=&quot;0075012D&quot;/&gt;&lt;wsp:rsid wsp:val=&quot;00760B6D&quot;/&gt;&lt;wsp:rsid wsp:val=&quot;0076103B&quot;/&gt;&lt;wsp:rsid wsp:val=&quot;00762AC8&quot;/&gt;&lt;wsp:rsid wsp:val=&quot;00766863&quot;/&gt;&lt;wsp:rsid wsp:val=&quot;00771B65&quot;/&gt;&lt;wsp:rsid wsp:val=&quot;00774EC3&quot;/&gt;&lt;wsp:rsid wsp:val=&quot;0077646C&quot;/&gt;&lt;wsp:rsid wsp:val=&quot;00780AD1&quot;/&gt;&lt;wsp:rsid wsp:val=&quot;0078383D&quot;/&gt;&lt;wsp:rsid wsp:val=&quot;00787423&quot;/&gt;&lt;wsp:rsid wsp:val=&quot;0079093A&quot;/&gt;&lt;wsp:rsid wsp:val=&quot;00793312&quot;/&gt;&lt;wsp:rsid wsp:val=&quot;00794C59&quot;/&gt;&lt;wsp:rsid wsp:val=&quot;00794C89&quot;/&gt;&lt;wsp:rsid wsp:val=&quot;00796634&quot;/&gt;&lt;wsp:rsid wsp:val=&quot;007A362D&quot;/&gt;&lt;wsp:rsid wsp:val=&quot;007C0ED2&quot;/&gt;&lt;wsp:rsid wsp:val=&quot;007C1097&quot;/&gt;&lt;wsp:rsid wsp:val=&quot;007C41C2&quot;/&gt;&lt;wsp:rsid wsp:val=&quot;007C729E&quot;/&gt;&lt;wsp:rsid wsp:val=&quot;007D1DCE&quot;/&gt;&lt;wsp:rsid wsp:val=&quot;007D2195&quot;/&gt;&lt;wsp:rsid wsp:val=&quot;007D5B69&quot;/&gt;&lt;wsp:rsid wsp:val=&quot;007E624E&quot;/&gt;&lt;wsp:rsid wsp:val=&quot;007E7641&quot;/&gt;&lt;wsp:rsid wsp:val=&quot;008128B3&quot;/&gt;&lt;wsp:rsid wsp:val=&quot;00816305&quot;/&gt;&lt;wsp:rsid wsp:val=&quot;00817EC0&quot;/&gt;&lt;wsp:rsid wsp:val=&quot;00837C63&quot;/&gt;&lt;wsp:rsid wsp:val=&quot;008435E9&quot;/&gt;&lt;wsp:rsid wsp:val=&quot;00850AFC&quot;/&gt;&lt;wsp:rsid wsp:val=&quot;00853929&quot;/&gt;&lt;wsp:rsid wsp:val=&quot;008553A4&quot;/&gt;&lt;wsp:rsid wsp:val=&quot;008564A4&quot;/&gt;&lt;wsp:rsid wsp:val=&quot;00856532&quot;/&gt;&lt;wsp:rsid wsp:val=&quot;0085663D&quot;/&gt;&lt;wsp:rsid wsp:val=&quot;0086514E&quot;/&gt;&lt;wsp:rsid wsp:val=&quot;008669C3&quot;/&gt;&lt;wsp:rsid wsp:val=&quot;008710EF&quot;/&gt;&lt;wsp:rsid wsp:val=&quot;008769ED&quot;/&gt;&lt;wsp:rsid wsp:val=&quot;00883B28&quot;/&gt;&lt;wsp:rsid wsp:val=&quot;008873D3&quot;/&gt;&lt;wsp:rsid wsp:val=&quot;00895976&quot;/&gt;&lt;wsp:rsid wsp:val=&quot;008961D3&quot;/&gt;&lt;wsp:rsid wsp:val=&quot;008A12A5&quot;/&gt;&lt;wsp:rsid wsp:val=&quot;008A3639&quot;/&gt;&lt;wsp:rsid wsp:val=&quot;008C67A7&quot;/&gt;&lt;wsp:rsid wsp:val=&quot;008D3FEB&quot;/&gt;&lt;wsp:rsid wsp:val=&quot;008D50C6&quot;/&gt;&lt;wsp:rsid wsp:val=&quot;008D788F&quot;/&gt;&lt;wsp:rsid wsp:val=&quot;008E778F&quot;/&gt;&lt;wsp:rsid wsp:val=&quot;008F5AD8&quot;/&gt;&lt;wsp:rsid wsp:val=&quot;008F7AF1&quot;/&gt;&lt;wsp:rsid wsp:val=&quot;00900294&quot;/&gt;&lt;wsp:rsid wsp:val=&quot;00901566&quot;/&gt;&lt;wsp:rsid wsp:val=&quot;009042D6&quot;/&gt;&lt;wsp:rsid wsp:val=&quot;00904CD4&quot;/&gt;&lt;wsp:rsid wsp:val=&quot;00906533&quot;/&gt;&lt;wsp:rsid wsp:val=&quot;009119E5&quot;/&gt;&lt;wsp:rsid wsp:val=&quot;00914C4E&quot;/&gt;&lt;wsp:rsid wsp:val=&quot;009255B2&quot;/&gt;&lt;wsp:rsid wsp:val=&quot;0094020D&quot;/&gt;&lt;wsp:rsid wsp:val=&quot;00944056&quot;/&gt;&lt;wsp:rsid wsp:val=&quot;009631B2&quot;/&gt;&lt;wsp:rsid wsp:val=&quot;00963606&quot;/&gt;&lt;wsp:rsid wsp:val=&quot;00965F8E&quot;/&gt;&lt;wsp:rsid wsp:val=&quot;00967E72&quot;/&gt;&lt;wsp:rsid wsp:val=&quot;0099195F&quot;/&gt;&lt;wsp:rsid wsp:val=&quot;0099552E&quot;/&gt;&lt;wsp:rsid wsp:val=&quot;009A791A&quot;/&gt;&lt;wsp:rsid wsp:val=&quot;009B754F&quot;/&gt;&lt;wsp:rsid wsp:val=&quot;009C05C7&quot;/&gt;&lt;wsp:rsid wsp:val=&quot;009C0B29&quot;/&gt;&lt;wsp:rsid wsp:val=&quot;009C37C1&quot;/&gt;&lt;wsp:rsid wsp:val=&quot;009C544A&quot;/&gt;&lt;wsp:rsid wsp:val=&quot;009C6DBF&quot;/&gt;&lt;wsp:rsid wsp:val=&quot;009D6B61&quot;/&gt;&lt;wsp:rsid wsp:val=&quot;009D6BBD&quot;/&gt;&lt;wsp:rsid wsp:val=&quot;009E0DBF&quot;/&gt;&lt;wsp:rsid wsp:val=&quot;009E434D&quot;/&gt;&lt;wsp:rsid wsp:val=&quot;009E44F2&quot;/&gt;&lt;wsp:rsid wsp:val=&quot;00A15F03&quot;/&gt;&lt;wsp:rsid wsp:val=&quot;00A22B73&quot;/&gt;&lt;wsp:rsid wsp:val=&quot;00A305ED&quot;/&gt;&lt;wsp:rsid wsp:val=&quot;00A328F2&quot;/&gt;&lt;wsp:rsid wsp:val=&quot;00A36B02&quot;/&gt;&lt;wsp:rsid wsp:val=&quot;00A373BC&quot;/&gt;&lt;wsp:rsid wsp:val=&quot;00A37DBA&quot;/&gt;&lt;wsp:rsid wsp:val=&quot;00A45221&quot;/&gt;&lt;wsp:rsid wsp:val=&quot;00A5433B&quot;/&gt;&lt;wsp:rsid wsp:val=&quot;00A63D0C&quot;/&gt;&lt;wsp:rsid wsp:val=&quot;00A70E84&quot;/&gt;&lt;wsp:rsid wsp:val=&quot;00A73C96&quot;/&gt;&lt;wsp:rsid wsp:val=&quot;00A96780&quot;/&gt;&lt;wsp:rsid wsp:val=&quot;00A96C0F&quot;/&gt;&lt;wsp:rsid wsp:val=&quot;00AA25B1&quot;/&gt;&lt;wsp:rsid wsp:val=&quot;00AA27EB&quot;/&gt;&lt;wsp:rsid wsp:val=&quot;00AA6158&quot;/&gt;&lt;wsp:rsid wsp:val=&quot;00AB0A06&quot;/&gt;&lt;wsp:rsid wsp:val=&quot;00AB56CE&quot;/&gt;&lt;wsp:rsid wsp:val=&quot;00AC1E8E&quot;/&gt;&lt;wsp:rsid wsp:val=&quot;00AD3733&quot;/&gt;&lt;wsp:rsid wsp:val=&quot;00AE7B4B&quot;/&gt;&lt;wsp:rsid wsp:val=&quot;00AF4FC9&quot;/&gt;&lt;wsp:rsid wsp:val=&quot;00B02BCA&quot;/&gt;&lt;wsp:rsid wsp:val=&quot;00B10A35&quot;/&gt;&lt;wsp:rsid wsp:val=&quot;00B1614B&quot;/&gt;&lt;wsp:rsid wsp:val=&quot;00B25AB8&quot;/&gt;&lt;wsp:rsid wsp:val=&quot;00B272CA&quot;/&gt;&lt;wsp:rsid wsp:val=&quot;00B3136B&quot;/&gt;&lt;wsp:rsid wsp:val=&quot;00B32032&quot;/&gt;&lt;wsp:rsid wsp:val=&quot;00B51B85&quot;/&gt;&lt;wsp:rsid wsp:val=&quot;00B54DA3&quot;/&gt;&lt;wsp:rsid wsp:val=&quot;00B74467&quot;/&gt;&lt;wsp:rsid wsp:val=&quot;00B762D8&quot;/&gt;&lt;wsp:rsid wsp:val=&quot;00B92F49&quot;/&gt;&lt;wsp:rsid wsp:val=&quot;00BA7897&quot;/&gt;&lt;wsp:rsid wsp:val=&quot;00BB7F08&quot;/&gt;&lt;wsp:rsid wsp:val=&quot;00BC6101&quot;/&gt;&lt;wsp:rsid wsp:val=&quot;00BC6A21&quot;/&gt;&lt;wsp:rsid wsp:val=&quot;00BC73A1&quot;/&gt;&lt;wsp:rsid wsp:val=&quot;00BC766A&quot;/&gt;&lt;wsp:rsid wsp:val=&quot;00BD16C3&quot;/&gt;&lt;wsp:rsid wsp:val=&quot;00BE0172&quot;/&gt;&lt;wsp:rsid wsp:val=&quot;00BE0405&quot;/&gt;&lt;wsp:rsid wsp:val=&quot;00BE0843&quot;/&gt;&lt;wsp:rsid wsp:val=&quot;00BE27BA&quot;/&gt;&lt;wsp:rsid wsp:val=&quot;00BE37CB&quot;/&gt;&lt;wsp:rsid wsp:val=&quot;00BF525E&quot;/&gt;&lt;wsp:rsid wsp:val=&quot;00C14B50&quot;/&gt;&lt;wsp:rsid wsp:val=&quot;00C17468&quot;/&gt;&lt;wsp:rsid wsp:val=&quot;00C22200&quot;/&gt;&lt;wsp:rsid wsp:val=&quot;00C23309&quot;/&gt;&lt;wsp:rsid wsp:val=&quot;00C25C76&quot;/&gt;&lt;wsp:rsid wsp:val=&quot;00C27AD8&quot;/&gt;&lt;wsp:rsid wsp:val=&quot;00C3196B&quot;/&gt;&lt;wsp:rsid wsp:val=&quot;00C35CFF&quot;/&gt;&lt;wsp:rsid wsp:val=&quot;00C362F8&quot;/&gt;&lt;wsp:rsid wsp:val=&quot;00C46818&quot;/&gt;&lt;wsp:rsid wsp:val=&quot;00C562AF&quot;/&gt;&lt;wsp:rsid wsp:val=&quot;00C570DB&quot;/&gt;&lt;wsp:rsid wsp:val=&quot;00C573D6&quot;/&gt;&lt;wsp:rsid wsp:val=&quot;00C66B3F&quot;/&gt;&lt;wsp:rsid wsp:val=&quot;00C7015C&quot;/&gt;&lt;wsp:rsid wsp:val=&quot;00C77014&quot;/&gt;&lt;wsp:rsid wsp:val=&quot;00C82644&quot;/&gt;&lt;wsp:rsid wsp:val=&quot;00C82C8B&quot;/&gt;&lt;wsp:rsid wsp:val=&quot;00CA33BE&quot;/&gt;&lt;wsp:rsid wsp:val=&quot;00CA64CA&quot;/&gt;&lt;wsp:rsid wsp:val=&quot;00CB30B5&quot;/&gt;&lt;wsp:rsid wsp:val=&quot;00CC5A91&quot;/&gt;&lt;wsp:rsid wsp:val=&quot;00CD1EF5&quot;/&gt;&lt;wsp:rsid wsp:val=&quot;00CD26F4&quot;/&gt;&lt;wsp:rsid wsp:val=&quot;00CE3085&quot;/&gt;&lt;wsp:rsid wsp:val=&quot;00CF30C2&quot;/&gt;&lt;wsp:rsid wsp:val=&quot;00CF7094&quot;/&gt;&lt;wsp:rsid wsp:val=&quot;00D0132C&quot;/&gt;&lt;wsp:rsid wsp:val=&quot;00D15C81&quot;/&gt;&lt;wsp:rsid wsp:val=&quot;00D212C9&quot;/&gt;&lt;wsp:rsid wsp:val=&quot;00D34248&quot;/&gt;&lt;wsp:rsid wsp:val=&quot;00D4492A&quot;/&gt;&lt;wsp:rsid wsp:val=&quot;00D54001&quot;/&gt;&lt;wsp:rsid wsp:val=&quot;00D55739&quot;/&gt;&lt;wsp:rsid wsp:val=&quot;00D5626C&quot;/&gt;&lt;wsp:rsid wsp:val=&quot;00D57873&quot;/&gt;&lt;wsp:rsid wsp:val=&quot;00D57DF1&quot;/&gt;&lt;wsp:rsid wsp:val=&quot;00D62565&quot;/&gt;&lt;wsp:rsid wsp:val=&quot;00D62E04&quot;/&gt;&lt;wsp:rsid wsp:val=&quot;00D64101&quot;/&gt;&lt;wsp:rsid wsp:val=&quot;00D67240&quot;/&gt;&lt;wsp:rsid wsp:val=&quot;00D72C81&quot;/&gt;&lt;wsp:rsid wsp:val=&quot;00D73B09&quot;/&gt;&lt;wsp:rsid wsp:val=&quot;00D80D8E&quot;/&gt;&lt;wsp:rsid wsp:val=&quot;00D81856&quot;/&gt;&lt;wsp:rsid wsp:val=&quot;00D853A4&quot;/&gt;&lt;wsp:rsid wsp:val=&quot;00D929B5&quot;/&gt;&lt;wsp:rsid wsp:val=&quot;00D95CCD&quot;/&gt;&lt;wsp:rsid wsp:val=&quot;00DA4BC1&quot;/&gt;&lt;wsp:rsid wsp:val=&quot;00DB60AA&quot;/&gt;&lt;wsp:rsid wsp:val=&quot;00DC44E2&quot;/&gt;&lt;wsp:rsid wsp:val=&quot;00DC7851&quot;/&gt;&lt;wsp:rsid wsp:val=&quot;00DD3D5A&quot;/&gt;&lt;wsp:rsid wsp:val=&quot;00DD5686&quot;/&gt;&lt;wsp:rsid wsp:val=&quot;00DE136E&quot;/&gt;&lt;wsp:rsid wsp:val=&quot;00DE17C1&quot;/&gt;&lt;wsp:rsid wsp:val=&quot;00DE293E&quot;/&gt;&lt;wsp:rsid wsp:val=&quot;00DE2D2A&quot;/&gt;&lt;wsp:rsid wsp:val=&quot;00DF19D1&quot;/&gt;&lt;wsp:rsid wsp:val=&quot;00E030B5&quot;/&gt;&lt;wsp:rsid wsp:val=&quot;00E04A1B&quot;/&gt;&lt;wsp:rsid wsp:val=&quot;00E06BC7&quot;/&gt;&lt;wsp:rsid wsp:val=&quot;00E07CDA&quot;/&gt;&lt;wsp:rsid wsp:val=&quot;00E10134&quot;/&gt;&lt;wsp:rsid wsp:val=&quot;00E12823&quot;/&gt;&lt;wsp:rsid wsp:val=&quot;00E12AC5&quot;/&gt;&lt;wsp:rsid wsp:val=&quot;00E235E1&quot;/&gt;&lt;wsp:rsid wsp:val=&quot;00E24B72&quot;/&gt;&lt;wsp:rsid wsp:val=&quot;00E41AAA&quot;/&gt;&lt;wsp:rsid wsp:val=&quot;00E45381&quot;/&gt;&lt;wsp:rsid wsp:val=&quot;00E52762&quot;/&gt;&lt;wsp:rsid wsp:val=&quot;00E62411&quot;/&gt;&lt;wsp:rsid wsp:val=&quot;00E827D3&quot;/&gt;&lt;wsp:rsid wsp:val=&quot;00E83120&quot;/&gt;&lt;wsp:rsid wsp:val=&quot;00E84429&quot;/&gt;&lt;wsp:rsid wsp:val=&quot;00E84A83&quot;/&gt;&lt;wsp:rsid wsp:val=&quot;00E84BE7&quot;/&gt;&lt;wsp:rsid wsp:val=&quot;00E84F25&quot;/&gt;&lt;wsp:rsid wsp:val=&quot;00E86CFD&quot;/&gt;&lt;wsp:rsid wsp:val=&quot;00EA15DB&quot;/&gt;&lt;wsp:rsid wsp:val=&quot;00EB2B48&quot;/&gt;&lt;wsp:rsid wsp:val=&quot;00EB66E7&quot;/&gt;&lt;wsp:rsid wsp:val=&quot;00EC3BAC&quot;/&gt;&lt;wsp:rsid wsp:val=&quot;00ED4D2E&quot;/&gt;&lt;wsp:rsid wsp:val=&quot;00EF01C3&quot;/&gt;&lt;wsp:rsid wsp:val=&quot;00EF6CA6&quot;/&gt;&lt;wsp:rsid wsp:val=&quot;00EF7EEB&quot;/&gt;&lt;wsp:rsid wsp:val=&quot;00F05943&quot;/&gt;&lt;wsp:rsid wsp:val=&quot;00F12D37&quot;/&gt;&lt;wsp:rsid wsp:val=&quot;00F23C84&quot;/&gt;&lt;wsp:rsid wsp:val=&quot;00F246EF&quot;/&gt;&lt;wsp:rsid wsp:val=&quot;00F327ED&quot;/&gt;&lt;wsp:rsid wsp:val=&quot;00F334B2&quot;/&gt;&lt;wsp:rsid wsp:val=&quot;00F42403&quot;/&gt;&lt;wsp:rsid wsp:val=&quot;00F42C31&quot;/&gt;&lt;wsp:rsid wsp:val=&quot;00F444D3&quot;/&gt;&lt;wsp:rsid wsp:val=&quot;00F5181F&quot;/&gt;&lt;wsp:rsid wsp:val=&quot;00F522FC&quot;/&gt;&lt;wsp:rsid wsp:val=&quot;00F531F7&quot;/&gt;&lt;wsp:rsid wsp:val=&quot;00F558AD&quot;/&gt;&lt;wsp:rsid wsp:val=&quot;00F62E6D&quot;/&gt;&lt;wsp:rsid wsp:val=&quot;00F643C5&quot;/&gt;&lt;wsp:rsid wsp:val=&quot;00F73738&quot;/&gt;&lt;wsp:rsid wsp:val=&quot;00F87537&quot;/&gt;&lt;wsp:rsid wsp:val=&quot;00F925DB&quot;/&gt;&lt;wsp:rsid wsp:val=&quot;00F92854&quot;/&gt;&lt;wsp:rsid wsp:val=&quot;00F94603&quot;/&gt;&lt;wsp:rsid wsp:val=&quot;00FA5712&quot;/&gt;&lt;wsp:rsid wsp:val=&quot;00FA73A0&quot;/&gt;&lt;wsp:rsid wsp:val=&quot;00FB047E&quot;/&gt;&lt;wsp:rsid wsp:val=&quot;00FB272B&quot;/&gt;&lt;wsp:rsid wsp:val=&quot;00FB6212&quot;/&gt;&lt;wsp:rsid wsp:val=&quot;00FC280A&quot;/&gt;&lt;wsp:rsid wsp:val=&quot;00FC576B&quot;/&gt;&lt;wsp:rsid wsp:val=&quot;00FC6ED6&quot;/&gt;&lt;wsp:rsid wsp:val=&quot;00FD4A4B&quot;/&gt;&lt;wsp:rsid wsp:val=&quot;00FD55C6&quot;/&gt;&lt;wsp:rsid wsp:val=&quot;00FD6A56&quot;/&gt;&lt;wsp:rsid wsp:val=&quot;00FD7CF0&quot;/&gt;&lt;wsp:rsid wsp:val=&quot;00FE3B5C&quot;/&gt;&lt;wsp:rsid wsp:val=&quot;00FE44D4&quot;/&gt;&lt;wsp:rsid wsp:val=&quot;00FE4B36&quot;/&gt;&lt;wsp:rsid wsp:val=&quot;00FF0690&quot;/&gt;&lt;wsp:rsid wsp:val=&quot;00FF2599&quot;/&gt;&lt;wsp:rsid wsp:val=&quot;00FF4061&quot;/&gt;&lt;/wsp:rsids&gt;&lt;/w:docPr&gt;&lt;w:body&gt;&lt;w:p wsp:rsidR=&quot;00000000&quot; wsp:rsidRDefault=&quot;00DD5686&quot;&gt;&lt;m:oMathPara&gt;&lt;m:oMath&gt;&lt;m:sSub&gt;&lt;m:sSubPr&gt;&lt;m:ctrlPr&gt;&lt;w:rPr&gt;&lt;w:rFonts w:ascii=&quot;Cambria Math&quot; w:h-ansi=&quot;Cambria Math&quot;/&gt;&lt;wx:font wx:val=&quot;Cambria Math&quot;/&gt;&lt;w:i/&gt;&lt;/w:rPr&gt;&lt;/m:ctrlPr&gt;&lt;/m:sSubPr&gt;&lt;m:e&gt;&lt;m:r&gt;&lt;m:rPr&gt;&lt;m:sty m:val=&quot;p&quot;/&gt;&lt;/m:rPr&gt;&lt;w:rPr&gt;&lt;w:rFonts w:ascii=&quot;Cambria Math&quot; w:h-ansi=&quot;Cambria Math&quot;/&gt;&lt;wx:font wx:val=&quot;Cambria Math&quot;/&gt;&lt;/w:rPr&gt;&lt;m:t&gt;Р &lt;/m:t&gt;&lt;/m:r&gt;&lt;/m:e&gt;&lt;m:sub&gt;&lt;m:r&gt;&lt;m:rPr&gt;&lt;m:sty m:val=&quot;p&quot;/&gt;&lt;/m:rPr&gt;&lt;w:rPr&gt;&lt;w:rFonts w:ascii=&quot;Cambria Math&quot; w:h-ansi=&quot;Cambria Math&quot;/&gt;&lt;wx:font wx:val=&quot;Cambria Math&quot;/&gt;&lt;/w:rPr&gt;&lt;m:t&gt;g,&lt;/m:t&gt;&lt;/m:r&gt;&lt;m:r&gt;&lt;m:rPr&gt;&lt;m:sty m:val=&quot;p&quot;/&gt;&lt;/m:rPr&gt;&lt;w:rPr&gt;&lt;w:rFonts w:ascii=&quot;Cambria Math&quot; w:h-ansi=&quot;Cambria Math&quot;/&gt;&lt;wx:font wx:val=&quot;Cambria Math&quot;/&gt;&lt;w:noProof/&gt;&lt;w:lang w:val=&quot;EN-US&quot;/&gt;&lt;/w:rPr&gt;&lt;m:t&gt;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900294">
              <w:rPr>
                <w:rFonts w:ascii="Garamond" w:hAnsi="Garamond"/>
              </w:rPr>
              <w:fldChar w:fldCharType="end"/>
            </w:r>
            <w:r w:rsidRPr="00675073">
              <w:rPr>
                <w:rFonts w:ascii="Garamond" w:hAnsi="Garamond"/>
              </w:rPr>
              <w:instrText xml:space="preserve"> </w:instrText>
            </w:r>
            <w:r w:rsidRPr="00675073">
              <w:rPr>
                <w:rFonts w:ascii="Garamond" w:hAnsi="Garamond"/>
              </w:rPr>
              <w:fldChar w:fldCharType="separate"/>
            </w:r>
            <w:r w:rsidRPr="00675073">
              <w:rPr>
                <w:rFonts w:ascii="Garamond" w:hAnsi="Garamond"/>
                <w:position w:val="-14"/>
              </w:rPr>
              <w:object w:dxaOrig="400" w:dyaOrig="380">
                <v:shape id="_x0000_i1059" type="#_x0000_t75" style="width:23.25pt;height:23.25pt" o:ole="">
                  <v:imagedata r:id="rId49" o:title=""/>
                </v:shape>
                <o:OLEObject Type="Embed" ProgID="Equation.3" ShapeID="_x0000_i1059" DrawAspect="Content" ObjectID="_1565076615" r:id="rId52"/>
              </w:object>
            </w:r>
            <w:r w:rsidRPr="00675073">
              <w:rPr>
                <w:rFonts w:ascii="Garamond" w:hAnsi="Garamond"/>
              </w:rPr>
              <w:fldChar w:fldCharType="end"/>
            </w:r>
            <w:r w:rsidRPr="00675073">
              <w:rPr>
                <w:rFonts w:ascii="Garamond" w:hAnsi="Garamond"/>
              </w:rPr>
              <w:t xml:space="preserve"> – объем мощности, указанный в заявке, поданной в отношении ГЕМ </w:t>
            </w:r>
            <w:r w:rsidRPr="00675073">
              <w:rPr>
                <w:rFonts w:ascii="Garamond" w:hAnsi="Garamond"/>
                <w:i/>
              </w:rPr>
              <w:t>g</w:t>
            </w:r>
            <w:r w:rsidRPr="00675073">
              <w:rPr>
                <w:rFonts w:ascii="Garamond" w:hAnsi="Garamond"/>
              </w:rPr>
              <w:t xml:space="preserve">, находящейся в ценовой зоне </w:t>
            </w:r>
            <w:r w:rsidRPr="00675073">
              <w:rPr>
                <w:rFonts w:ascii="Garamond" w:hAnsi="Garamond"/>
                <w:i/>
              </w:rPr>
              <w:t>z</w:t>
            </w:r>
            <w:r w:rsidRPr="00675073">
              <w:rPr>
                <w:rFonts w:ascii="Garamond" w:hAnsi="Garamond"/>
              </w:rPr>
              <w:t xml:space="preserve"> (для ГЕМ, включенных в Реестр поставщиков и генерирующих объектов, допущенных к участию в КОМ, – объем мощности, определенный для ГЕМ ГЭС в соответствии с </w:t>
            </w:r>
            <w:r w:rsidRPr="00675073">
              <w:rPr>
                <w:rFonts w:ascii="Garamond" w:hAnsi="Garamond"/>
              </w:rPr>
              <w:lastRenderedPageBreak/>
              <w:t xml:space="preserve">п. 4.2.1.2 </w:t>
            </w:r>
            <w:r w:rsidRPr="00675073">
              <w:rPr>
                <w:rFonts w:ascii="Garamond" w:hAnsi="Garamond"/>
                <w:i/>
              </w:rPr>
              <w:t>Регламента проведения конкурентных отборов мощности</w:t>
            </w:r>
            <w:r w:rsidRPr="00675073">
              <w:rPr>
                <w:rFonts w:ascii="Garamond" w:hAnsi="Garamond"/>
              </w:rPr>
              <w:t xml:space="preserve"> (Приложение № 19.3 к </w:t>
            </w:r>
            <w:r w:rsidRPr="00675073">
              <w:rPr>
                <w:rFonts w:ascii="Garamond" w:hAnsi="Garamond"/>
                <w:i/>
              </w:rPr>
              <w:t>Договору о присоединении к торговой системе оптового рынка</w:t>
            </w:r>
            <w:r w:rsidRPr="00675073">
              <w:rPr>
                <w:rFonts w:ascii="Garamond" w:hAnsi="Garamond"/>
              </w:rPr>
              <w:t xml:space="preserve">), для иных ГЕМ – в соответствии с п. 2.4.3.6 Порядка подачи заявок на продажу мощности (приложение 2 к настоящему Регламенту) на основании ценовой заявки поставщика по ГЕМ g в ценовой зоне </w:t>
            </w:r>
            <w:r w:rsidRPr="00675073">
              <w:rPr>
                <w:rFonts w:ascii="Garamond" w:hAnsi="Garamond"/>
                <w:i/>
              </w:rPr>
              <w:t>z</w:t>
            </w:r>
            <w:r w:rsidRPr="00675073">
              <w:rPr>
                <w:rFonts w:ascii="Garamond" w:hAnsi="Garamond"/>
              </w:rPr>
              <w:t xml:space="preserve"> на декабрь года, на который проводится КОМ;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w:t>
            </w:r>
            <w:r w:rsidR="00E90E4C" w:rsidRPr="00E90E4C">
              <w:rPr>
                <w:rFonts w:ascii="Garamond" w:hAnsi="Garamond"/>
                <w:highlight w:val="yellow"/>
              </w:rPr>
              <w:t>,</w:t>
            </w:r>
            <w:r w:rsidRPr="00E90E4C">
              <w:rPr>
                <w:rFonts w:ascii="Garamond" w:hAnsi="Garamond"/>
                <w:highlight w:val="yellow"/>
              </w:rPr>
              <w:t xml:space="preserve"> или </w:t>
            </w:r>
            <w:r w:rsidRPr="00FC576B">
              <w:rPr>
                <w:rFonts w:ascii="Garamond" w:hAnsi="Garamond"/>
                <w:highlight w:val="yellow"/>
              </w:rPr>
              <w:t>договоры купли-продажи мощности по результатам КОМ НГО</w:t>
            </w:r>
            <w:r>
              <w:rPr>
                <w:rFonts w:ascii="Garamond" w:hAnsi="Garamond"/>
                <w:highlight w:val="yellow"/>
              </w:rPr>
              <w:t xml:space="preserve"> </w:t>
            </w:r>
            <w:r w:rsidRPr="0023138A">
              <w:rPr>
                <w:rFonts w:ascii="Garamond" w:hAnsi="Garamond"/>
                <w:highlight w:val="yellow"/>
              </w:rPr>
              <w:t>(при проведении КОМ на 2021 год – генерирующих объектов, включенных в Реестр итогов конкурентного отбора мощности новых генерирующи</w:t>
            </w:r>
            <w:r w:rsidRPr="00E90E4C">
              <w:rPr>
                <w:rFonts w:ascii="Garamond" w:hAnsi="Garamond"/>
                <w:highlight w:val="yellow"/>
              </w:rPr>
              <w:t>х)</w:t>
            </w:r>
            <w:r w:rsidR="00E90E4C" w:rsidRPr="00E90E4C">
              <w:rPr>
                <w:rFonts w:ascii="Garamond" w:hAnsi="Garamond"/>
                <w:highlight w:val="yellow"/>
              </w:rPr>
              <w:t>,</w:t>
            </w:r>
            <w:r>
              <w:rPr>
                <w:rFonts w:ascii="Garamond" w:hAnsi="Garamond"/>
              </w:rPr>
              <w:t xml:space="preserve"> </w:t>
            </w:r>
            <w:r w:rsidRPr="00675073">
              <w:rPr>
                <w:rFonts w:ascii="Garamond" w:hAnsi="Garamond"/>
              </w:rPr>
              <w:t xml:space="preserve">― объем установленной мощности этого объекта, указанный в данном реестре; для ГЕМ, включенных в Реестр генерирующих объектов, поставляющих мощность в вынужденном режиме,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675073">
              <w:rPr>
                <w:rFonts w:ascii="Garamond" w:hAnsi="Garamond"/>
                <w:i/>
              </w:rPr>
              <w:t>Регламента проведения конкурентных отборов мощности</w:t>
            </w:r>
            <w:r w:rsidRPr="00675073">
              <w:rPr>
                <w:rFonts w:ascii="Garamond" w:hAnsi="Garamond"/>
              </w:rPr>
              <w:t xml:space="preserve"> (Приложение № 19.3 к </w:t>
            </w:r>
            <w:r w:rsidRPr="00675073">
              <w:rPr>
                <w:rFonts w:ascii="Garamond" w:hAnsi="Garamond"/>
                <w:i/>
              </w:rPr>
              <w:t>Договору о присоединении к торговой системе оптового рынка</w:t>
            </w:r>
            <w:r w:rsidRPr="00675073">
              <w:rPr>
                <w:rFonts w:ascii="Garamond" w:hAnsi="Garamond"/>
              </w:rPr>
              <w:t xml:space="preserve">) такие исходные данные также именуются </w:t>
            </w:r>
            <w:r w:rsidR="00D635AD">
              <w:rPr>
                <w:rFonts w:ascii="Garamond" w:hAnsi="Garamond"/>
                <w:noProof/>
                <w:lang w:eastAsia="ru-RU"/>
              </w:rPr>
              <w:pict>
                <v:shape id="_x0000_i1060" type="#_x0000_t75" style="width:33pt;height:18.75pt;visibility:visible">
                  <v:imagedata r:id="rId51" o:title=""/>
                </v:shape>
              </w:pict>
            </w:r>
            <w:r w:rsidRPr="00675073">
              <w:rPr>
                <w:rFonts w:ascii="Garamond" w:hAnsi="Garamond"/>
              </w:rPr>
              <w:t>);</w:t>
            </w:r>
          </w:p>
          <w:p w:rsidR="00F47580" w:rsidRPr="00675073" w:rsidRDefault="00F47580" w:rsidP="000D22DA">
            <w:pPr>
              <w:autoSpaceDE w:val="0"/>
              <w:autoSpaceDN w:val="0"/>
              <w:adjustRightInd w:val="0"/>
              <w:spacing w:before="120" w:after="120" w:line="240" w:lineRule="auto"/>
              <w:jc w:val="both"/>
              <w:rPr>
                <w:rFonts w:ascii="Garamond" w:hAnsi="Garamond"/>
              </w:rPr>
            </w:pPr>
            <w:r w:rsidRPr="00675073">
              <w:rPr>
                <w:rFonts w:ascii="Garamond" w:hAnsi="Garamond"/>
              </w:rPr>
              <w:t>…</w:t>
            </w:r>
          </w:p>
        </w:tc>
      </w:tr>
      <w:tr w:rsidR="00F47580" w:rsidRPr="002C7565" w:rsidTr="00772CBE">
        <w:trPr>
          <w:trHeight w:val="345"/>
        </w:trPr>
        <w:tc>
          <w:tcPr>
            <w:tcW w:w="286" w:type="pct"/>
            <w:vAlign w:val="center"/>
          </w:tcPr>
          <w:p w:rsidR="00F47580" w:rsidRDefault="00F47580" w:rsidP="000D22DA">
            <w:pPr>
              <w:spacing w:before="120" w:after="120" w:line="240" w:lineRule="auto"/>
              <w:rPr>
                <w:rFonts w:ascii="Garamond" w:hAnsi="Garamond" w:cs="Garamond"/>
                <w:b/>
                <w:bCs/>
                <w:lang w:eastAsia="ru-RU"/>
              </w:rPr>
            </w:pPr>
            <w:r>
              <w:rPr>
                <w:rFonts w:ascii="Garamond" w:hAnsi="Garamond" w:cs="Garamond"/>
                <w:b/>
                <w:bCs/>
                <w:lang w:eastAsia="ru-RU"/>
              </w:rPr>
              <w:lastRenderedPageBreak/>
              <w:t>Приложение 9</w:t>
            </w:r>
            <w:r w:rsidR="00E90E4C">
              <w:rPr>
                <w:rFonts w:ascii="Garamond" w:hAnsi="Garamond" w:cs="Garamond"/>
                <w:b/>
                <w:bCs/>
                <w:lang w:eastAsia="ru-RU"/>
              </w:rPr>
              <w:t>,</w:t>
            </w:r>
            <w:r>
              <w:rPr>
                <w:rFonts w:ascii="Garamond" w:hAnsi="Garamond" w:cs="Garamond"/>
                <w:b/>
                <w:bCs/>
                <w:lang w:eastAsia="ru-RU"/>
              </w:rPr>
              <w:t xml:space="preserve"> п. 2.2.3</w:t>
            </w:r>
          </w:p>
        </w:tc>
        <w:tc>
          <w:tcPr>
            <w:tcW w:w="2345" w:type="pct"/>
          </w:tcPr>
          <w:p w:rsidR="00F47580" w:rsidRPr="00C362F8" w:rsidRDefault="00F47580" w:rsidP="000D22DA">
            <w:pPr>
              <w:spacing w:before="120" w:after="120" w:line="240" w:lineRule="auto"/>
              <w:ind w:firstLine="720"/>
              <w:jc w:val="both"/>
              <w:rPr>
                <w:rFonts w:ascii="Garamond" w:hAnsi="Garamond"/>
              </w:rPr>
            </w:pPr>
            <w:r w:rsidRPr="00C362F8">
              <w:rPr>
                <w:rFonts w:ascii="Garamond" w:hAnsi="Garamond"/>
              </w:rPr>
              <w:t xml:space="preserve">КО не позднее 5 августа года, в котором проводится КОМ на год </w:t>
            </w:r>
            <w:r w:rsidRPr="00C362F8">
              <w:rPr>
                <w:rFonts w:ascii="Garamond" w:hAnsi="Garamond"/>
                <w:i/>
              </w:rPr>
              <w:t>X</w:t>
            </w:r>
            <w:r w:rsidRPr="00C362F8">
              <w:rPr>
                <w:rFonts w:ascii="Garamond" w:hAnsi="Garamond"/>
              </w:rPr>
              <w:t>, передает в ЦФР:</w:t>
            </w:r>
          </w:p>
          <w:p w:rsidR="00F47580" w:rsidRPr="00C362F8" w:rsidRDefault="00F47580" w:rsidP="000D22DA">
            <w:pPr>
              <w:numPr>
                <w:ilvl w:val="0"/>
                <w:numId w:val="29"/>
              </w:numPr>
              <w:suppressAutoHyphens/>
              <w:spacing w:before="120" w:after="120" w:line="240" w:lineRule="auto"/>
              <w:ind w:left="1134" w:firstLine="0"/>
              <w:jc w:val="both"/>
              <w:rPr>
                <w:rFonts w:ascii="Garamond" w:hAnsi="Garamond"/>
              </w:rPr>
            </w:pPr>
            <w:r w:rsidRPr="00C362F8">
              <w:rPr>
                <w:rFonts w:ascii="Garamond" w:hAnsi="Garamond"/>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C362F8">
              <w:rPr>
                <w:rFonts w:ascii="Garamond" w:hAnsi="Garamond"/>
                <w:i/>
              </w:rPr>
              <w:t>Х</w:t>
            </w:r>
            <w:r w:rsidRPr="00C362F8">
              <w:rPr>
                <w:rFonts w:ascii="Garamond" w:hAnsi="Garamond"/>
              </w:rPr>
              <w:t xml:space="preserve"> (реестр передается в электронном виде с электронной подписью по форме приложения 9.1 к настоящему Регламенту);</w:t>
            </w:r>
          </w:p>
          <w:p w:rsidR="00F47580" w:rsidRPr="00C362F8" w:rsidRDefault="00F47580" w:rsidP="000D22DA">
            <w:pPr>
              <w:numPr>
                <w:ilvl w:val="0"/>
                <w:numId w:val="29"/>
              </w:numPr>
              <w:suppressAutoHyphens/>
              <w:spacing w:before="120" w:after="120" w:line="240" w:lineRule="auto"/>
              <w:ind w:left="1134" w:firstLine="0"/>
              <w:jc w:val="both"/>
            </w:pPr>
            <w:r w:rsidRPr="00C362F8">
              <w:rPr>
                <w:rFonts w:ascii="Garamond" w:hAnsi="Garamond"/>
              </w:rPr>
              <w:t xml:space="preserve">реестр участников оптового рынка, допущенных к участию в КОМ в качестве покупателей с ценозависимым </w:t>
            </w:r>
            <w:r w:rsidRPr="00C362F8">
              <w:rPr>
                <w:rFonts w:ascii="Garamond" w:hAnsi="Garamond"/>
              </w:rPr>
              <w:lastRenderedPageBreak/>
              <w:t>потреблением (реестр передается в электронном виде с электронной подписью по форме приложения 9.1.1 к настоящему Регламенту).</w:t>
            </w:r>
          </w:p>
        </w:tc>
        <w:tc>
          <w:tcPr>
            <w:tcW w:w="2369" w:type="pct"/>
          </w:tcPr>
          <w:p w:rsidR="00F47580" w:rsidRPr="007E4FBB" w:rsidRDefault="00F47580" w:rsidP="000D22DA">
            <w:pPr>
              <w:spacing w:before="120" w:after="120" w:line="240" w:lineRule="auto"/>
              <w:ind w:firstLine="720"/>
              <w:jc w:val="both"/>
              <w:rPr>
                <w:rFonts w:ascii="Garamond" w:hAnsi="Garamond"/>
              </w:rPr>
            </w:pPr>
            <w:r w:rsidRPr="007E4FBB">
              <w:rPr>
                <w:rFonts w:ascii="Garamond" w:hAnsi="Garamond"/>
              </w:rPr>
              <w:lastRenderedPageBreak/>
              <w:t xml:space="preserve">КО не позднее 5 августа года, в котором проводится КОМ на год </w:t>
            </w:r>
            <w:r w:rsidRPr="007E4FBB">
              <w:rPr>
                <w:rFonts w:ascii="Garamond" w:hAnsi="Garamond"/>
                <w:i/>
              </w:rPr>
              <w:t>X</w:t>
            </w:r>
            <w:r w:rsidRPr="007E4FBB">
              <w:rPr>
                <w:rFonts w:ascii="Garamond" w:hAnsi="Garamond"/>
              </w:rPr>
              <w:t>, передает в ЦФР:</w:t>
            </w:r>
          </w:p>
          <w:p w:rsidR="00F47580" w:rsidRPr="007E4FBB" w:rsidRDefault="00F47580" w:rsidP="000D22DA">
            <w:pPr>
              <w:numPr>
                <w:ilvl w:val="0"/>
                <w:numId w:val="29"/>
              </w:numPr>
              <w:suppressAutoHyphens/>
              <w:spacing w:before="120" w:after="120" w:line="240" w:lineRule="auto"/>
              <w:ind w:left="741" w:hanging="425"/>
              <w:jc w:val="both"/>
              <w:rPr>
                <w:rFonts w:ascii="Garamond" w:hAnsi="Garamond"/>
              </w:rPr>
            </w:pPr>
            <w:r w:rsidRPr="007E4FBB">
              <w:rPr>
                <w:rFonts w:ascii="Garamond" w:hAnsi="Garamond"/>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7E4FBB">
              <w:rPr>
                <w:rFonts w:ascii="Garamond" w:hAnsi="Garamond"/>
                <w:i/>
              </w:rPr>
              <w:t>Х</w:t>
            </w:r>
            <w:r w:rsidRPr="007E4FBB">
              <w:rPr>
                <w:rFonts w:ascii="Garamond" w:hAnsi="Garamond"/>
              </w:rPr>
              <w:t xml:space="preserve"> (реестр передается в электронном виде с электронной подписью по форме приложения 9.1 к настоящему Регламенту);</w:t>
            </w:r>
          </w:p>
          <w:p w:rsidR="00F47580" w:rsidRPr="009C37C1" w:rsidRDefault="00F47580" w:rsidP="000D22DA">
            <w:pPr>
              <w:pStyle w:val="af"/>
              <w:numPr>
                <w:ilvl w:val="0"/>
                <w:numId w:val="30"/>
              </w:numPr>
              <w:adjustRightInd w:val="0"/>
              <w:spacing w:before="120" w:after="120"/>
              <w:jc w:val="both"/>
              <w:rPr>
                <w:rFonts w:ascii="Garamond" w:hAnsi="Garamond"/>
                <w:sz w:val="22"/>
                <w:szCs w:val="22"/>
              </w:rPr>
            </w:pPr>
            <w:r w:rsidRPr="009C37C1">
              <w:rPr>
                <w:rFonts w:ascii="Garamond" w:hAnsi="Garamond"/>
                <w:sz w:val="22"/>
                <w:szCs w:val="22"/>
              </w:rPr>
              <w:t xml:space="preserve">реестр участников оптового рынка, допущенных к участию в КОМ в качестве покупателей с ценозависимым потреблением (реестр передается в электронном виде с электронной подписью по </w:t>
            </w:r>
            <w:r w:rsidRPr="009C37C1">
              <w:rPr>
                <w:rFonts w:ascii="Garamond" w:hAnsi="Garamond"/>
                <w:sz w:val="22"/>
                <w:szCs w:val="22"/>
              </w:rPr>
              <w:lastRenderedPageBreak/>
              <w:t>форме приложения 9.1.1 к настоящему Регламенту).</w:t>
            </w:r>
          </w:p>
          <w:p w:rsidR="00F47580" w:rsidRPr="009C37C1" w:rsidRDefault="00F47580" w:rsidP="000D22DA">
            <w:pPr>
              <w:adjustRightInd w:val="0"/>
              <w:spacing w:before="120" w:after="120" w:line="240" w:lineRule="auto"/>
              <w:jc w:val="both"/>
              <w:rPr>
                <w:rFonts w:ascii="Garamond" w:hAnsi="Garamond"/>
                <w:highlight w:val="yellow"/>
              </w:rPr>
            </w:pPr>
            <w:r w:rsidRPr="009C37C1">
              <w:rPr>
                <w:rFonts w:ascii="Garamond" w:hAnsi="Garamond"/>
                <w:highlight w:val="yellow"/>
              </w:rPr>
              <w:t xml:space="preserve">В случае включения в соответствии с п. 3.1.4 настоящего Регламента в Реестр поставщиков и генерирующих объектов, допущенных к участию в КОМ на год </w:t>
            </w:r>
            <w:r w:rsidRPr="009C37C1">
              <w:rPr>
                <w:rFonts w:ascii="Garamond" w:hAnsi="Garamond"/>
                <w:i/>
                <w:highlight w:val="yellow"/>
              </w:rPr>
              <w:t>Х,</w:t>
            </w:r>
            <w:r w:rsidRPr="009C37C1">
              <w:rPr>
                <w:rFonts w:ascii="Garamond" w:hAnsi="Garamond"/>
                <w:highlight w:val="yellow"/>
              </w:rPr>
              <w:t xml:space="preserve"> условных ГТП генерации, в отношении которых не позднее 15 августа года проведения КОМ Правление КО приняло решение о присвоении права на участие в торговле мощностью с даты не позднее 1 сентября года проведения КОМ, КО не позднее 16 августа года, в котором проводится КОМ на год </w:t>
            </w:r>
            <w:r w:rsidRPr="009C37C1">
              <w:rPr>
                <w:rFonts w:ascii="Garamond" w:hAnsi="Garamond"/>
                <w:i/>
                <w:highlight w:val="yellow"/>
              </w:rPr>
              <w:t>X</w:t>
            </w:r>
            <w:r w:rsidRPr="009C37C1">
              <w:rPr>
                <w:rFonts w:ascii="Garamond" w:hAnsi="Garamond"/>
                <w:highlight w:val="yellow"/>
              </w:rPr>
              <w:t>, повторно передает в ЦФР:</w:t>
            </w:r>
          </w:p>
          <w:p w:rsidR="00F47580" w:rsidRDefault="00F47580" w:rsidP="000D22DA">
            <w:pPr>
              <w:numPr>
                <w:ilvl w:val="0"/>
                <w:numId w:val="29"/>
              </w:numPr>
              <w:suppressAutoHyphens/>
              <w:spacing w:before="120" w:after="120" w:line="240" w:lineRule="auto"/>
              <w:ind w:left="741" w:hanging="425"/>
              <w:jc w:val="both"/>
              <w:rPr>
                <w:rFonts w:ascii="Garamond" w:hAnsi="Garamond"/>
              </w:rPr>
            </w:pPr>
            <w:r w:rsidRPr="00C362F8">
              <w:rPr>
                <w:rFonts w:ascii="Garamond" w:hAnsi="Garamond"/>
                <w:highlight w:val="yellow"/>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C362F8">
              <w:rPr>
                <w:rFonts w:ascii="Garamond" w:hAnsi="Garamond"/>
                <w:i/>
                <w:highlight w:val="yellow"/>
              </w:rPr>
              <w:t>Х</w:t>
            </w:r>
            <w:r w:rsidRPr="00E84F25">
              <w:rPr>
                <w:rFonts w:ascii="Garamond" w:hAnsi="Garamond"/>
                <w:highlight w:val="yellow"/>
              </w:rPr>
              <w:t xml:space="preserve"> </w:t>
            </w:r>
            <w:r w:rsidRPr="00C362F8">
              <w:rPr>
                <w:rFonts w:ascii="Garamond" w:hAnsi="Garamond"/>
                <w:highlight w:val="yellow"/>
              </w:rPr>
              <w:t>(реестр передается в электронном виде с электронной подписью по форме приложения 9.1 к настоящему Регламенту</w:t>
            </w:r>
            <w:r w:rsidRPr="00E84F25">
              <w:rPr>
                <w:rFonts w:ascii="Garamond" w:hAnsi="Garamond"/>
                <w:highlight w:val="yellow"/>
              </w:rPr>
              <w:t xml:space="preserve">). </w:t>
            </w:r>
          </w:p>
          <w:p w:rsidR="00F47580" w:rsidRPr="00DE136E" w:rsidRDefault="00F47580" w:rsidP="000D22DA">
            <w:pPr>
              <w:suppressAutoHyphens/>
              <w:spacing w:before="120" w:after="120" w:line="240" w:lineRule="auto"/>
              <w:jc w:val="both"/>
              <w:rPr>
                <w:rFonts w:ascii="Garamond" w:hAnsi="Garamond"/>
              </w:rPr>
            </w:pPr>
            <w:r w:rsidRPr="000F45D5">
              <w:rPr>
                <w:rFonts w:ascii="Garamond" w:hAnsi="Garamond"/>
                <w:highlight w:val="yellow"/>
              </w:rPr>
              <w:t xml:space="preserve">КО не позднее 25 августа </w:t>
            </w:r>
            <w:r w:rsidRPr="009C37C1">
              <w:rPr>
                <w:rFonts w:ascii="Garamond" w:hAnsi="Garamond"/>
                <w:highlight w:val="yellow"/>
              </w:rPr>
              <w:t xml:space="preserve">года, в котором проводится КОМ на год </w:t>
            </w:r>
            <w:r w:rsidRPr="009C37C1">
              <w:rPr>
                <w:rFonts w:ascii="Garamond" w:hAnsi="Garamond"/>
                <w:i/>
                <w:highlight w:val="yellow"/>
              </w:rPr>
              <w:t>X</w:t>
            </w:r>
            <w:r w:rsidRPr="009C37C1">
              <w:rPr>
                <w:rFonts w:ascii="Garamond" w:hAnsi="Garamond"/>
                <w:highlight w:val="yellow"/>
              </w:rPr>
              <w:t xml:space="preserve">, </w:t>
            </w:r>
            <w:r w:rsidRPr="000F45D5">
              <w:rPr>
                <w:rFonts w:ascii="Garamond" w:hAnsi="Garamond"/>
                <w:highlight w:val="yellow"/>
              </w:rPr>
              <w:t xml:space="preserve">может скорректировать и повторно передать в ЦФР </w:t>
            </w:r>
            <w:r w:rsidRPr="009C37C1">
              <w:rPr>
                <w:rFonts w:ascii="Garamond" w:hAnsi="Garamond"/>
                <w:highlight w:val="yellow"/>
              </w:rPr>
              <w:t>Реестр участников оптового рынка, допущенных к участию в КОМ в качестве покупателей с ценозависимым потреблением (реестр передается в электронном виде с электронной подписью по форме приложения 9.1.1 к настоящему Регламенту).</w:t>
            </w:r>
          </w:p>
        </w:tc>
      </w:tr>
    </w:tbl>
    <w:p w:rsidR="00F47580" w:rsidRDefault="00F47580" w:rsidP="00BC766A">
      <w:pPr>
        <w:spacing w:after="0"/>
        <w:outlineLvl w:val="0"/>
        <w:rPr>
          <w:rFonts w:ascii="Garamond" w:hAnsi="Garamond"/>
          <w:bCs/>
          <w:iCs/>
        </w:rPr>
      </w:pPr>
    </w:p>
    <w:p w:rsidR="00F47580" w:rsidRDefault="00F47580" w:rsidP="00355164">
      <w:pPr>
        <w:spacing w:line="360" w:lineRule="auto"/>
        <w:ind w:firstLine="180"/>
        <w:jc w:val="both"/>
        <w:outlineLvl w:val="0"/>
        <w:rPr>
          <w:rFonts w:ascii="Garamond" w:hAnsi="Garamond"/>
          <w:bCs/>
          <w:iCs/>
        </w:rPr>
        <w:sectPr w:rsidR="00F47580" w:rsidSect="000D22DA">
          <w:pgSz w:w="16838" w:h="11906" w:orient="landscape" w:code="9"/>
          <w:pgMar w:top="1438" w:right="1134" w:bottom="567" w:left="1134" w:header="709" w:footer="709" w:gutter="0"/>
          <w:pgNumType w:start="1"/>
          <w:cols w:space="708"/>
          <w:titlePg/>
          <w:docGrid w:linePitch="360"/>
        </w:sectPr>
      </w:pPr>
    </w:p>
    <w:p w:rsidR="00F47580" w:rsidRPr="008128B3" w:rsidRDefault="00F47580" w:rsidP="008128B3">
      <w:pPr>
        <w:pStyle w:val="a5"/>
        <w:spacing w:before="0" w:after="0"/>
        <w:rPr>
          <w:b/>
          <w:szCs w:val="18"/>
          <w:lang w:val="ru-RU"/>
        </w:rPr>
      </w:pPr>
      <w:r w:rsidRPr="008128B3">
        <w:rPr>
          <w:b/>
          <w:szCs w:val="18"/>
          <w:lang w:val="ru-RU"/>
        </w:rPr>
        <w:lastRenderedPageBreak/>
        <w:t>Добавить приложение</w:t>
      </w:r>
    </w:p>
    <w:p w:rsidR="00F47580" w:rsidRPr="00657C2E" w:rsidRDefault="00F47580" w:rsidP="00C25C76">
      <w:pPr>
        <w:pStyle w:val="a5"/>
        <w:spacing w:before="0" w:after="0"/>
        <w:jc w:val="right"/>
        <w:rPr>
          <w:i/>
          <w:szCs w:val="18"/>
          <w:highlight w:val="yellow"/>
          <w:lang w:val="ru-RU"/>
        </w:rPr>
      </w:pPr>
      <w:r w:rsidRPr="00657C2E">
        <w:rPr>
          <w:i/>
          <w:szCs w:val="18"/>
          <w:highlight w:val="yellow"/>
          <w:lang w:val="ru-RU"/>
        </w:rPr>
        <w:t>Приложение 6</w:t>
      </w:r>
    </w:p>
    <w:p w:rsidR="00F47580" w:rsidRPr="00657C2E" w:rsidRDefault="00F47580" w:rsidP="00C25C76">
      <w:pPr>
        <w:pStyle w:val="a5"/>
        <w:spacing w:before="0" w:after="0"/>
        <w:jc w:val="right"/>
        <w:rPr>
          <w:i/>
          <w:szCs w:val="18"/>
          <w:highlight w:val="yellow"/>
          <w:lang w:val="ru-RU"/>
        </w:rPr>
      </w:pPr>
      <w:r w:rsidRPr="00657C2E">
        <w:rPr>
          <w:i/>
          <w:szCs w:val="18"/>
          <w:highlight w:val="yellow"/>
          <w:lang w:val="ru-RU"/>
        </w:rPr>
        <w:t xml:space="preserve">к Регламенту проведения конкурентных </w:t>
      </w:r>
    </w:p>
    <w:p w:rsidR="00F47580" w:rsidRPr="00657C2E" w:rsidRDefault="00F47580" w:rsidP="00C25C76">
      <w:pPr>
        <w:pStyle w:val="a5"/>
        <w:spacing w:before="0" w:after="0"/>
        <w:jc w:val="right"/>
        <w:rPr>
          <w:i/>
          <w:szCs w:val="18"/>
          <w:highlight w:val="yellow"/>
          <w:lang w:val="ru-RU"/>
        </w:rPr>
      </w:pPr>
      <w:r w:rsidRPr="00657C2E">
        <w:rPr>
          <w:i/>
          <w:szCs w:val="18"/>
          <w:highlight w:val="yellow"/>
          <w:lang w:val="ru-RU"/>
        </w:rPr>
        <w:t>отборов мощности</w:t>
      </w:r>
    </w:p>
    <w:p w:rsidR="00F47580" w:rsidRPr="00657C2E" w:rsidRDefault="00F47580" w:rsidP="00C25C76">
      <w:pPr>
        <w:pStyle w:val="a5"/>
        <w:spacing w:before="0" w:after="0"/>
        <w:jc w:val="right"/>
        <w:rPr>
          <w:sz w:val="18"/>
          <w:szCs w:val="18"/>
          <w:highlight w:val="yellow"/>
          <w:lang w:val="ru-RU"/>
        </w:rPr>
      </w:pPr>
    </w:p>
    <w:p w:rsidR="00F47580" w:rsidRPr="00657C2E" w:rsidRDefault="00F47580" w:rsidP="00C25C76">
      <w:pPr>
        <w:pStyle w:val="a5"/>
        <w:spacing w:before="0" w:after="0"/>
        <w:jc w:val="right"/>
        <w:rPr>
          <w:highlight w:val="yellow"/>
          <w:lang w:val="ru-RU"/>
        </w:rPr>
      </w:pPr>
      <w:r w:rsidRPr="00657C2E">
        <w:rPr>
          <w:highlight w:val="yellow"/>
          <w:lang w:val="ru-RU"/>
        </w:rPr>
        <w:t>Председателю Правления</w:t>
      </w:r>
    </w:p>
    <w:p w:rsidR="00F47580" w:rsidRPr="00657C2E" w:rsidRDefault="00F47580" w:rsidP="00C25C76">
      <w:pPr>
        <w:pStyle w:val="a5"/>
        <w:spacing w:before="0" w:after="0"/>
        <w:jc w:val="right"/>
        <w:rPr>
          <w:highlight w:val="yellow"/>
          <w:lang w:val="ru-RU"/>
        </w:rPr>
      </w:pPr>
      <w:r w:rsidRPr="00657C2E">
        <w:rPr>
          <w:highlight w:val="yellow"/>
          <w:lang w:val="ru-RU"/>
        </w:rPr>
        <w:t xml:space="preserve"> АО «АТС»</w:t>
      </w:r>
    </w:p>
    <w:p w:rsidR="00F47580" w:rsidRPr="00657C2E" w:rsidRDefault="00F47580" w:rsidP="00C25C76">
      <w:pPr>
        <w:pStyle w:val="a5"/>
        <w:spacing w:before="0" w:after="0"/>
        <w:jc w:val="right"/>
        <w:rPr>
          <w:highlight w:val="yellow"/>
          <w:lang w:val="ru-RU"/>
        </w:rPr>
      </w:pPr>
      <w:r w:rsidRPr="00657C2E">
        <w:rPr>
          <w:highlight w:val="yellow"/>
          <w:lang w:val="ru-RU"/>
        </w:rPr>
        <w:t>от ________________</w:t>
      </w:r>
    </w:p>
    <w:p w:rsidR="00F47580" w:rsidRPr="00657C2E" w:rsidRDefault="00F47580" w:rsidP="00C25C76">
      <w:pPr>
        <w:pStyle w:val="a5"/>
        <w:spacing w:before="0" w:after="0"/>
        <w:jc w:val="right"/>
        <w:rPr>
          <w:highlight w:val="yellow"/>
          <w:lang w:val="ru-RU"/>
        </w:rPr>
      </w:pPr>
      <w:r w:rsidRPr="00657C2E">
        <w:rPr>
          <w:highlight w:val="yellow"/>
          <w:lang w:val="ru-RU"/>
        </w:rPr>
        <w:t>____________________</w:t>
      </w:r>
    </w:p>
    <w:p w:rsidR="00F47580" w:rsidRPr="00657C2E" w:rsidRDefault="00F47580" w:rsidP="00C25C76">
      <w:pPr>
        <w:pStyle w:val="a5"/>
        <w:jc w:val="center"/>
        <w:rPr>
          <w:b/>
          <w:highlight w:val="yellow"/>
          <w:lang w:val="ru-RU"/>
        </w:rPr>
      </w:pPr>
      <w:r w:rsidRPr="00657C2E">
        <w:rPr>
          <w:b/>
          <w:caps/>
          <w:highlight w:val="yellow"/>
          <w:lang w:val="ru-RU"/>
        </w:rPr>
        <w:t>з</w:t>
      </w:r>
      <w:r w:rsidRPr="00657C2E">
        <w:rPr>
          <w:b/>
          <w:highlight w:val="yellow"/>
          <w:lang w:val="ru-RU"/>
        </w:rPr>
        <w:t>аявление</w:t>
      </w:r>
    </w:p>
    <w:p w:rsidR="00F47580" w:rsidRPr="00657C2E" w:rsidRDefault="00F47580" w:rsidP="00C25C76">
      <w:pPr>
        <w:jc w:val="center"/>
        <w:rPr>
          <w:rFonts w:ascii="Garamond" w:hAnsi="Garamond"/>
          <w:b/>
          <w:i/>
          <w:spacing w:val="40"/>
          <w:highlight w:val="yellow"/>
        </w:rPr>
      </w:pPr>
      <w:r w:rsidRPr="00657C2E">
        <w:rPr>
          <w:rFonts w:ascii="Garamond" w:hAnsi="Garamond"/>
          <w:b/>
          <w:bCs/>
          <w:highlight w:val="yellow"/>
        </w:rPr>
        <w:t>о величине коэффициента использования установленной мощности в отношении генерирующих объектов с давлением свежего пара 9 МПа и менее, в состав которого входит турбоагрегат, паровая турбина которого или е</w:t>
      </w:r>
      <w:r w:rsidR="00A72034">
        <w:rPr>
          <w:rFonts w:ascii="Garamond" w:hAnsi="Garamond"/>
          <w:b/>
          <w:bCs/>
          <w:highlight w:val="yellow"/>
        </w:rPr>
        <w:t>е основные части выпущены ранее</w:t>
      </w:r>
      <w:r w:rsidRPr="00657C2E">
        <w:rPr>
          <w:rFonts w:ascii="Garamond" w:hAnsi="Garamond"/>
          <w:b/>
          <w:bCs/>
          <w:highlight w:val="yellow"/>
        </w:rPr>
        <w:t xml:space="preserve"> чем за 55 лет до года, в отношении которого проводится КОМ </w:t>
      </w:r>
      <w:r w:rsidRPr="00657C2E">
        <w:rPr>
          <w:rFonts w:ascii="Garamond" w:hAnsi="Garamond"/>
          <w:b/>
          <w:bCs/>
          <w:spacing w:val="40"/>
          <w:highlight w:val="yellow"/>
        </w:rPr>
        <w:t>(наименование компании)</w:t>
      </w:r>
    </w:p>
    <w:p w:rsidR="00F47580" w:rsidRPr="00657C2E" w:rsidRDefault="00F47580" w:rsidP="00C25C76">
      <w:pPr>
        <w:pBdr>
          <w:bottom w:val="single" w:sz="12" w:space="1" w:color="auto"/>
        </w:pBdr>
        <w:rPr>
          <w:rFonts w:ascii="Garamond" w:hAnsi="Garamond"/>
          <w:b/>
          <w:highlight w:val="yellow"/>
        </w:rPr>
      </w:pPr>
    </w:p>
    <w:p w:rsidR="00F47580" w:rsidRPr="00657C2E" w:rsidRDefault="00F47580" w:rsidP="008128B3">
      <w:pPr>
        <w:jc w:val="center"/>
        <w:rPr>
          <w:rFonts w:ascii="Garamond" w:hAnsi="Garamond"/>
          <w:highlight w:val="yellow"/>
        </w:rPr>
      </w:pPr>
      <w:r w:rsidRPr="00657C2E">
        <w:rPr>
          <w:rFonts w:ascii="Garamond" w:hAnsi="Garamond"/>
          <w:spacing w:val="20"/>
          <w:highlight w:val="yellow"/>
        </w:rPr>
        <w:t>(Полное наименование участника оптового рынка электроэнергии и мощности)</w:t>
      </w:r>
    </w:p>
    <w:p w:rsidR="00F47580" w:rsidRPr="00657C2E" w:rsidRDefault="00F47580" w:rsidP="00C25C76">
      <w:pPr>
        <w:rPr>
          <w:rFonts w:ascii="Garamond" w:hAnsi="Garamond"/>
          <w:b/>
          <w:highlight w:val="yellow"/>
        </w:rPr>
      </w:pPr>
      <w:r w:rsidRPr="00657C2E">
        <w:rPr>
          <w:rFonts w:ascii="Garamond" w:hAnsi="Garamond"/>
          <w:highlight w:val="yellow"/>
        </w:rPr>
        <w:t>регистрационный номер в реестре субъектов оптового рынка: ____________</w:t>
      </w:r>
    </w:p>
    <w:p w:rsidR="00D635AD" w:rsidRDefault="00F47580" w:rsidP="00C25C76">
      <w:pPr>
        <w:jc w:val="both"/>
        <w:rPr>
          <w:rFonts w:ascii="Garamond" w:hAnsi="Garamond"/>
          <w:highlight w:val="yellow"/>
        </w:rPr>
      </w:pPr>
      <w:r w:rsidRPr="00657C2E">
        <w:rPr>
          <w:rFonts w:ascii="Garamond" w:hAnsi="Garamond"/>
          <w:highlight w:val="yellow"/>
        </w:rPr>
        <w:t>заявляет следующие значения коэффициента использования установленной мощности (далее – КИУМ) в отношении генерирующих объектов с давлением свежего пара 9 МПа и менее, в состав которого входит турбоагрегат,</w:t>
      </w:r>
      <w:r w:rsidR="00E90E4C">
        <w:rPr>
          <w:rFonts w:ascii="Garamond" w:hAnsi="Garamond"/>
          <w:highlight w:val="yellow"/>
        </w:rPr>
        <w:t xml:space="preserve"> паровая турбина которого или ее основные части выпущены ранее</w:t>
      </w:r>
      <w:r w:rsidRPr="00657C2E">
        <w:rPr>
          <w:rFonts w:ascii="Garamond" w:hAnsi="Garamond"/>
          <w:highlight w:val="yellow"/>
        </w:rPr>
        <w:t xml:space="preserve"> чем за 55 лет до ____ года, рассчитанные на основании данных </w:t>
      </w:r>
    </w:p>
    <w:p w:rsidR="00F47580" w:rsidRPr="00657C2E" w:rsidRDefault="00F47580" w:rsidP="00C25C76">
      <w:pPr>
        <w:jc w:val="both"/>
        <w:rPr>
          <w:rFonts w:ascii="Garamond" w:hAnsi="Garamond"/>
          <w:highlight w:val="yellow"/>
        </w:rPr>
      </w:pPr>
      <w:r w:rsidRPr="00657C2E">
        <w:rPr>
          <w:rFonts w:ascii="Garamond" w:hAnsi="Garamond"/>
          <w:highlight w:val="yellow"/>
        </w:rPr>
        <w:t xml:space="preserve">за </w:t>
      </w:r>
      <w:r w:rsidRPr="00657C2E">
        <w:rPr>
          <w:rFonts w:ascii="Garamond" w:hAnsi="Garamond"/>
          <w:b/>
          <w:i/>
          <w:highlight w:val="yellow"/>
        </w:rPr>
        <w:t>____</w:t>
      </w:r>
      <w:r w:rsidRPr="00657C2E">
        <w:rPr>
          <w:rFonts w:ascii="Garamond" w:hAnsi="Garamond"/>
          <w:highlight w:val="yellow"/>
        </w:rPr>
        <w:t xml:space="preserve"> год.</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0"/>
        <w:gridCol w:w="1343"/>
        <w:gridCol w:w="1179"/>
        <w:gridCol w:w="1134"/>
        <w:gridCol w:w="1233"/>
        <w:gridCol w:w="1132"/>
        <w:gridCol w:w="915"/>
        <w:gridCol w:w="928"/>
      </w:tblGrid>
      <w:tr w:rsidR="00F47580" w:rsidRPr="00657C2E" w:rsidTr="007E4FBB">
        <w:trPr>
          <w:trHeight w:val="841"/>
        </w:trPr>
        <w:tc>
          <w:tcPr>
            <w:tcW w:w="1600"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Электростанция</w:t>
            </w:r>
          </w:p>
        </w:tc>
        <w:tc>
          <w:tcPr>
            <w:tcW w:w="1343"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Код электростанции</w:t>
            </w:r>
          </w:p>
        </w:tc>
        <w:tc>
          <w:tcPr>
            <w:tcW w:w="1179"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Код ГТП*</w:t>
            </w:r>
          </w:p>
        </w:tc>
        <w:tc>
          <w:tcPr>
            <w:tcW w:w="1134"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Наименование генерирующего агрегата</w:t>
            </w:r>
          </w:p>
        </w:tc>
        <w:tc>
          <w:tcPr>
            <w:tcW w:w="1233"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Код генерирующего агрегата</w:t>
            </w:r>
          </w:p>
        </w:tc>
        <w:tc>
          <w:tcPr>
            <w:tcW w:w="1132" w:type="dxa"/>
            <w:vAlign w:val="center"/>
          </w:tcPr>
          <w:p w:rsidR="00F47580" w:rsidRPr="00657C2E" w:rsidRDefault="00F47580">
            <w:pPr>
              <w:jc w:val="center"/>
              <w:rPr>
                <w:rFonts w:ascii="Garamond" w:hAnsi="Garamond"/>
                <w:b/>
                <w:highlight w:val="yellow"/>
              </w:rPr>
            </w:pPr>
            <w:r w:rsidRPr="00657C2E">
              <w:rPr>
                <w:rFonts w:ascii="Garamond" w:hAnsi="Garamond"/>
                <w:b/>
                <w:highlight w:val="yellow"/>
              </w:rPr>
              <w:t>Установленная мощность на ____ год, МВт</w:t>
            </w:r>
          </w:p>
        </w:tc>
        <w:tc>
          <w:tcPr>
            <w:tcW w:w="915"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Год выпуска</w:t>
            </w:r>
          </w:p>
        </w:tc>
        <w:tc>
          <w:tcPr>
            <w:tcW w:w="928" w:type="dxa"/>
            <w:vAlign w:val="center"/>
          </w:tcPr>
          <w:p w:rsidR="00F47580" w:rsidRPr="00657C2E" w:rsidRDefault="00F47580" w:rsidP="007E4FBB">
            <w:pPr>
              <w:jc w:val="center"/>
              <w:rPr>
                <w:rFonts w:ascii="Garamond" w:hAnsi="Garamond"/>
                <w:b/>
                <w:highlight w:val="yellow"/>
              </w:rPr>
            </w:pPr>
            <w:r w:rsidRPr="00657C2E">
              <w:rPr>
                <w:rFonts w:ascii="Garamond" w:hAnsi="Garamond"/>
                <w:b/>
                <w:highlight w:val="yellow"/>
              </w:rPr>
              <w:t>КИУМ**, %</w:t>
            </w:r>
          </w:p>
        </w:tc>
      </w:tr>
      <w:tr w:rsidR="00F47580" w:rsidRPr="00657C2E" w:rsidTr="007E4FBB">
        <w:trPr>
          <w:trHeight w:val="567"/>
        </w:trPr>
        <w:tc>
          <w:tcPr>
            <w:tcW w:w="1600"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Среднеазиатская ТЭЦ</w:t>
            </w:r>
          </w:p>
        </w:tc>
        <w:tc>
          <w:tcPr>
            <w:tcW w:w="1343" w:type="dxa"/>
            <w:vAlign w:val="center"/>
          </w:tcPr>
          <w:p w:rsidR="00F47580" w:rsidRPr="00657C2E" w:rsidRDefault="00F47580" w:rsidP="007E4FBB">
            <w:pPr>
              <w:rPr>
                <w:rFonts w:ascii="Garamond" w:hAnsi="Garamond"/>
                <w:i/>
                <w:highlight w:val="yellow"/>
                <w:lang w:val="en-US"/>
              </w:rPr>
            </w:pPr>
            <w:r w:rsidRPr="00657C2E">
              <w:rPr>
                <w:rFonts w:ascii="Garamond" w:hAnsi="Garamond"/>
                <w:i/>
                <w:highlight w:val="yellow"/>
                <w:lang w:val="en-US"/>
              </w:rPr>
              <w:t>SSREDTEC</w:t>
            </w:r>
          </w:p>
        </w:tc>
        <w:tc>
          <w:tcPr>
            <w:tcW w:w="1179" w:type="dxa"/>
            <w:vAlign w:val="center"/>
          </w:tcPr>
          <w:p w:rsidR="00F47580" w:rsidRPr="00657C2E" w:rsidRDefault="00F47580" w:rsidP="007E4FBB">
            <w:pPr>
              <w:rPr>
                <w:rFonts w:ascii="Garamond" w:hAnsi="Garamond"/>
                <w:i/>
                <w:highlight w:val="yellow"/>
              </w:rPr>
            </w:pPr>
            <w:r w:rsidRPr="00657C2E">
              <w:rPr>
                <w:rFonts w:ascii="Garamond" w:hAnsi="Garamond"/>
                <w:i/>
                <w:highlight w:val="yellow"/>
                <w:lang w:val="en-US"/>
              </w:rPr>
              <w:t>GSREDTEC</w:t>
            </w:r>
          </w:p>
        </w:tc>
        <w:tc>
          <w:tcPr>
            <w:tcW w:w="1134"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ТГ-1</w:t>
            </w:r>
          </w:p>
        </w:tc>
        <w:tc>
          <w:tcPr>
            <w:tcW w:w="1233"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12345601</w:t>
            </w:r>
          </w:p>
        </w:tc>
        <w:tc>
          <w:tcPr>
            <w:tcW w:w="1132"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90</w:t>
            </w:r>
          </w:p>
        </w:tc>
        <w:tc>
          <w:tcPr>
            <w:tcW w:w="915"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1933</w:t>
            </w:r>
          </w:p>
        </w:tc>
        <w:tc>
          <w:tcPr>
            <w:tcW w:w="928"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34,055</w:t>
            </w:r>
          </w:p>
        </w:tc>
      </w:tr>
      <w:tr w:rsidR="00F47580" w:rsidRPr="00657C2E" w:rsidTr="007E4FBB">
        <w:trPr>
          <w:trHeight w:val="567"/>
        </w:trPr>
        <w:tc>
          <w:tcPr>
            <w:tcW w:w="1600"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Среднеазиатская ТЭЦ</w:t>
            </w:r>
          </w:p>
        </w:tc>
        <w:tc>
          <w:tcPr>
            <w:tcW w:w="1343" w:type="dxa"/>
            <w:vAlign w:val="center"/>
          </w:tcPr>
          <w:p w:rsidR="00F47580" w:rsidRPr="00657C2E" w:rsidRDefault="00F47580" w:rsidP="007E4FBB">
            <w:pPr>
              <w:rPr>
                <w:rFonts w:ascii="Garamond" w:hAnsi="Garamond"/>
                <w:i/>
                <w:highlight w:val="yellow"/>
                <w:lang w:val="en-US"/>
              </w:rPr>
            </w:pPr>
            <w:r w:rsidRPr="00657C2E">
              <w:rPr>
                <w:rFonts w:ascii="Garamond" w:hAnsi="Garamond"/>
                <w:i/>
                <w:highlight w:val="yellow"/>
                <w:lang w:val="en-US"/>
              </w:rPr>
              <w:t>SSREDTEC</w:t>
            </w:r>
          </w:p>
        </w:tc>
        <w:tc>
          <w:tcPr>
            <w:tcW w:w="1179" w:type="dxa"/>
            <w:vAlign w:val="center"/>
          </w:tcPr>
          <w:p w:rsidR="00F47580" w:rsidRPr="00657C2E" w:rsidRDefault="00F47580" w:rsidP="007E4FBB">
            <w:pPr>
              <w:rPr>
                <w:rFonts w:ascii="Garamond" w:hAnsi="Garamond"/>
                <w:i/>
                <w:highlight w:val="yellow"/>
              </w:rPr>
            </w:pPr>
            <w:r w:rsidRPr="00657C2E">
              <w:rPr>
                <w:rFonts w:ascii="Garamond" w:hAnsi="Garamond"/>
                <w:i/>
                <w:highlight w:val="yellow"/>
                <w:lang w:val="en-US"/>
              </w:rPr>
              <w:t>GSREDTEC</w:t>
            </w:r>
          </w:p>
        </w:tc>
        <w:tc>
          <w:tcPr>
            <w:tcW w:w="1134"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ТГ-2</w:t>
            </w:r>
          </w:p>
        </w:tc>
        <w:tc>
          <w:tcPr>
            <w:tcW w:w="1233"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12345602</w:t>
            </w:r>
          </w:p>
        </w:tc>
        <w:tc>
          <w:tcPr>
            <w:tcW w:w="1132"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30</w:t>
            </w:r>
          </w:p>
        </w:tc>
        <w:tc>
          <w:tcPr>
            <w:tcW w:w="915"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1937</w:t>
            </w:r>
          </w:p>
        </w:tc>
        <w:tc>
          <w:tcPr>
            <w:tcW w:w="928"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4,057</w:t>
            </w:r>
          </w:p>
        </w:tc>
      </w:tr>
      <w:tr w:rsidR="00F47580" w:rsidRPr="00657C2E" w:rsidTr="007E4FBB">
        <w:trPr>
          <w:trHeight w:val="567"/>
        </w:trPr>
        <w:tc>
          <w:tcPr>
            <w:tcW w:w="1600"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Среднеазиатская ТЭЦ</w:t>
            </w:r>
          </w:p>
        </w:tc>
        <w:tc>
          <w:tcPr>
            <w:tcW w:w="1343" w:type="dxa"/>
            <w:vAlign w:val="center"/>
          </w:tcPr>
          <w:p w:rsidR="00F47580" w:rsidRPr="00657C2E" w:rsidRDefault="00F47580" w:rsidP="007E4FBB">
            <w:pPr>
              <w:rPr>
                <w:rFonts w:ascii="Garamond" w:hAnsi="Garamond"/>
                <w:i/>
                <w:highlight w:val="yellow"/>
                <w:lang w:val="en-US"/>
              </w:rPr>
            </w:pPr>
            <w:r w:rsidRPr="00657C2E">
              <w:rPr>
                <w:rFonts w:ascii="Garamond" w:hAnsi="Garamond"/>
                <w:i/>
                <w:highlight w:val="yellow"/>
                <w:lang w:val="en-US"/>
              </w:rPr>
              <w:t>SSREDTEC</w:t>
            </w:r>
          </w:p>
        </w:tc>
        <w:tc>
          <w:tcPr>
            <w:tcW w:w="1179" w:type="dxa"/>
            <w:vAlign w:val="center"/>
          </w:tcPr>
          <w:p w:rsidR="00F47580" w:rsidRPr="00657C2E" w:rsidRDefault="00F47580" w:rsidP="007E4FBB">
            <w:pPr>
              <w:rPr>
                <w:rFonts w:ascii="Garamond" w:hAnsi="Garamond"/>
                <w:i/>
                <w:highlight w:val="yellow"/>
              </w:rPr>
            </w:pPr>
            <w:r w:rsidRPr="00657C2E">
              <w:rPr>
                <w:rFonts w:ascii="Garamond" w:hAnsi="Garamond"/>
                <w:i/>
                <w:highlight w:val="yellow"/>
                <w:lang w:val="en-US"/>
              </w:rPr>
              <w:t>GSREDTEC</w:t>
            </w:r>
          </w:p>
        </w:tc>
        <w:tc>
          <w:tcPr>
            <w:tcW w:w="1134"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ТГ-6</w:t>
            </w:r>
          </w:p>
        </w:tc>
        <w:tc>
          <w:tcPr>
            <w:tcW w:w="1233" w:type="dxa"/>
            <w:vAlign w:val="center"/>
          </w:tcPr>
          <w:p w:rsidR="00F47580" w:rsidRPr="00657C2E" w:rsidRDefault="00F47580" w:rsidP="007E4FBB">
            <w:pPr>
              <w:rPr>
                <w:rFonts w:ascii="Garamond" w:hAnsi="Garamond"/>
                <w:i/>
                <w:highlight w:val="yellow"/>
              </w:rPr>
            </w:pPr>
            <w:r w:rsidRPr="00657C2E">
              <w:rPr>
                <w:rFonts w:ascii="Garamond" w:hAnsi="Garamond"/>
                <w:i/>
                <w:highlight w:val="yellow"/>
              </w:rPr>
              <w:t>12345606</w:t>
            </w:r>
          </w:p>
        </w:tc>
        <w:tc>
          <w:tcPr>
            <w:tcW w:w="1132"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20</w:t>
            </w:r>
          </w:p>
        </w:tc>
        <w:tc>
          <w:tcPr>
            <w:tcW w:w="915"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1954</w:t>
            </w:r>
          </w:p>
        </w:tc>
        <w:tc>
          <w:tcPr>
            <w:tcW w:w="928" w:type="dxa"/>
            <w:vAlign w:val="center"/>
          </w:tcPr>
          <w:p w:rsidR="00F47580" w:rsidRPr="00657C2E" w:rsidRDefault="00F47580" w:rsidP="007E4FBB">
            <w:pPr>
              <w:jc w:val="center"/>
              <w:rPr>
                <w:rFonts w:ascii="Garamond" w:hAnsi="Garamond"/>
                <w:i/>
                <w:highlight w:val="yellow"/>
              </w:rPr>
            </w:pPr>
            <w:r w:rsidRPr="00657C2E">
              <w:rPr>
                <w:rFonts w:ascii="Garamond" w:hAnsi="Garamond"/>
                <w:i/>
                <w:highlight w:val="yellow"/>
              </w:rPr>
              <w:t>74,057</w:t>
            </w:r>
          </w:p>
        </w:tc>
      </w:tr>
    </w:tbl>
    <w:p w:rsidR="00F47580" w:rsidRPr="00657C2E" w:rsidRDefault="00F47580" w:rsidP="00C25C76">
      <w:pPr>
        <w:rPr>
          <w:rFonts w:ascii="Garamond" w:hAnsi="Garamond"/>
          <w:sz w:val="20"/>
          <w:szCs w:val="20"/>
          <w:highlight w:val="yellow"/>
        </w:rPr>
      </w:pPr>
      <w:r w:rsidRPr="00657C2E">
        <w:rPr>
          <w:rFonts w:ascii="Garamond" w:hAnsi="Garamond"/>
          <w:sz w:val="20"/>
          <w:szCs w:val="20"/>
          <w:highlight w:val="yellow"/>
        </w:rPr>
        <w:t>* - код может быть изменен при перерегистрации ГТП.</w:t>
      </w:r>
    </w:p>
    <w:p w:rsidR="00F47580" w:rsidRPr="00657C2E" w:rsidRDefault="00F47580" w:rsidP="00C25C76">
      <w:pPr>
        <w:rPr>
          <w:rFonts w:ascii="Garamond" w:hAnsi="Garamond"/>
          <w:sz w:val="20"/>
          <w:szCs w:val="20"/>
          <w:highlight w:val="yellow"/>
        </w:rPr>
      </w:pPr>
      <w:r w:rsidRPr="00657C2E">
        <w:rPr>
          <w:rFonts w:ascii="Garamond" w:hAnsi="Garamond"/>
          <w:sz w:val="20"/>
          <w:szCs w:val="20"/>
          <w:highlight w:val="yellow"/>
        </w:rPr>
        <w:t>** - заполняется в процента</w:t>
      </w:r>
      <w:r w:rsidR="00A72034">
        <w:rPr>
          <w:rFonts w:ascii="Garamond" w:hAnsi="Garamond"/>
          <w:sz w:val="20"/>
          <w:szCs w:val="20"/>
          <w:highlight w:val="yellow"/>
        </w:rPr>
        <w:t>х, с точностью до трех знаков после</w:t>
      </w:r>
      <w:r w:rsidRPr="00657C2E">
        <w:rPr>
          <w:rFonts w:ascii="Garamond" w:hAnsi="Garamond"/>
          <w:sz w:val="20"/>
          <w:szCs w:val="20"/>
          <w:highlight w:val="yellow"/>
        </w:rPr>
        <w:t xml:space="preserve"> запятой.</w:t>
      </w:r>
    </w:p>
    <w:p w:rsidR="00F47580" w:rsidRPr="00657C2E" w:rsidRDefault="00F47580" w:rsidP="00C25C76">
      <w:pPr>
        <w:jc w:val="right"/>
        <w:rPr>
          <w:rFonts w:ascii="Garamond" w:hAnsi="Garamond"/>
          <w:highlight w:val="yellow"/>
        </w:rPr>
      </w:pPr>
      <w:r w:rsidRPr="00657C2E">
        <w:rPr>
          <w:rFonts w:ascii="Garamond" w:hAnsi="Garamond"/>
          <w:highlight w:val="yellow"/>
        </w:rPr>
        <w:t>Подпись / Ф. И. О. руководителя или уполномоченного лица</w:t>
      </w:r>
    </w:p>
    <w:p w:rsidR="00F47580" w:rsidRPr="00657C2E" w:rsidRDefault="00F47580" w:rsidP="00C25C76">
      <w:pPr>
        <w:rPr>
          <w:rFonts w:ascii="Garamond" w:hAnsi="Garamond"/>
          <w:highlight w:val="yellow"/>
        </w:rPr>
      </w:pPr>
    </w:p>
    <w:p w:rsidR="00F47580" w:rsidRDefault="00F47580" w:rsidP="008128B3">
      <w:pPr>
        <w:jc w:val="right"/>
        <w:rPr>
          <w:rFonts w:ascii="Garamond" w:hAnsi="Garamond"/>
          <w:highlight w:val="yellow"/>
        </w:rPr>
        <w:sectPr w:rsidR="00F47580" w:rsidSect="00F746DF">
          <w:pgSz w:w="11906" w:h="16838"/>
          <w:pgMar w:top="1134" w:right="851" w:bottom="1134" w:left="1701" w:header="709" w:footer="709" w:gutter="0"/>
          <w:cols w:space="708"/>
          <w:docGrid w:linePitch="360"/>
        </w:sectPr>
      </w:pPr>
      <w:r w:rsidRPr="00657C2E">
        <w:rPr>
          <w:rFonts w:ascii="Garamond" w:hAnsi="Garamond"/>
          <w:highlight w:val="yellow"/>
        </w:rPr>
        <w:t>М. П.</w:t>
      </w:r>
    </w:p>
    <w:p w:rsidR="00F47580" w:rsidRDefault="00F47580" w:rsidP="000638A0">
      <w:pPr>
        <w:spacing w:after="0" w:line="240" w:lineRule="auto"/>
        <w:rPr>
          <w:rFonts w:ascii="Garamond" w:hAnsi="Garamond" w:cs="Garamond"/>
          <w:b/>
          <w:bCs/>
          <w:sz w:val="26"/>
          <w:szCs w:val="26"/>
        </w:rPr>
      </w:pPr>
      <w:r w:rsidRPr="00230401">
        <w:rPr>
          <w:rFonts w:ascii="Garamond" w:hAnsi="Garamond" w:cs="Garamond"/>
          <w:b/>
          <w:bCs/>
          <w:sz w:val="26"/>
          <w:szCs w:val="26"/>
        </w:rPr>
        <w:lastRenderedPageBreak/>
        <w:t xml:space="preserve">Предложения по изменениям и дополнениям в </w:t>
      </w:r>
      <w:r w:rsidRPr="00230401">
        <w:rPr>
          <w:rFonts w:ascii="Garamond" w:hAnsi="Garamond" w:cs="Garamond"/>
          <w:b/>
          <w:bCs/>
          <w:caps/>
          <w:sz w:val="26"/>
          <w:szCs w:val="26"/>
        </w:rPr>
        <w:t>РЕГЛАМЕНТ ФИНАНСОВЫХ РАСЧЕТОВ НА ОПТОВОМ РЫНКЕ ЭЛЕКТРОЭНЕРГИИ</w:t>
      </w:r>
      <w:r w:rsidRPr="00230401">
        <w:rPr>
          <w:rFonts w:ascii="Garamond" w:hAnsi="Garamond" w:cs="Garamond"/>
          <w:b/>
          <w:bCs/>
          <w:sz w:val="26"/>
          <w:szCs w:val="26"/>
        </w:rPr>
        <w:t xml:space="preserve"> (Приложение № 16 к Договору о присоединении к торговой системе оптового рынка)</w:t>
      </w:r>
    </w:p>
    <w:p w:rsidR="00F47580" w:rsidRPr="00230401" w:rsidRDefault="00F47580" w:rsidP="000638A0">
      <w:pPr>
        <w:spacing w:after="0" w:line="240" w:lineRule="auto"/>
        <w:rPr>
          <w:rFonts w:ascii="Garamond" w:hAnsi="Garamond"/>
          <w:sz w:val="24"/>
          <w:szCs w:val="24"/>
        </w:rPr>
      </w:pPr>
    </w:p>
    <w:tbl>
      <w:tblPr>
        <w:tblW w:w="14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239"/>
      </w:tblGrid>
      <w:tr w:rsidR="00F47580" w:rsidRPr="00023649" w:rsidTr="007E4FBB">
        <w:trPr>
          <w:trHeight w:val="435"/>
        </w:trPr>
        <w:tc>
          <w:tcPr>
            <w:tcW w:w="993" w:type="dxa"/>
            <w:vAlign w:val="center"/>
          </w:tcPr>
          <w:p w:rsidR="00F47580" w:rsidRPr="00023649" w:rsidRDefault="00F47580" w:rsidP="000638A0">
            <w:pPr>
              <w:spacing w:after="0" w:line="240" w:lineRule="auto"/>
              <w:jc w:val="center"/>
              <w:rPr>
                <w:rFonts w:ascii="Garamond" w:hAnsi="Garamond"/>
                <w:b/>
                <w:bCs/>
              </w:rPr>
            </w:pPr>
            <w:r w:rsidRPr="00023649">
              <w:rPr>
                <w:rFonts w:ascii="Garamond" w:hAnsi="Garamond"/>
                <w:b/>
                <w:bCs/>
              </w:rPr>
              <w:t>№</w:t>
            </w:r>
          </w:p>
          <w:p w:rsidR="00F47580" w:rsidRPr="00023649" w:rsidRDefault="00F47580" w:rsidP="000638A0">
            <w:pPr>
              <w:spacing w:after="0" w:line="240" w:lineRule="auto"/>
              <w:jc w:val="center"/>
              <w:rPr>
                <w:rFonts w:ascii="Garamond" w:hAnsi="Garamond"/>
                <w:b/>
                <w:bCs/>
              </w:rPr>
            </w:pPr>
            <w:r w:rsidRPr="00023649">
              <w:rPr>
                <w:rFonts w:ascii="Garamond" w:hAnsi="Garamond"/>
                <w:b/>
                <w:bCs/>
              </w:rPr>
              <w:t>пункта</w:t>
            </w:r>
          </w:p>
        </w:tc>
        <w:tc>
          <w:tcPr>
            <w:tcW w:w="6378" w:type="dxa"/>
            <w:vAlign w:val="center"/>
          </w:tcPr>
          <w:p w:rsidR="00F47580" w:rsidRPr="00023649" w:rsidRDefault="00F47580" w:rsidP="000638A0">
            <w:pPr>
              <w:spacing w:after="0" w:line="240" w:lineRule="auto"/>
              <w:jc w:val="center"/>
              <w:rPr>
                <w:rFonts w:ascii="Garamond" w:hAnsi="Garamond"/>
                <w:b/>
                <w:bCs/>
              </w:rPr>
            </w:pPr>
            <w:r w:rsidRPr="00023649">
              <w:rPr>
                <w:rFonts w:ascii="Garamond" w:hAnsi="Garamond"/>
                <w:b/>
                <w:bCs/>
              </w:rPr>
              <w:t xml:space="preserve">Редакция, действующая на момент </w:t>
            </w:r>
          </w:p>
          <w:p w:rsidR="00F47580" w:rsidRPr="00023649" w:rsidRDefault="00F47580" w:rsidP="000638A0">
            <w:pPr>
              <w:spacing w:after="0" w:line="240" w:lineRule="auto"/>
              <w:jc w:val="center"/>
              <w:rPr>
                <w:rFonts w:ascii="Garamond" w:hAnsi="Garamond"/>
                <w:b/>
                <w:bCs/>
              </w:rPr>
            </w:pPr>
            <w:r w:rsidRPr="00023649">
              <w:rPr>
                <w:rFonts w:ascii="Garamond" w:hAnsi="Garamond"/>
                <w:b/>
                <w:bCs/>
              </w:rPr>
              <w:t>вступления в силу изменений</w:t>
            </w:r>
          </w:p>
        </w:tc>
        <w:tc>
          <w:tcPr>
            <w:tcW w:w="7239" w:type="dxa"/>
            <w:vAlign w:val="center"/>
          </w:tcPr>
          <w:p w:rsidR="00F47580" w:rsidRPr="00023649" w:rsidRDefault="00F47580" w:rsidP="000638A0">
            <w:pPr>
              <w:spacing w:after="0" w:line="240" w:lineRule="auto"/>
              <w:jc w:val="center"/>
              <w:rPr>
                <w:rFonts w:ascii="Garamond" w:hAnsi="Garamond"/>
                <w:b/>
                <w:bCs/>
              </w:rPr>
            </w:pPr>
            <w:r w:rsidRPr="00023649">
              <w:rPr>
                <w:rFonts w:ascii="Garamond" w:hAnsi="Garamond"/>
                <w:b/>
                <w:bCs/>
              </w:rPr>
              <w:t>Предлагаемая редакция</w:t>
            </w:r>
          </w:p>
          <w:p w:rsidR="00F47580" w:rsidRPr="00023649" w:rsidRDefault="00F47580" w:rsidP="000638A0">
            <w:pPr>
              <w:spacing w:after="0" w:line="240" w:lineRule="auto"/>
              <w:jc w:val="center"/>
              <w:rPr>
                <w:rFonts w:ascii="Garamond" w:hAnsi="Garamond"/>
              </w:rPr>
            </w:pPr>
            <w:r w:rsidRPr="00023649">
              <w:rPr>
                <w:rFonts w:ascii="Garamond" w:hAnsi="Garamond"/>
              </w:rPr>
              <w:t>(изменения выделены цветом)</w:t>
            </w:r>
          </w:p>
        </w:tc>
      </w:tr>
      <w:tr w:rsidR="00F47580" w:rsidRPr="00023649" w:rsidTr="007E4FBB">
        <w:trPr>
          <w:trHeight w:val="435"/>
        </w:trPr>
        <w:tc>
          <w:tcPr>
            <w:tcW w:w="993" w:type="dxa"/>
            <w:vAlign w:val="center"/>
          </w:tcPr>
          <w:p w:rsidR="00F47580" w:rsidRPr="006A3AA7" w:rsidRDefault="00F47580" w:rsidP="007E4FBB">
            <w:pPr>
              <w:jc w:val="center"/>
              <w:rPr>
                <w:rFonts w:ascii="Garamond" w:hAnsi="Garamond"/>
                <w:b/>
                <w:bCs/>
              </w:rPr>
            </w:pPr>
            <w:r w:rsidRPr="006A3AA7">
              <w:rPr>
                <w:rFonts w:ascii="Garamond" w:hAnsi="Garamond"/>
                <w:b/>
                <w:bCs/>
              </w:rPr>
              <w:t>13.1.8</w:t>
            </w:r>
          </w:p>
        </w:tc>
        <w:tc>
          <w:tcPr>
            <w:tcW w:w="6378" w:type="dxa"/>
            <w:vAlign w:val="center"/>
          </w:tcPr>
          <w:p w:rsidR="00F47580" w:rsidRPr="006A3AA7" w:rsidRDefault="00F47580" w:rsidP="000638A0">
            <w:pPr>
              <w:jc w:val="both"/>
              <w:rPr>
                <w:rFonts w:ascii="Garamond" w:hAnsi="Garamond"/>
                <w:b/>
                <w:bCs/>
              </w:rPr>
            </w:pPr>
            <w:r w:rsidRPr="006A3AA7">
              <w:rPr>
                <w:rFonts w:ascii="Garamond" w:hAnsi="Garamond"/>
                <w:b/>
                <w:bCs/>
              </w:rPr>
              <w:t>…</w:t>
            </w:r>
          </w:p>
          <w:p w:rsidR="00F47580" w:rsidRPr="006A3AA7" w:rsidRDefault="00F47580" w:rsidP="000638A0">
            <w:pPr>
              <w:pStyle w:val="a5"/>
              <w:ind w:firstLine="567"/>
              <w:jc w:val="both"/>
              <w:rPr>
                <w:szCs w:val="22"/>
                <w:lang w:val="ru-RU"/>
              </w:rPr>
            </w:pPr>
            <w:r w:rsidRPr="006A3AA7">
              <w:rPr>
                <w:szCs w:val="22"/>
                <w:lang w:val="ru-RU"/>
              </w:rPr>
              <w:t xml:space="preserve">Начиная с расчетного периода – </w:t>
            </w:r>
            <w:r w:rsidRPr="006A3AA7">
              <w:rPr>
                <w:szCs w:val="22"/>
                <w:highlight w:val="yellow"/>
                <w:lang w:val="ru-RU"/>
              </w:rPr>
              <w:t>ноябр</w:t>
            </w:r>
            <w:r>
              <w:rPr>
                <w:szCs w:val="22"/>
                <w:highlight w:val="yellow"/>
                <w:lang w:val="ru-RU"/>
              </w:rPr>
              <w:t>я</w:t>
            </w:r>
            <w:r w:rsidRPr="000638A0">
              <w:rPr>
                <w:szCs w:val="22"/>
                <w:lang w:val="ru-RU"/>
              </w:rPr>
              <w:t xml:space="preserve"> 2017</w:t>
            </w:r>
            <w:r w:rsidRPr="006A3AA7">
              <w:rPr>
                <w:szCs w:val="22"/>
                <w:lang w:val="ru-RU"/>
              </w:rPr>
              <w:t xml:space="preserve"> года КО не позднее 7 (седьмого) числа расчетного месяца направляет ЦФР в электронном виде с ЭП </w:t>
            </w:r>
            <w:r w:rsidRPr="006A3AA7">
              <w:rPr>
                <w:caps/>
                <w:szCs w:val="22"/>
                <w:lang w:val="ru-RU"/>
              </w:rPr>
              <w:t>р</w:t>
            </w:r>
            <w:r w:rsidRPr="006A3AA7">
              <w:rPr>
                <w:szCs w:val="22"/>
                <w:lang w:val="ru-RU"/>
              </w:rPr>
              <w:t>еестр договоров купли-продажи мощности по результатам конкурентного отбора мощности новых генерирующих объектов (приложение 92.1 настоящего Регламента) за расчетный период.</w:t>
            </w:r>
          </w:p>
          <w:p w:rsidR="00F47580" w:rsidRPr="006A3AA7" w:rsidRDefault="00F47580" w:rsidP="000638A0">
            <w:pPr>
              <w:jc w:val="both"/>
              <w:rPr>
                <w:rFonts w:ascii="Garamond" w:hAnsi="Garamond"/>
                <w:b/>
                <w:bCs/>
              </w:rPr>
            </w:pPr>
            <w:r>
              <w:rPr>
                <w:rFonts w:ascii="Garamond" w:hAnsi="Garamond"/>
                <w:b/>
                <w:bCs/>
              </w:rPr>
              <w:t>…</w:t>
            </w:r>
          </w:p>
        </w:tc>
        <w:tc>
          <w:tcPr>
            <w:tcW w:w="7239" w:type="dxa"/>
            <w:vAlign w:val="center"/>
          </w:tcPr>
          <w:p w:rsidR="00F47580" w:rsidRDefault="00F47580" w:rsidP="000638A0">
            <w:pPr>
              <w:jc w:val="both"/>
              <w:rPr>
                <w:rFonts w:ascii="Garamond" w:hAnsi="Garamond"/>
                <w:b/>
                <w:bCs/>
              </w:rPr>
            </w:pPr>
            <w:r w:rsidRPr="006A3AA7">
              <w:rPr>
                <w:rFonts w:ascii="Garamond" w:hAnsi="Garamond"/>
                <w:b/>
                <w:bCs/>
              </w:rPr>
              <w:t>…</w:t>
            </w:r>
          </w:p>
          <w:p w:rsidR="00F47580" w:rsidRPr="001F31E6" w:rsidRDefault="00F47580" w:rsidP="000638A0">
            <w:pPr>
              <w:pStyle w:val="a5"/>
              <w:ind w:firstLine="567"/>
              <w:jc w:val="both"/>
              <w:rPr>
                <w:szCs w:val="22"/>
                <w:lang w:val="ru-RU"/>
              </w:rPr>
            </w:pPr>
            <w:r w:rsidRPr="001F31E6">
              <w:rPr>
                <w:szCs w:val="22"/>
                <w:highlight w:val="yellow"/>
                <w:lang w:val="ru-RU"/>
              </w:rPr>
              <w:t xml:space="preserve">Не позднее 29 сентября 2017 года КО направляет ЦФР в электронном виде с ЭП </w:t>
            </w:r>
            <w:r w:rsidRPr="001F31E6">
              <w:rPr>
                <w:caps/>
                <w:szCs w:val="22"/>
                <w:highlight w:val="yellow"/>
                <w:lang w:val="ru-RU"/>
              </w:rPr>
              <w:t>р</w:t>
            </w:r>
            <w:r w:rsidRPr="001F31E6">
              <w:rPr>
                <w:szCs w:val="22"/>
                <w:highlight w:val="yellow"/>
                <w:lang w:val="ru-RU"/>
              </w:rPr>
              <w:t xml:space="preserve">еестр договоров купли-продажи мощности по результатам конкурентного отбора мощности новых генерирующих объектов (приложение 92.1 </w:t>
            </w:r>
            <w:r>
              <w:rPr>
                <w:szCs w:val="22"/>
                <w:highlight w:val="yellow"/>
                <w:lang w:val="ru-RU"/>
              </w:rPr>
              <w:t xml:space="preserve">к </w:t>
            </w:r>
            <w:r w:rsidRPr="001F31E6">
              <w:rPr>
                <w:szCs w:val="22"/>
                <w:highlight w:val="yellow"/>
                <w:lang w:val="ru-RU"/>
              </w:rPr>
              <w:t>настояще</w:t>
            </w:r>
            <w:r>
              <w:rPr>
                <w:szCs w:val="22"/>
                <w:highlight w:val="yellow"/>
                <w:lang w:val="ru-RU"/>
              </w:rPr>
              <w:t>му</w:t>
            </w:r>
            <w:r w:rsidRPr="001F31E6">
              <w:rPr>
                <w:szCs w:val="22"/>
                <w:highlight w:val="yellow"/>
                <w:lang w:val="ru-RU"/>
              </w:rPr>
              <w:t xml:space="preserve"> Регламент</w:t>
            </w:r>
            <w:r>
              <w:rPr>
                <w:szCs w:val="22"/>
                <w:highlight w:val="yellow"/>
                <w:lang w:val="ru-RU"/>
              </w:rPr>
              <w:t>у</w:t>
            </w:r>
            <w:r w:rsidRPr="001F31E6">
              <w:rPr>
                <w:szCs w:val="22"/>
                <w:highlight w:val="yellow"/>
                <w:lang w:val="ru-RU"/>
              </w:rPr>
              <w:t xml:space="preserve">) за расчетный период – </w:t>
            </w:r>
            <w:r>
              <w:rPr>
                <w:szCs w:val="22"/>
                <w:highlight w:val="yellow"/>
                <w:lang w:val="ru-RU"/>
              </w:rPr>
              <w:t>сентябрь 2017</w:t>
            </w:r>
            <w:r w:rsidRPr="001F31E6">
              <w:rPr>
                <w:szCs w:val="22"/>
                <w:highlight w:val="yellow"/>
                <w:lang w:val="ru-RU"/>
              </w:rPr>
              <w:t xml:space="preserve"> года.</w:t>
            </w:r>
          </w:p>
          <w:p w:rsidR="00F47580" w:rsidRPr="006A3AA7" w:rsidRDefault="00F47580" w:rsidP="000638A0">
            <w:pPr>
              <w:pStyle w:val="a5"/>
              <w:ind w:firstLine="567"/>
              <w:jc w:val="both"/>
              <w:rPr>
                <w:szCs w:val="22"/>
                <w:lang w:val="ru-RU"/>
              </w:rPr>
            </w:pPr>
            <w:r w:rsidRPr="006A3AA7">
              <w:rPr>
                <w:szCs w:val="22"/>
                <w:lang w:val="ru-RU"/>
              </w:rPr>
              <w:t xml:space="preserve">Начиная с расчетного периода – </w:t>
            </w:r>
            <w:r>
              <w:rPr>
                <w:szCs w:val="22"/>
                <w:highlight w:val="yellow"/>
                <w:lang w:val="ru-RU"/>
              </w:rPr>
              <w:t>октября</w:t>
            </w:r>
            <w:r w:rsidRPr="000638A0">
              <w:rPr>
                <w:szCs w:val="22"/>
                <w:lang w:val="ru-RU"/>
              </w:rPr>
              <w:t xml:space="preserve"> 2017</w:t>
            </w:r>
            <w:r w:rsidRPr="006A3AA7">
              <w:rPr>
                <w:szCs w:val="22"/>
                <w:lang w:val="ru-RU"/>
              </w:rPr>
              <w:t xml:space="preserve"> года КО не позднее 7 (седьмого) числа расчетного месяца направляет ЦФР в электронном виде с ЭП </w:t>
            </w:r>
            <w:r w:rsidRPr="006A3AA7">
              <w:rPr>
                <w:caps/>
                <w:szCs w:val="22"/>
                <w:lang w:val="ru-RU"/>
              </w:rPr>
              <w:t>р</w:t>
            </w:r>
            <w:r w:rsidRPr="006A3AA7">
              <w:rPr>
                <w:szCs w:val="22"/>
                <w:lang w:val="ru-RU"/>
              </w:rPr>
              <w:t>еестр договоров купли-продажи мощности по результатам конкурентного отбора мощности новых генерирующих объектов (приложение 92.1 настоящего Регламента) за расчетный период.</w:t>
            </w:r>
          </w:p>
          <w:p w:rsidR="00F47580" w:rsidRPr="006A3AA7" w:rsidRDefault="00F47580" w:rsidP="000638A0">
            <w:pPr>
              <w:jc w:val="both"/>
              <w:rPr>
                <w:rFonts w:ascii="Garamond" w:hAnsi="Garamond"/>
                <w:b/>
                <w:bCs/>
              </w:rPr>
            </w:pPr>
            <w:r w:rsidRPr="006A3AA7">
              <w:rPr>
                <w:rFonts w:ascii="Garamond" w:hAnsi="Garamond"/>
                <w:b/>
                <w:bCs/>
              </w:rPr>
              <w:t>…</w:t>
            </w:r>
          </w:p>
        </w:tc>
      </w:tr>
    </w:tbl>
    <w:p w:rsidR="00F47580" w:rsidRDefault="00F47580" w:rsidP="00E90E4C">
      <w:pPr>
        <w:spacing w:after="0" w:line="240" w:lineRule="auto"/>
        <w:jc w:val="right"/>
        <w:rPr>
          <w:rFonts w:ascii="Garamond" w:hAnsi="Garamond"/>
        </w:rPr>
      </w:pPr>
    </w:p>
    <w:p w:rsidR="00F47580" w:rsidRDefault="00F47580" w:rsidP="00E90E4C">
      <w:pPr>
        <w:spacing w:after="0" w:line="240" w:lineRule="auto"/>
        <w:rPr>
          <w:rFonts w:ascii="Garamond" w:hAnsi="Garamond" w:cs="Garamond"/>
          <w:b/>
          <w:bCs/>
          <w:sz w:val="26"/>
          <w:szCs w:val="26"/>
        </w:rPr>
      </w:pPr>
      <w:r w:rsidRPr="00230401">
        <w:rPr>
          <w:rFonts w:ascii="Garamond" w:hAnsi="Garamond" w:cs="Garamond"/>
          <w:b/>
          <w:bCs/>
          <w:sz w:val="26"/>
          <w:szCs w:val="26"/>
        </w:rPr>
        <w:t xml:space="preserve">Предложения по изменениям и дополнениям в </w:t>
      </w:r>
      <w:r w:rsidRPr="00230401">
        <w:rPr>
          <w:rFonts w:ascii="Garamond" w:hAnsi="Garamond" w:cs="Garamond"/>
          <w:b/>
          <w:bCs/>
          <w:caps/>
          <w:sz w:val="26"/>
          <w:szCs w:val="26"/>
        </w:rPr>
        <w:t xml:space="preserve">РЕГЛАМЕНТ </w:t>
      </w:r>
      <w:r w:rsidRPr="006438E9">
        <w:rPr>
          <w:rFonts w:ascii="Garamond" w:hAnsi="Garamond" w:cs="Garamond"/>
          <w:b/>
          <w:bCs/>
          <w:caps/>
          <w:sz w:val="26"/>
          <w:szCs w:val="26"/>
        </w:rPr>
        <w:t>участия на оптовом рынке покупателей с</w:t>
      </w:r>
      <w:r w:rsidR="00E90E4C">
        <w:rPr>
          <w:rFonts w:ascii="Garamond" w:hAnsi="Garamond" w:cs="Garamond"/>
          <w:b/>
          <w:bCs/>
          <w:caps/>
          <w:sz w:val="26"/>
          <w:szCs w:val="26"/>
        </w:rPr>
        <w:t> </w:t>
      </w:r>
      <w:r w:rsidRPr="006438E9">
        <w:rPr>
          <w:rFonts w:ascii="Garamond" w:hAnsi="Garamond" w:cs="Garamond"/>
          <w:b/>
          <w:bCs/>
          <w:caps/>
          <w:sz w:val="26"/>
          <w:szCs w:val="26"/>
        </w:rPr>
        <w:t>ценозависимым потреблением</w:t>
      </w:r>
      <w:r w:rsidRPr="00230401">
        <w:rPr>
          <w:rFonts w:ascii="Garamond" w:hAnsi="Garamond" w:cs="Garamond"/>
          <w:b/>
          <w:bCs/>
          <w:sz w:val="26"/>
          <w:szCs w:val="26"/>
        </w:rPr>
        <w:t xml:space="preserve"> (Приложение № 1</w:t>
      </w:r>
      <w:r>
        <w:rPr>
          <w:rFonts w:ascii="Garamond" w:hAnsi="Garamond" w:cs="Garamond"/>
          <w:b/>
          <w:bCs/>
          <w:sz w:val="26"/>
          <w:szCs w:val="26"/>
        </w:rPr>
        <w:t>9.9</w:t>
      </w:r>
      <w:r w:rsidRPr="00230401">
        <w:rPr>
          <w:rFonts w:ascii="Garamond" w:hAnsi="Garamond" w:cs="Garamond"/>
          <w:b/>
          <w:bCs/>
          <w:sz w:val="26"/>
          <w:szCs w:val="26"/>
        </w:rPr>
        <w:t xml:space="preserve"> к Договору о присоединении к торговой системе оптового рынка)</w:t>
      </w:r>
    </w:p>
    <w:p w:rsidR="00E90E4C" w:rsidRPr="00230401" w:rsidRDefault="00E90E4C" w:rsidP="00E90E4C">
      <w:pPr>
        <w:spacing w:after="0" w:line="240" w:lineRule="auto"/>
        <w:rPr>
          <w:rFonts w:ascii="Garamond" w:hAnsi="Garamond"/>
          <w:sz w:val="24"/>
          <w:szCs w:val="24"/>
        </w:rPr>
      </w:pPr>
    </w:p>
    <w:tbl>
      <w:tblPr>
        <w:tblW w:w="14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785"/>
      </w:tblGrid>
      <w:tr w:rsidR="00F47580" w:rsidRPr="00023649" w:rsidTr="006438E9">
        <w:trPr>
          <w:trHeight w:val="435"/>
        </w:trPr>
        <w:tc>
          <w:tcPr>
            <w:tcW w:w="993" w:type="dxa"/>
            <w:vAlign w:val="center"/>
          </w:tcPr>
          <w:p w:rsidR="00F47580" w:rsidRPr="00023649" w:rsidRDefault="00F47580" w:rsidP="00E90E4C">
            <w:pPr>
              <w:spacing w:after="0" w:line="240" w:lineRule="auto"/>
              <w:jc w:val="center"/>
              <w:rPr>
                <w:rFonts w:ascii="Garamond" w:hAnsi="Garamond"/>
                <w:b/>
                <w:bCs/>
              </w:rPr>
            </w:pPr>
            <w:r w:rsidRPr="00023649">
              <w:rPr>
                <w:rFonts w:ascii="Garamond" w:hAnsi="Garamond"/>
                <w:b/>
                <w:bCs/>
              </w:rPr>
              <w:t>№</w:t>
            </w:r>
          </w:p>
          <w:p w:rsidR="00F47580" w:rsidRPr="00023649" w:rsidRDefault="00F47580" w:rsidP="00E90E4C">
            <w:pPr>
              <w:spacing w:after="0" w:line="240" w:lineRule="auto"/>
              <w:jc w:val="center"/>
              <w:rPr>
                <w:rFonts w:ascii="Garamond" w:hAnsi="Garamond"/>
                <w:b/>
                <w:bCs/>
              </w:rPr>
            </w:pPr>
            <w:r w:rsidRPr="00023649">
              <w:rPr>
                <w:rFonts w:ascii="Garamond" w:hAnsi="Garamond"/>
                <w:b/>
                <w:bCs/>
              </w:rPr>
              <w:t>пункта</w:t>
            </w:r>
          </w:p>
        </w:tc>
        <w:tc>
          <w:tcPr>
            <w:tcW w:w="6832" w:type="dxa"/>
            <w:vAlign w:val="center"/>
          </w:tcPr>
          <w:p w:rsidR="00F47580" w:rsidRPr="00023649" w:rsidRDefault="00F47580" w:rsidP="00E90E4C">
            <w:pPr>
              <w:spacing w:after="0" w:line="240" w:lineRule="auto"/>
              <w:jc w:val="center"/>
              <w:rPr>
                <w:rFonts w:ascii="Garamond" w:hAnsi="Garamond"/>
                <w:b/>
                <w:bCs/>
              </w:rPr>
            </w:pPr>
            <w:r w:rsidRPr="00023649">
              <w:rPr>
                <w:rFonts w:ascii="Garamond" w:hAnsi="Garamond"/>
                <w:b/>
                <w:bCs/>
              </w:rPr>
              <w:t xml:space="preserve">Редакция, действующая на момент </w:t>
            </w:r>
          </w:p>
          <w:p w:rsidR="00F47580" w:rsidRPr="00023649" w:rsidRDefault="00F47580" w:rsidP="00E90E4C">
            <w:pPr>
              <w:spacing w:after="0" w:line="240" w:lineRule="auto"/>
              <w:jc w:val="center"/>
              <w:rPr>
                <w:rFonts w:ascii="Garamond" w:hAnsi="Garamond"/>
                <w:b/>
                <w:bCs/>
              </w:rPr>
            </w:pPr>
            <w:r w:rsidRPr="00023649">
              <w:rPr>
                <w:rFonts w:ascii="Garamond" w:hAnsi="Garamond"/>
                <w:b/>
                <w:bCs/>
              </w:rPr>
              <w:t>вступления в силу изменений</w:t>
            </w:r>
          </w:p>
        </w:tc>
        <w:tc>
          <w:tcPr>
            <w:tcW w:w="6785" w:type="dxa"/>
            <w:vAlign w:val="center"/>
          </w:tcPr>
          <w:p w:rsidR="00F47580" w:rsidRPr="00023649" w:rsidRDefault="00F47580" w:rsidP="00E90E4C">
            <w:pPr>
              <w:spacing w:after="0" w:line="240" w:lineRule="auto"/>
              <w:jc w:val="center"/>
              <w:rPr>
                <w:rFonts w:ascii="Garamond" w:hAnsi="Garamond"/>
                <w:b/>
                <w:bCs/>
              </w:rPr>
            </w:pPr>
            <w:r w:rsidRPr="00023649">
              <w:rPr>
                <w:rFonts w:ascii="Garamond" w:hAnsi="Garamond"/>
                <w:b/>
                <w:bCs/>
              </w:rPr>
              <w:t>Предлагаемая редакция</w:t>
            </w:r>
          </w:p>
          <w:p w:rsidR="00F47580" w:rsidRPr="00023649" w:rsidRDefault="00F47580" w:rsidP="00E90E4C">
            <w:pPr>
              <w:spacing w:after="0" w:line="240" w:lineRule="auto"/>
              <w:jc w:val="center"/>
              <w:rPr>
                <w:rFonts w:ascii="Garamond" w:hAnsi="Garamond"/>
              </w:rPr>
            </w:pPr>
            <w:r w:rsidRPr="00023649">
              <w:rPr>
                <w:rFonts w:ascii="Garamond" w:hAnsi="Garamond"/>
              </w:rPr>
              <w:t>(изменения выделены цветом)</w:t>
            </w:r>
          </w:p>
        </w:tc>
      </w:tr>
      <w:tr w:rsidR="00F47580" w:rsidRPr="00023649" w:rsidTr="006438E9">
        <w:trPr>
          <w:trHeight w:val="435"/>
        </w:trPr>
        <w:tc>
          <w:tcPr>
            <w:tcW w:w="993" w:type="dxa"/>
            <w:vAlign w:val="center"/>
          </w:tcPr>
          <w:p w:rsidR="00F47580" w:rsidRPr="006A3AA7" w:rsidRDefault="00F47580" w:rsidP="00E90E4C">
            <w:pPr>
              <w:spacing w:before="120" w:after="120" w:line="240" w:lineRule="auto"/>
              <w:jc w:val="center"/>
              <w:rPr>
                <w:rFonts w:ascii="Garamond" w:hAnsi="Garamond"/>
                <w:b/>
                <w:bCs/>
              </w:rPr>
            </w:pPr>
            <w:r>
              <w:rPr>
                <w:rFonts w:ascii="Garamond" w:hAnsi="Garamond"/>
                <w:b/>
                <w:bCs/>
              </w:rPr>
              <w:t>3.2</w:t>
            </w:r>
          </w:p>
        </w:tc>
        <w:tc>
          <w:tcPr>
            <w:tcW w:w="6832" w:type="dxa"/>
            <w:vAlign w:val="center"/>
          </w:tcPr>
          <w:p w:rsidR="00F47580" w:rsidRPr="006438E9" w:rsidRDefault="00F47580" w:rsidP="00E90E4C">
            <w:pPr>
              <w:pStyle w:val="af"/>
              <w:tabs>
                <w:tab w:val="left" w:pos="426"/>
                <w:tab w:val="left" w:pos="720"/>
              </w:tabs>
              <w:suppressAutoHyphens/>
              <w:autoSpaceDE/>
              <w:autoSpaceDN/>
              <w:spacing w:before="120" w:after="120"/>
              <w:ind w:left="0"/>
              <w:jc w:val="both"/>
              <w:rPr>
                <w:rFonts w:ascii="Garamond" w:hAnsi="Garamond"/>
                <w:sz w:val="22"/>
                <w:szCs w:val="22"/>
              </w:rPr>
            </w:pPr>
            <w:r w:rsidRPr="006438E9">
              <w:rPr>
                <w:rFonts w:ascii="Garamond" w:hAnsi="Garamond"/>
                <w:sz w:val="22"/>
                <w:szCs w:val="22"/>
              </w:rPr>
              <w:t xml:space="preserve">В Реестр квалифицированных покупателей включаются ГТП потребления участников оптового рынка, с использованием которых указанный участник имеет право участия в торговле электрической энергией и мощностью в течение всего периода после 1 января года, предшествующего году, в котором формируется Перечень, при </w:t>
            </w:r>
            <w:r w:rsidRPr="006438E9">
              <w:rPr>
                <w:rFonts w:ascii="Garamond" w:hAnsi="Garamond"/>
                <w:sz w:val="22"/>
                <w:szCs w:val="22"/>
              </w:rPr>
              <w:lastRenderedPageBreak/>
              <w:t>выполнении следующих условий:</w:t>
            </w:r>
          </w:p>
          <w:p w:rsidR="00F47580" w:rsidRPr="006438E9" w:rsidRDefault="00F47580" w:rsidP="00E90E4C">
            <w:pPr>
              <w:pStyle w:val="af"/>
              <w:numPr>
                <w:ilvl w:val="2"/>
                <w:numId w:val="32"/>
              </w:numPr>
              <w:tabs>
                <w:tab w:val="left" w:pos="567"/>
              </w:tabs>
              <w:autoSpaceDE/>
              <w:autoSpaceDN/>
              <w:spacing w:before="120" w:after="120"/>
              <w:ind w:left="567" w:hanging="283"/>
              <w:jc w:val="both"/>
              <w:rPr>
                <w:rFonts w:ascii="Garamond" w:hAnsi="Garamond"/>
                <w:sz w:val="22"/>
                <w:szCs w:val="22"/>
              </w:rPr>
            </w:pPr>
            <w:r w:rsidRPr="006438E9">
              <w:rPr>
                <w:rFonts w:ascii="Garamond" w:hAnsi="Garamond"/>
                <w:sz w:val="22"/>
                <w:szCs w:val="22"/>
              </w:rPr>
              <w:t xml:space="preserve">в году, в котором формируется Перечень, участник оптового рынка не является покупателем по регулируемым договорам в соответствии с </w:t>
            </w:r>
            <w:r w:rsidRPr="006438E9">
              <w:rPr>
                <w:rFonts w:ascii="Garamond" w:hAnsi="Garamond"/>
                <w:i/>
                <w:sz w:val="22"/>
                <w:szCs w:val="22"/>
              </w:rPr>
              <w:t>Регламентом регистрации регулируемых договоров купли-продажи электрической энергии и мощности</w:t>
            </w:r>
            <w:r w:rsidRPr="006438E9">
              <w:rPr>
                <w:rFonts w:ascii="Garamond" w:hAnsi="Garamond"/>
                <w:sz w:val="22"/>
                <w:szCs w:val="22"/>
              </w:rPr>
              <w:t xml:space="preserve"> (Приложение № 6.2 к </w:t>
            </w:r>
            <w:r w:rsidRPr="006438E9">
              <w:rPr>
                <w:rFonts w:ascii="Garamond" w:hAnsi="Garamond"/>
                <w:i/>
                <w:sz w:val="22"/>
                <w:szCs w:val="22"/>
              </w:rPr>
              <w:t>Договору о присоединении к торговой системе оптового рынка</w:t>
            </w:r>
            <w:r w:rsidRPr="006438E9">
              <w:rPr>
                <w:rFonts w:ascii="Garamond" w:hAnsi="Garamond"/>
                <w:sz w:val="22"/>
                <w:szCs w:val="22"/>
              </w:rPr>
              <w:t>);</w:t>
            </w:r>
          </w:p>
          <w:p w:rsidR="00F47580" w:rsidRDefault="00F47580" w:rsidP="00E90E4C">
            <w:pPr>
              <w:pStyle w:val="af"/>
              <w:numPr>
                <w:ilvl w:val="2"/>
                <w:numId w:val="32"/>
              </w:numPr>
              <w:tabs>
                <w:tab w:val="left" w:pos="567"/>
              </w:tabs>
              <w:autoSpaceDE/>
              <w:autoSpaceDN/>
              <w:spacing w:before="120" w:after="120"/>
              <w:ind w:left="567" w:hanging="283"/>
              <w:jc w:val="both"/>
              <w:rPr>
                <w:rFonts w:ascii="Garamond" w:hAnsi="Garamond"/>
                <w:sz w:val="22"/>
                <w:szCs w:val="22"/>
              </w:rPr>
            </w:pPr>
            <w:r w:rsidRPr="006438E9">
              <w:rPr>
                <w:rFonts w:ascii="Garamond" w:hAnsi="Garamond"/>
                <w:sz w:val="22"/>
                <w:szCs w:val="22"/>
              </w:rPr>
              <w:t>ГТП потребления участника оптового рынка не относится к ГТП потребления, зарегистрированной для осуществления экспортно-импортных операций, а также ГТП потребления поставщика;</w:t>
            </w:r>
          </w:p>
          <w:p w:rsidR="00F47580" w:rsidRPr="006A3AA7" w:rsidRDefault="00F47580" w:rsidP="00E90E4C">
            <w:pPr>
              <w:pStyle w:val="af"/>
              <w:numPr>
                <w:ilvl w:val="2"/>
                <w:numId w:val="32"/>
              </w:numPr>
              <w:tabs>
                <w:tab w:val="left" w:pos="567"/>
              </w:tabs>
              <w:autoSpaceDE/>
              <w:autoSpaceDN/>
              <w:spacing w:before="120" w:after="120"/>
              <w:ind w:left="567" w:hanging="283"/>
              <w:jc w:val="both"/>
              <w:rPr>
                <w:rFonts w:ascii="Garamond" w:hAnsi="Garamond"/>
                <w:b/>
                <w:bCs/>
              </w:rPr>
            </w:pPr>
            <w:r w:rsidRPr="006438E9">
              <w:rPr>
                <w:rFonts w:ascii="Garamond" w:hAnsi="Garamond"/>
                <w:sz w:val="22"/>
                <w:szCs w:val="22"/>
              </w:rPr>
              <w:t>минимальное из помесячных значений фактического пикового потребления в отношении ГТП потребления за год, предшествующий году формирования Перечня, составило не менее 5 МВт.</w:t>
            </w:r>
          </w:p>
        </w:tc>
        <w:tc>
          <w:tcPr>
            <w:tcW w:w="6785" w:type="dxa"/>
            <w:vAlign w:val="center"/>
          </w:tcPr>
          <w:p w:rsidR="00F47580" w:rsidRPr="006438E9" w:rsidRDefault="00F47580" w:rsidP="00E90E4C">
            <w:pPr>
              <w:pStyle w:val="af"/>
              <w:tabs>
                <w:tab w:val="left" w:pos="426"/>
                <w:tab w:val="left" w:pos="720"/>
              </w:tabs>
              <w:suppressAutoHyphens/>
              <w:autoSpaceDE/>
              <w:autoSpaceDN/>
              <w:spacing w:before="120" w:after="120"/>
              <w:ind w:left="0"/>
              <w:jc w:val="both"/>
              <w:rPr>
                <w:rFonts w:ascii="Garamond" w:hAnsi="Garamond"/>
                <w:sz w:val="22"/>
                <w:szCs w:val="22"/>
              </w:rPr>
            </w:pPr>
            <w:r w:rsidRPr="006438E9">
              <w:rPr>
                <w:rFonts w:ascii="Garamond" w:hAnsi="Garamond"/>
                <w:sz w:val="22"/>
                <w:szCs w:val="22"/>
              </w:rPr>
              <w:lastRenderedPageBreak/>
              <w:t>В Реестр квалифицированных покупателей включаются ГТП потребления участников оптового рынка, с использованием которых указанный участник</w:t>
            </w:r>
            <w:r>
              <w:rPr>
                <w:rFonts w:ascii="Garamond" w:hAnsi="Garamond"/>
                <w:sz w:val="22"/>
                <w:szCs w:val="22"/>
              </w:rPr>
              <w:t xml:space="preserve"> </w:t>
            </w:r>
            <w:r w:rsidR="00E90E4C">
              <w:rPr>
                <w:rFonts w:ascii="Garamond" w:hAnsi="Garamond"/>
                <w:sz w:val="22"/>
                <w:szCs w:val="22"/>
                <w:highlight w:val="yellow"/>
              </w:rPr>
              <w:t>(и (</w:t>
            </w:r>
            <w:r w:rsidRPr="006438E9">
              <w:rPr>
                <w:rFonts w:ascii="Garamond" w:hAnsi="Garamond"/>
                <w:sz w:val="22"/>
                <w:szCs w:val="22"/>
                <w:highlight w:val="yellow"/>
              </w:rPr>
              <w:t>или</w:t>
            </w:r>
            <w:r w:rsidR="00E90E4C">
              <w:rPr>
                <w:rFonts w:ascii="Garamond" w:hAnsi="Garamond"/>
                <w:sz w:val="22"/>
                <w:szCs w:val="22"/>
                <w:highlight w:val="yellow"/>
              </w:rPr>
              <w:t>) его п</w:t>
            </w:r>
            <w:r w:rsidRPr="006438E9">
              <w:rPr>
                <w:rFonts w:ascii="Garamond" w:hAnsi="Garamond"/>
                <w:sz w:val="22"/>
                <w:szCs w:val="22"/>
                <w:highlight w:val="yellow"/>
              </w:rPr>
              <w:t>ра</w:t>
            </w:r>
            <w:r w:rsidR="00E90E4C">
              <w:rPr>
                <w:rFonts w:ascii="Garamond" w:hAnsi="Garamond"/>
                <w:sz w:val="22"/>
                <w:szCs w:val="22"/>
                <w:highlight w:val="yellow"/>
              </w:rPr>
              <w:t>вопредшественник согласно п. 2 п</w:t>
            </w:r>
            <w:r w:rsidRPr="006438E9">
              <w:rPr>
                <w:rFonts w:ascii="Garamond" w:hAnsi="Garamond"/>
                <w:sz w:val="22"/>
                <w:szCs w:val="22"/>
                <w:highlight w:val="yellow"/>
              </w:rPr>
              <w:t xml:space="preserve">риложения 2 к </w:t>
            </w:r>
            <w:r w:rsidRPr="006438E9">
              <w:rPr>
                <w:rFonts w:ascii="Garamond" w:hAnsi="Garamond"/>
                <w:i/>
                <w:iCs/>
                <w:sz w:val="22"/>
                <w:szCs w:val="22"/>
                <w:highlight w:val="yellow"/>
              </w:rPr>
              <w:t>Положению о порядке получения статуса субъекта оптового рынка и ведения реестра субъектов оптового рынка</w:t>
            </w:r>
            <w:r w:rsidRPr="006438E9">
              <w:rPr>
                <w:rFonts w:ascii="Garamond" w:hAnsi="Garamond"/>
                <w:sz w:val="22"/>
                <w:szCs w:val="22"/>
                <w:highlight w:val="yellow"/>
              </w:rPr>
              <w:t xml:space="preserve"> </w:t>
            </w:r>
            <w:r w:rsidRPr="006438E9">
              <w:rPr>
                <w:rFonts w:ascii="Garamond" w:hAnsi="Garamond"/>
                <w:sz w:val="22"/>
                <w:szCs w:val="22"/>
                <w:highlight w:val="yellow"/>
                <w:lang w:eastAsia="ko-KR"/>
              </w:rPr>
              <w:t xml:space="preserve">(Приложение № 1.1 к </w:t>
            </w:r>
            <w:r w:rsidRPr="006438E9">
              <w:rPr>
                <w:rFonts w:ascii="Garamond" w:hAnsi="Garamond"/>
                <w:i/>
                <w:iCs/>
                <w:sz w:val="22"/>
                <w:szCs w:val="22"/>
                <w:highlight w:val="yellow"/>
                <w:lang w:eastAsia="ko-KR"/>
              </w:rPr>
              <w:lastRenderedPageBreak/>
              <w:t>Договору о присоединении к торговой системе оптового рынка</w:t>
            </w:r>
            <w:r w:rsidRPr="006438E9">
              <w:rPr>
                <w:rFonts w:ascii="Garamond" w:hAnsi="Garamond"/>
                <w:sz w:val="22"/>
                <w:szCs w:val="22"/>
                <w:highlight w:val="yellow"/>
                <w:lang w:eastAsia="ko-KR"/>
              </w:rPr>
              <w:t>))</w:t>
            </w:r>
            <w:r w:rsidRPr="006438E9">
              <w:rPr>
                <w:rFonts w:ascii="Garamond" w:hAnsi="Garamond"/>
                <w:sz w:val="22"/>
                <w:szCs w:val="22"/>
              </w:rPr>
              <w:t xml:space="preserve"> имеет право участия в торговле электрической энергией и мощностью в течение всего периода после 1 января года, предшествующего году, в котором формируется Перечень, при выполнении следующих условий:</w:t>
            </w:r>
          </w:p>
          <w:p w:rsidR="00F47580" w:rsidRPr="006438E9" w:rsidRDefault="00F47580" w:rsidP="00E90E4C">
            <w:pPr>
              <w:pStyle w:val="af"/>
              <w:numPr>
                <w:ilvl w:val="0"/>
                <w:numId w:val="33"/>
              </w:numPr>
              <w:tabs>
                <w:tab w:val="left" w:pos="567"/>
              </w:tabs>
              <w:autoSpaceDE/>
              <w:autoSpaceDN/>
              <w:spacing w:before="120" w:after="120"/>
              <w:ind w:left="630" w:hanging="284"/>
              <w:jc w:val="both"/>
              <w:rPr>
                <w:rFonts w:ascii="Garamond" w:hAnsi="Garamond"/>
                <w:sz w:val="22"/>
                <w:szCs w:val="22"/>
              </w:rPr>
            </w:pPr>
            <w:r w:rsidRPr="006438E9">
              <w:rPr>
                <w:rFonts w:ascii="Garamond" w:hAnsi="Garamond"/>
                <w:sz w:val="22"/>
                <w:szCs w:val="22"/>
              </w:rPr>
              <w:t xml:space="preserve">в году, в котором формируется Перечень, участник оптового рынка не является покупателем по регулируемым договорам в соответствии с </w:t>
            </w:r>
            <w:r w:rsidRPr="006438E9">
              <w:rPr>
                <w:rFonts w:ascii="Garamond" w:hAnsi="Garamond"/>
                <w:i/>
                <w:sz w:val="22"/>
                <w:szCs w:val="22"/>
              </w:rPr>
              <w:t>Регламентом регистрации регулируемых договоров купли-продажи электрической энергии и мощности</w:t>
            </w:r>
            <w:r w:rsidRPr="006438E9">
              <w:rPr>
                <w:rFonts w:ascii="Garamond" w:hAnsi="Garamond"/>
                <w:sz w:val="22"/>
                <w:szCs w:val="22"/>
              </w:rPr>
              <w:t xml:space="preserve"> (Приложение № 6.2 к </w:t>
            </w:r>
            <w:r w:rsidRPr="006438E9">
              <w:rPr>
                <w:rFonts w:ascii="Garamond" w:hAnsi="Garamond"/>
                <w:i/>
                <w:sz w:val="22"/>
                <w:szCs w:val="22"/>
              </w:rPr>
              <w:t>Договору о присоединении к торговой системе оптового рынка</w:t>
            </w:r>
            <w:r w:rsidRPr="006438E9">
              <w:rPr>
                <w:rFonts w:ascii="Garamond" w:hAnsi="Garamond"/>
                <w:sz w:val="22"/>
                <w:szCs w:val="22"/>
              </w:rPr>
              <w:t>);</w:t>
            </w:r>
          </w:p>
          <w:p w:rsidR="00F47580" w:rsidRDefault="00F47580" w:rsidP="00E90E4C">
            <w:pPr>
              <w:pStyle w:val="af"/>
              <w:numPr>
                <w:ilvl w:val="0"/>
                <w:numId w:val="33"/>
              </w:numPr>
              <w:tabs>
                <w:tab w:val="left" w:pos="772"/>
              </w:tabs>
              <w:autoSpaceDE/>
              <w:autoSpaceDN/>
              <w:spacing w:before="120" w:after="120"/>
              <w:ind w:left="630" w:hanging="284"/>
              <w:jc w:val="both"/>
              <w:rPr>
                <w:rFonts w:ascii="Garamond" w:hAnsi="Garamond"/>
                <w:sz w:val="22"/>
                <w:szCs w:val="22"/>
              </w:rPr>
            </w:pPr>
            <w:r w:rsidRPr="006438E9">
              <w:rPr>
                <w:rFonts w:ascii="Garamond" w:hAnsi="Garamond"/>
                <w:sz w:val="22"/>
                <w:szCs w:val="22"/>
              </w:rPr>
              <w:t>ГТП потребления участника оптового рынка не относится к ГТП потребления, зарегистрированной для осуществления экспортно-импортных операций, а также ГТП потребления поставщика;</w:t>
            </w:r>
          </w:p>
          <w:p w:rsidR="00F47580" w:rsidRPr="006A3AA7" w:rsidRDefault="00F47580" w:rsidP="00E90E4C">
            <w:pPr>
              <w:pStyle w:val="af"/>
              <w:numPr>
                <w:ilvl w:val="0"/>
                <w:numId w:val="33"/>
              </w:numPr>
              <w:tabs>
                <w:tab w:val="left" w:pos="772"/>
              </w:tabs>
              <w:autoSpaceDE/>
              <w:autoSpaceDN/>
              <w:spacing w:before="120" w:after="120"/>
              <w:ind w:left="630" w:hanging="284"/>
              <w:jc w:val="both"/>
              <w:rPr>
                <w:rFonts w:ascii="Garamond" w:hAnsi="Garamond"/>
                <w:b/>
                <w:bCs/>
              </w:rPr>
            </w:pPr>
            <w:r w:rsidRPr="006438E9">
              <w:rPr>
                <w:rFonts w:ascii="Garamond" w:hAnsi="Garamond"/>
                <w:sz w:val="22"/>
                <w:szCs w:val="22"/>
              </w:rPr>
              <w:t>минимальное из помесячных значений фактического пикового потребления в отношении ГТП потребления за год, предшествующий году формирования Перечня, составило не менее 5 МВт.</w:t>
            </w:r>
          </w:p>
        </w:tc>
      </w:tr>
    </w:tbl>
    <w:p w:rsidR="00F47580" w:rsidRDefault="00F47580" w:rsidP="008128B3">
      <w:pPr>
        <w:jc w:val="right"/>
        <w:rPr>
          <w:rFonts w:ascii="Garamond" w:hAnsi="Garamond"/>
        </w:rPr>
      </w:pPr>
    </w:p>
    <w:p w:rsidR="00F47580" w:rsidRPr="00C25C76" w:rsidRDefault="00F47580" w:rsidP="008128B3">
      <w:pPr>
        <w:jc w:val="right"/>
        <w:rPr>
          <w:rFonts w:ascii="Garamond" w:hAnsi="Garamond"/>
          <w:bCs/>
          <w:iCs/>
        </w:rPr>
      </w:pPr>
    </w:p>
    <w:sectPr w:rsidR="00F47580" w:rsidRPr="00C25C76" w:rsidSect="000638A0">
      <w:pgSz w:w="16838" w:h="11906" w:orient="landscape"/>
      <w:pgMar w:top="143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2DA" w:rsidRDefault="000D22DA" w:rsidP="00A305ED">
      <w:pPr>
        <w:spacing w:after="0" w:line="240" w:lineRule="auto"/>
      </w:pPr>
      <w:r>
        <w:separator/>
      </w:r>
    </w:p>
  </w:endnote>
  <w:endnote w:type="continuationSeparator" w:id="0">
    <w:p w:rsidR="000D22DA" w:rsidRDefault="000D22DA" w:rsidP="00A3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2DA" w:rsidRDefault="000D22DA">
    <w:pPr>
      <w:pStyle w:val="af9"/>
      <w:jc w:val="right"/>
    </w:pPr>
    <w:r>
      <w:fldChar w:fldCharType="begin"/>
    </w:r>
    <w:r>
      <w:instrText>PAGE   \* MERGEFORMAT</w:instrText>
    </w:r>
    <w:r>
      <w:fldChar w:fldCharType="separate"/>
    </w:r>
    <w:r w:rsidR="00D635AD">
      <w:rPr>
        <w:noProof/>
      </w:rPr>
      <w:t>14</w:t>
    </w:r>
    <w:r>
      <w:rPr>
        <w:noProof/>
      </w:rPr>
      <w:fldChar w:fldCharType="end"/>
    </w:r>
  </w:p>
  <w:p w:rsidR="000D22DA" w:rsidRDefault="000D22D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2DA" w:rsidRDefault="000D22DA" w:rsidP="00A305ED">
      <w:pPr>
        <w:spacing w:after="0" w:line="240" w:lineRule="auto"/>
      </w:pPr>
      <w:r>
        <w:separator/>
      </w:r>
    </w:p>
  </w:footnote>
  <w:footnote w:type="continuationSeparator" w:id="0">
    <w:p w:rsidR="000D22DA" w:rsidRDefault="000D22DA" w:rsidP="00A30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23CE9A6"/>
    <w:lvl w:ilvl="0">
      <w:start w:val="1"/>
      <w:numFmt w:val="decimal"/>
      <w:lvlText w:val="%1."/>
      <w:lvlJc w:val="left"/>
      <w:pPr>
        <w:tabs>
          <w:tab w:val="num" w:pos="643"/>
        </w:tabs>
        <w:ind w:left="643" w:hanging="360"/>
      </w:pPr>
      <w:rPr>
        <w:rFonts w:cs="Times New Roman"/>
      </w:rPr>
    </w:lvl>
  </w:abstractNum>
  <w:abstractNum w:abstractNumId="1">
    <w:nsid w:val="003E7326"/>
    <w:multiLevelType w:val="hybridMultilevel"/>
    <w:tmpl w:val="2A043BFA"/>
    <w:lvl w:ilvl="0" w:tplc="5874DAC6">
      <w:start w:val="3"/>
      <w:numFmt w:val="decimal"/>
      <w:lvlText w:val="%1.6.1"/>
      <w:lvlJc w:val="left"/>
      <w:pPr>
        <w:ind w:left="720" w:hanging="360"/>
      </w:pPr>
      <w:rPr>
        <w:rFonts w:ascii="Garamond" w:hAnsi="Garamond"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09448B"/>
    <w:multiLevelType w:val="hybridMultilevel"/>
    <w:tmpl w:val="7436A464"/>
    <w:lvl w:ilvl="0" w:tplc="C84A6DF2">
      <w:start w:val="1"/>
      <w:numFmt w:val="russianLower"/>
      <w:lvlText w:val="%1)"/>
      <w:lvlJc w:val="left"/>
      <w:pPr>
        <w:ind w:left="2160" w:hanging="180"/>
      </w:pPr>
      <w:rPr>
        <w:rFonts w:ascii="Garamond" w:hAnsi="Garamond"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9D5326"/>
    <w:multiLevelType w:val="hybridMultilevel"/>
    <w:tmpl w:val="633EC3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53039"/>
    <w:multiLevelType w:val="hybridMultilevel"/>
    <w:tmpl w:val="4A66A30C"/>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37F2B6D"/>
    <w:multiLevelType w:val="multilevel"/>
    <w:tmpl w:val="620CEAF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3B37F66"/>
    <w:multiLevelType w:val="multilevel"/>
    <w:tmpl w:val="43B8579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6F974CC"/>
    <w:multiLevelType w:val="hybridMultilevel"/>
    <w:tmpl w:val="31B2E0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B0C46D8"/>
    <w:multiLevelType w:val="hybridMultilevel"/>
    <w:tmpl w:val="75F6E6A6"/>
    <w:lvl w:ilvl="0" w:tplc="2DDCC4B6">
      <w:start w:val="1"/>
      <w:numFmt w:val="decimal"/>
      <w:lvlText w:val="%1."/>
      <w:lvlJc w:val="left"/>
      <w:pPr>
        <w:tabs>
          <w:tab w:val="num" w:pos="0"/>
        </w:tabs>
      </w:pPr>
      <w:rPr>
        <w:rFonts w:cs="Times New Roman"/>
        <w:b w:val="0"/>
        <w:i w:val="0"/>
        <w:color w:val="auto"/>
        <w:sz w:val="22"/>
        <w:szCs w:val="22"/>
      </w:rPr>
    </w:lvl>
    <w:lvl w:ilvl="1" w:tplc="FFFFFFFF">
      <w:start w:val="1"/>
      <w:numFmt w:val="upperRoman"/>
      <w:lvlText w:val="%2."/>
      <w:lvlJc w:val="left"/>
      <w:pPr>
        <w:tabs>
          <w:tab w:val="num" w:pos="1800"/>
        </w:tabs>
        <w:ind w:left="1800" w:hanging="720"/>
      </w:pPr>
      <w:rPr>
        <w:rFonts w:cs="Times New Roman"/>
        <w:b w:val="0"/>
        <w:i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1E3C23AA"/>
    <w:multiLevelType w:val="hybridMultilevel"/>
    <w:tmpl w:val="3AD69D78"/>
    <w:lvl w:ilvl="0" w:tplc="0EAC4BC6">
      <w:start w:val="1"/>
      <w:numFmt w:val="russianLower"/>
      <w:lvlText w:val="%1)"/>
      <w:lvlJc w:val="left"/>
      <w:pPr>
        <w:ind w:left="1260" w:hanging="180"/>
      </w:pPr>
      <w:rPr>
        <w:rFonts w:ascii="Garamond" w:hAnsi="Garamond" w:cs="Times New Roman" w:hint="default"/>
        <w:b w:val="0"/>
        <w:i w:val="0"/>
        <w:sz w:val="22"/>
      </w:rPr>
    </w:lvl>
    <w:lvl w:ilvl="1" w:tplc="04190019" w:tentative="1">
      <w:start w:val="1"/>
      <w:numFmt w:val="lowerLetter"/>
      <w:lvlText w:val="%2."/>
      <w:lvlJc w:val="left"/>
      <w:pPr>
        <w:ind w:left="1440" w:hanging="360"/>
      </w:pPr>
      <w:rPr>
        <w:rFonts w:cs="Times New Roman"/>
      </w:rPr>
    </w:lvl>
    <w:lvl w:ilvl="2" w:tplc="C84A6DF2">
      <w:start w:val="1"/>
      <w:numFmt w:val="russianLower"/>
      <w:lvlText w:val="%3)"/>
      <w:lvlJc w:val="left"/>
      <w:pPr>
        <w:ind w:left="2160" w:hanging="180"/>
      </w:pPr>
      <w:rPr>
        <w:rFonts w:ascii="Garamond" w:hAnsi="Garamond" w:cs="Times New Roman" w:hint="default"/>
        <w:b w:val="0"/>
        <w:i w:val="0"/>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C1632F"/>
    <w:multiLevelType w:val="hybridMultilevel"/>
    <w:tmpl w:val="C04A73C6"/>
    <w:lvl w:ilvl="0" w:tplc="27E4E0CC">
      <w:start w:val="2"/>
      <w:numFmt w:val="bullet"/>
      <w:lvlText w:val="−"/>
      <w:lvlJc w:val="left"/>
      <w:pPr>
        <w:ind w:left="720" w:hanging="360"/>
      </w:pPr>
      <w:rPr>
        <w:rFonts w:ascii="Garamond" w:hAnsi="Garamon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A91A4A"/>
    <w:multiLevelType w:val="hybridMultilevel"/>
    <w:tmpl w:val="58E84900"/>
    <w:lvl w:ilvl="0" w:tplc="FFFFFFFF">
      <w:start w:val="4"/>
      <w:numFmt w:val="lowerLetter"/>
      <w:lvlText w:val="%1."/>
      <w:lvlJc w:val="left"/>
      <w:pPr>
        <w:tabs>
          <w:tab w:val="num" w:pos="1146"/>
        </w:tabs>
        <w:ind w:left="1146"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4F9257E"/>
    <w:multiLevelType w:val="hybridMultilevel"/>
    <w:tmpl w:val="1026C96C"/>
    <w:lvl w:ilvl="0" w:tplc="FFFFFFFF">
      <w:numFmt w:val="bullet"/>
      <w:lvlText w:val="–"/>
      <w:lvlJc w:val="left"/>
      <w:pPr>
        <w:ind w:left="1571" w:hanging="360"/>
      </w:pPr>
      <w:rPr>
        <w:rFonts w:ascii="Garamond" w:eastAsia="Times New Roman" w:hAnsi="Garamond" w:hint="default"/>
      </w:rPr>
    </w:lvl>
    <w:lvl w:ilvl="1" w:tplc="04190003">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C5B6C57"/>
    <w:multiLevelType w:val="hybridMultilevel"/>
    <w:tmpl w:val="38AA2308"/>
    <w:lvl w:ilvl="0" w:tplc="9E42C884">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E106AA9"/>
    <w:multiLevelType w:val="hybridMultilevel"/>
    <w:tmpl w:val="25EC209C"/>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B90BFA"/>
    <w:multiLevelType w:val="hybridMultilevel"/>
    <w:tmpl w:val="0DA83360"/>
    <w:lvl w:ilvl="0" w:tplc="04190011">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6">
    <w:nsid w:val="36BB61C3"/>
    <w:multiLevelType w:val="hybridMultilevel"/>
    <w:tmpl w:val="74F8EA3C"/>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04190"/>
    <w:multiLevelType w:val="hybridMultilevel"/>
    <w:tmpl w:val="5418A0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5C9755A"/>
    <w:multiLevelType w:val="hybridMultilevel"/>
    <w:tmpl w:val="87FA027E"/>
    <w:lvl w:ilvl="0" w:tplc="6BCE454C">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E07304"/>
    <w:multiLevelType w:val="multilevel"/>
    <w:tmpl w:val="A6A2028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950" w:hanging="720"/>
      </w:pPr>
      <w:rPr>
        <w:rFonts w:cs="Times New Roman" w:hint="default"/>
      </w:rPr>
    </w:lvl>
    <w:lvl w:ilvl="2">
      <w:start w:val="1"/>
      <w:numFmt w:val="decimal"/>
      <w:isLgl/>
      <w:lvlText w:val="%1.%2.%3."/>
      <w:lvlJc w:val="left"/>
      <w:pPr>
        <w:tabs>
          <w:tab w:val="num" w:pos="0"/>
        </w:tabs>
        <w:ind w:left="2820" w:hanging="720"/>
      </w:pPr>
      <w:rPr>
        <w:rFonts w:cs="Times New Roman" w:hint="default"/>
      </w:rPr>
    </w:lvl>
    <w:lvl w:ilvl="3">
      <w:start w:val="1"/>
      <w:numFmt w:val="decimal"/>
      <w:isLgl/>
      <w:lvlText w:val="%1.%2.%3.%4."/>
      <w:lvlJc w:val="left"/>
      <w:pPr>
        <w:tabs>
          <w:tab w:val="num" w:pos="0"/>
        </w:tabs>
        <w:ind w:left="4050" w:hanging="1080"/>
      </w:pPr>
      <w:rPr>
        <w:rFonts w:cs="Times New Roman" w:hint="default"/>
      </w:rPr>
    </w:lvl>
    <w:lvl w:ilvl="4">
      <w:start w:val="1"/>
      <w:numFmt w:val="decimal"/>
      <w:isLgl/>
      <w:lvlText w:val="%1.%2.%3.%4.%5."/>
      <w:lvlJc w:val="left"/>
      <w:pPr>
        <w:tabs>
          <w:tab w:val="num" w:pos="0"/>
        </w:tabs>
        <w:ind w:left="4920" w:hanging="1080"/>
      </w:pPr>
      <w:rPr>
        <w:rFonts w:cs="Times New Roman" w:hint="default"/>
      </w:rPr>
    </w:lvl>
    <w:lvl w:ilvl="5">
      <w:start w:val="1"/>
      <w:numFmt w:val="decimal"/>
      <w:isLgl/>
      <w:lvlText w:val="%1.%2.%3.%4.%5.%6."/>
      <w:lvlJc w:val="left"/>
      <w:pPr>
        <w:tabs>
          <w:tab w:val="num" w:pos="0"/>
        </w:tabs>
        <w:ind w:left="6150" w:hanging="1440"/>
      </w:pPr>
      <w:rPr>
        <w:rFonts w:cs="Times New Roman" w:hint="default"/>
      </w:rPr>
    </w:lvl>
    <w:lvl w:ilvl="6">
      <w:start w:val="1"/>
      <w:numFmt w:val="decimal"/>
      <w:isLgl/>
      <w:lvlText w:val="%1.%2.%3.%4.%5.%6.%7."/>
      <w:lvlJc w:val="left"/>
      <w:pPr>
        <w:tabs>
          <w:tab w:val="num" w:pos="0"/>
        </w:tabs>
        <w:ind w:left="7380" w:hanging="1800"/>
      </w:pPr>
      <w:rPr>
        <w:rFonts w:cs="Times New Roman" w:hint="default"/>
      </w:rPr>
    </w:lvl>
    <w:lvl w:ilvl="7">
      <w:start w:val="1"/>
      <w:numFmt w:val="decimal"/>
      <w:isLgl/>
      <w:lvlText w:val="%1.%2.%3.%4.%5.%6.%7.%8."/>
      <w:lvlJc w:val="left"/>
      <w:pPr>
        <w:tabs>
          <w:tab w:val="num" w:pos="0"/>
        </w:tabs>
        <w:ind w:left="8250" w:hanging="1800"/>
      </w:pPr>
      <w:rPr>
        <w:rFonts w:cs="Times New Roman" w:hint="default"/>
      </w:rPr>
    </w:lvl>
    <w:lvl w:ilvl="8">
      <w:start w:val="1"/>
      <w:numFmt w:val="decimal"/>
      <w:isLgl/>
      <w:lvlText w:val="%1.%2.%3.%4.%5.%6.%7.%8.%9."/>
      <w:lvlJc w:val="left"/>
      <w:pPr>
        <w:tabs>
          <w:tab w:val="num" w:pos="0"/>
        </w:tabs>
        <w:ind w:left="9480" w:hanging="2160"/>
      </w:pPr>
      <w:rPr>
        <w:rFonts w:cs="Times New Roman" w:hint="default"/>
      </w:rPr>
    </w:lvl>
  </w:abstractNum>
  <w:abstractNum w:abstractNumId="20">
    <w:nsid w:val="4E392EAA"/>
    <w:multiLevelType w:val="multilevel"/>
    <w:tmpl w:val="10F03E24"/>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EAE4043"/>
    <w:multiLevelType w:val="hybridMultilevel"/>
    <w:tmpl w:val="F79A73A0"/>
    <w:lvl w:ilvl="0" w:tplc="D964896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17E92"/>
    <w:multiLevelType w:val="hybridMultilevel"/>
    <w:tmpl w:val="0DA83360"/>
    <w:lvl w:ilvl="0" w:tplc="04190011">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3">
    <w:nsid w:val="55055EFE"/>
    <w:multiLevelType w:val="hybridMultilevel"/>
    <w:tmpl w:val="E0444F94"/>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89B7926"/>
    <w:multiLevelType w:val="multilevel"/>
    <w:tmpl w:val="9738E7D8"/>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2134"/>
        </w:tabs>
        <w:ind w:left="2134"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5">
    <w:nsid w:val="5A6F23A9"/>
    <w:multiLevelType w:val="multilevel"/>
    <w:tmpl w:val="1BEA272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C1D0EEE"/>
    <w:multiLevelType w:val="hybridMultilevel"/>
    <w:tmpl w:val="7DFA5792"/>
    <w:lvl w:ilvl="0" w:tplc="680C0496">
      <w:start w:val="1"/>
      <w:numFmt w:val="russianLower"/>
      <w:lvlText w:val="%1)"/>
      <w:lvlJc w:val="left"/>
      <w:pPr>
        <w:tabs>
          <w:tab w:val="num" w:pos="1620"/>
        </w:tabs>
        <w:ind w:left="1620" w:hanging="360"/>
      </w:pPr>
      <w:rPr>
        <w:rFonts w:cs="Times New Roman" w:hint="default"/>
        <w:b w:val="0"/>
        <w:i w:val="0"/>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E4B2621"/>
    <w:multiLevelType w:val="hybridMultilevel"/>
    <w:tmpl w:val="053C205C"/>
    <w:lvl w:ilvl="0" w:tplc="C9E020D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DA355B"/>
    <w:multiLevelType w:val="hybridMultilevel"/>
    <w:tmpl w:val="9D5437D6"/>
    <w:lvl w:ilvl="0" w:tplc="9B801394">
      <w:start w:val="1"/>
      <w:numFmt w:val="decimal"/>
      <w:lvlText w:val="3.%1."/>
      <w:lvlJc w:val="left"/>
      <w:pPr>
        <w:ind w:left="1440" w:hanging="360"/>
      </w:pPr>
      <w:rPr>
        <w:rFonts w:ascii="Garamond" w:hAnsi="Garamond"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37C56E9"/>
    <w:multiLevelType w:val="hybridMultilevel"/>
    <w:tmpl w:val="FC2A8484"/>
    <w:lvl w:ilvl="0" w:tplc="114E284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70BF2491"/>
    <w:multiLevelType w:val="multilevel"/>
    <w:tmpl w:val="77EAD8F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004"/>
        </w:tabs>
        <w:ind w:left="1004" w:hanging="720"/>
      </w:pPr>
      <w:rPr>
        <w:rFonts w:cs="Times New Roman" w:hint="default"/>
        <w:i w:val="0"/>
        <w:strike w:val="0"/>
        <w:color w:val="auto"/>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nsid w:val="799A55B1"/>
    <w:multiLevelType w:val="hybridMultilevel"/>
    <w:tmpl w:val="9AD0A8BA"/>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A242DB"/>
    <w:multiLevelType w:val="multilevel"/>
    <w:tmpl w:val="10F03E24"/>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0"/>
  </w:num>
  <w:num w:numId="3">
    <w:abstractNumId w:val="11"/>
  </w:num>
  <w:num w:numId="4">
    <w:abstractNumId w:val="31"/>
  </w:num>
  <w:num w:numId="5">
    <w:abstractNumId w:val="3"/>
  </w:num>
  <w:num w:numId="6">
    <w:abstractNumId w:val="5"/>
  </w:num>
  <w:num w:numId="7">
    <w:abstractNumId w:val="24"/>
  </w:num>
  <w:num w:numId="8">
    <w:abstractNumId w:val="33"/>
  </w:num>
  <w:num w:numId="9">
    <w:abstractNumId w:val="20"/>
  </w:num>
  <w:num w:numId="10">
    <w:abstractNumId w:val="25"/>
  </w:num>
  <w:num w:numId="11">
    <w:abstractNumId w:val="7"/>
  </w:num>
  <w:num w:numId="12">
    <w:abstractNumId w:val="17"/>
  </w:num>
  <w:num w:numId="13">
    <w:abstractNumId w:val="12"/>
  </w:num>
  <w:num w:numId="14">
    <w:abstractNumId w:val="32"/>
  </w:num>
  <w:num w:numId="15">
    <w:abstractNumId w:val="8"/>
  </w:num>
  <w:num w:numId="16">
    <w:abstractNumId w:val="22"/>
  </w:num>
  <w:num w:numId="17">
    <w:abstractNumId w:val="15"/>
  </w:num>
  <w:num w:numId="18">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6"/>
  </w:num>
  <w:num w:numId="22">
    <w:abstractNumId w:val="23"/>
  </w:num>
  <w:num w:numId="23">
    <w:abstractNumId w:val="6"/>
  </w:num>
  <w:num w:numId="24">
    <w:abstractNumId w:val="23"/>
  </w:num>
  <w:num w:numId="25">
    <w:abstractNumId w:val="16"/>
  </w:num>
  <w:num w:numId="26">
    <w:abstractNumId w:val="1"/>
  </w:num>
  <w:num w:numId="27">
    <w:abstractNumId w:val="18"/>
  </w:num>
  <w:num w:numId="28">
    <w:abstractNumId w:val="19"/>
  </w:num>
  <w:num w:numId="29">
    <w:abstractNumId w:val="4"/>
  </w:num>
  <w:num w:numId="30">
    <w:abstractNumId w:val="10"/>
  </w:num>
  <w:num w:numId="31">
    <w:abstractNumId w:val="28"/>
  </w:num>
  <w:num w:numId="32">
    <w:abstractNumId w:val="9"/>
  </w:num>
  <w:num w:numId="33">
    <w:abstractNumId w:val="2"/>
  </w:num>
  <w:num w:numId="34">
    <w:abstractNumId w:val="29"/>
  </w:num>
  <w:num w:numId="35">
    <w:abstractNumId w:val="2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712"/>
    <w:rsid w:val="00001E79"/>
    <w:rsid w:val="000020E7"/>
    <w:rsid w:val="00014732"/>
    <w:rsid w:val="000206E3"/>
    <w:rsid w:val="00020810"/>
    <w:rsid w:val="00021C8F"/>
    <w:rsid w:val="0002204C"/>
    <w:rsid w:val="00022320"/>
    <w:rsid w:val="00023649"/>
    <w:rsid w:val="0002677E"/>
    <w:rsid w:val="00031182"/>
    <w:rsid w:val="0003269E"/>
    <w:rsid w:val="000362FE"/>
    <w:rsid w:val="00040130"/>
    <w:rsid w:val="00052D30"/>
    <w:rsid w:val="00057F23"/>
    <w:rsid w:val="000638A0"/>
    <w:rsid w:val="0006449C"/>
    <w:rsid w:val="0007136E"/>
    <w:rsid w:val="00075480"/>
    <w:rsid w:val="00075CEA"/>
    <w:rsid w:val="00080504"/>
    <w:rsid w:val="00082C9D"/>
    <w:rsid w:val="000900DB"/>
    <w:rsid w:val="000A2FC7"/>
    <w:rsid w:val="000A3080"/>
    <w:rsid w:val="000A3A6D"/>
    <w:rsid w:val="000B2AC4"/>
    <w:rsid w:val="000C43B4"/>
    <w:rsid w:val="000C4EB3"/>
    <w:rsid w:val="000D22DA"/>
    <w:rsid w:val="000D4AC1"/>
    <w:rsid w:val="000E3DD1"/>
    <w:rsid w:val="000F45D5"/>
    <w:rsid w:val="000F594D"/>
    <w:rsid w:val="000F670E"/>
    <w:rsid w:val="00106818"/>
    <w:rsid w:val="00112E8F"/>
    <w:rsid w:val="00116A86"/>
    <w:rsid w:val="00121EAE"/>
    <w:rsid w:val="0013652F"/>
    <w:rsid w:val="00165102"/>
    <w:rsid w:val="00167D01"/>
    <w:rsid w:val="00170AE6"/>
    <w:rsid w:val="0017322C"/>
    <w:rsid w:val="00177B05"/>
    <w:rsid w:val="001814D9"/>
    <w:rsid w:val="00183B13"/>
    <w:rsid w:val="00185C40"/>
    <w:rsid w:val="0018675B"/>
    <w:rsid w:val="001913A6"/>
    <w:rsid w:val="001A310B"/>
    <w:rsid w:val="001B05C8"/>
    <w:rsid w:val="001B1506"/>
    <w:rsid w:val="001B38E4"/>
    <w:rsid w:val="001B5EA9"/>
    <w:rsid w:val="001B6CDC"/>
    <w:rsid w:val="001C4551"/>
    <w:rsid w:val="001D38E4"/>
    <w:rsid w:val="001D476D"/>
    <w:rsid w:val="001E7414"/>
    <w:rsid w:val="001F21C2"/>
    <w:rsid w:val="001F31E6"/>
    <w:rsid w:val="001F56AA"/>
    <w:rsid w:val="002018B2"/>
    <w:rsid w:val="00211E96"/>
    <w:rsid w:val="00215EC7"/>
    <w:rsid w:val="00230401"/>
    <w:rsid w:val="0023138A"/>
    <w:rsid w:val="0023460C"/>
    <w:rsid w:val="002404BD"/>
    <w:rsid w:val="00240D42"/>
    <w:rsid w:val="00243CE4"/>
    <w:rsid w:val="00246272"/>
    <w:rsid w:val="00253D27"/>
    <w:rsid w:val="00255253"/>
    <w:rsid w:val="002616B5"/>
    <w:rsid w:val="00262C67"/>
    <w:rsid w:val="00263B18"/>
    <w:rsid w:val="00265690"/>
    <w:rsid w:val="002743B1"/>
    <w:rsid w:val="00274C50"/>
    <w:rsid w:val="0029473E"/>
    <w:rsid w:val="00295AD2"/>
    <w:rsid w:val="002A1B9F"/>
    <w:rsid w:val="002A32D6"/>
    <w:rsid w:val="002B6797"/>
    <w:rsid w:val="002C3B37"/>
    <w:rsid w:val="002C7565"/>
    <w:rsid w:val="002D7AC4"/>
    <w:rsid w:val="002E507D"/>
    <w:rsid w:val="002F04F7"/>
    <w:rsid w:val="002F31B0"/>
    <w:rsid w:val="003022CF"/>
    <w:rsid w:val="00302C89"/>
    <w:rsid w:val="00303CC2"/>
    <w:rsid w:val="003140EC"/>
    <w:rsid w:val="003319FC"/>
    <w:rsid w:val="00334974"/>
    <w:rsid w:val="0034177E"/>
    <w:rsid w:val="00344964"/>
    <w:rsid w:val="00350B14"/>
    <w:rsid w:val="00355164"/>
    <w:rsid w:val="00362E53"/>
    <w:rsid w:val="00363213"/>
    <w:rsid w:val="003642C4"/>
    <w:rsid w:val="00365336"/>
    <w:rsid w:val="003746F4"/>
    <w:rsid w:val="00375356"/>
    <w:rsid w:val="00377974"/>
    <w:rsid w:val="00377FB1"/>
    <w:rsid w:val="00380228"/>
    <w:rsid w:val="00382C91"/>
    <w:rsid w:val="0038376A"/>
    <w:rsid w:val="003905D5"/>
    <w:rsid w:val="003A02A8"/>
    <w:rsid w:val="003A7451"/>
    <w:rsid w:val="003A77BD"/>
    <w:rsid w:val="003B1046"/>
    <w:rsid w:val="003B2E09"/>
    <w:rsid w:val="003B6B2B"/>
    <w:rsid w:val="003C2A77"/>
    <w:rsid w:val="003C6BB2"/>
    <w:rsid w:val="003D0B97"/>
    <w:rsid w:val="003D4AB8"/>
    <w:rsid w:val="003D6917"/>
    <w:rsid w:val="003E1D03"/>
    <w:rsid w:val="003F3B04"/>
    <w:rsid w:val="003F5E28"/>
    <w:rsid w:val="00403EB1"/>
    <w:rsid w:val="00406C1F"/>
    <w:rsid w:val="00412460"/>
    <w:rsid w:val="004164F2"/>
    <w:rsid w:val="00421EDD"/>
    <w:rsid w:val="00423977"/>
    <w:rsid w:val="00426B60"/>
    <w:rsid w:val="00431047"/>
    <w:rsid w:val="004339B4"/>
    <w:rsid w:val="00446F3C"/>
    <w:rsid w:val="0044712E"/>
    <w:rsid w:val="00461575"/>
    <w:rsid w:val="0046501D"/>
    <w:rsid w:val="0047251E"/>
    <w:rsid w:val="00475C4D"/>
    <w:rsid w:val="00484007"/>
    <w:rsid w:val="004938D6"/>
    <w:rsid w:val="004967B2"/>
    <w:rsid w:val="004D02FA"/>
    <w:rsid w:val="004D615B"/>
    <w:rsid w:val="004E20FF"/>
    <w:rsid w:val="004E5EA4"/>
    <w:rsid w:val="004F5439"/>
    <w:rsid w:val="004F5D93"/>
    <w:rsid w:val="004F5E60"/>
    <w:rsid w:val="005008AD"/>
    <w:rsid w:val="005054B0"/>
    <w:rsid w:val="00510A04"/>
    <w:rsid w:val="005110F4"/>
    <w:rsid w:val="00515947"/>
    <w:rsid w:val="005216C4"/>
    <w:rsid w:val="00525577"/>
    <w:rsid w:val="00544F52"/>
    <w:rsid w:val="005534ED"/>
    <w:rsid w:val="005547C7"/>
    <w:rsid w:val="00556CEE"/>
    <w:rsid w:val="005640E5"/>
    <w:rsid w:val="00567BDC"/>
    <w:rsid w:val="00571038"/>
    <w:rsid w:val="005872C0"/>
    <w:rsid w:val="00593D65"/>
    <w:rsid w:val="00596760"/>
    <w:rsid w:val="00596FF3"/>
    <w:rsid w:val="005A03A1"/>
    <w:rsid w:val="005A3A53"/>
    <w:rsid w:val="005A4904"/>
    <w:rsid w:val="005A712B"/>
    <w:rsid w:val="005B4A2F"/>
    <w:rsid w:val="005C078F"/>
    <w:rsid w:val="005C533A"/>
    <w:rsid w:val="005D20E1"/>
    <w:rsid w:val="005E0136"/>
    <w:rsid w:val="005E3C47"/>
    <w:rsid w:val="005E4D5B"/>
    <w:rsid w:val="005E5A1D"/>
    <w:rsid w:val="005F2412"/>
    <w:rsid w:val="005F26BC"/>
    <w:rsid w:val="005F633A"/>
    <w:rsid w:val="00603A42"/>
    <w:rsid w:val="00604726"/>
    <w:rsid w:val="006079C8"/>
    <w:rsid w:val="00607C57"/>
    <w:rsid w:val="00607DEC"/>
    <w:rsid w:val="006158B0"/>
    <w:rsid w:val="0062154F"/>
    <w:rsid w:val="00636DCF"/>
    <w:rsid w:val="006438E9"/>
    <w:rsid w:val="00644E2B"/>
    <w:rsid w:val="00645BFE"/>
    <w:rsid w:val="00657852"/>
    <w:rsid w:val="00657C2E"/>
    <w:rsid w:val="00664BA9"/>
    <w:rsid w:val="00667715"/>
    <w:rsid w:val="00675073"/>
    <w:rsid w:val="00676532"/>
    <w:rsid w:val="00680075"/>
    <w:rsid w:val="00691009"/>
    <w:rsid w:val="006A3AA7"/>
    <w:rsid w:val="006A5A9E"/>
    <w:rsid w:val="006B6FF3"/>
    <w:rsid w:val="006C5CF0"/>
    <w:rsid w:val="006D42F5"/>
    <w:rsid w:val="006D4831"/>
    <w:rsid w:val="006D7700"/>
    <w:rsid w:val="006E4CC8"/>
    <w:rsid w:val="00701B3D"/>
    <w:rsid w:val="007123B7"/>
    <w:rsid w:val="00715A35"/>
    <w:rsid w:val="00717744"/>
    <w:rsid w:val="0072671C"/>
    <w:rsid w:val="00727826"/>
    <w:rsid w:val="00727E44"/>
    <w:rsid w:val="007356BD"/>
    <w:rsid w:val="00735844"/>
    <w:rsid w:val="007434B8"/>
    <w:rsid w:val="007458AC"/>
    <w:rsid w:val="00745B0A"/>
    <w:rsid w:val="0075012D"/>
    <w:rsid w:val="00760B6D"/>
    <w:rsid w:val="0076103B"/>
    <w:rsid w:val="00762AC8"/>
    <w:rsid w:val="00766863"/>
    <w:rsid w:val="00771B65"/>
    <w:rsid w:val="00772CBE"/>
    <w:rsid w:val="00774EC3"/>
    <w:rsid w:val="0077646C"/>
    <w:rsid w:val="00780AD1"/>
    <w:rsid w:val="0078383D"/>
    <w:rsid w:val="00787423"/>
    <w:rsid w:val="0079093A"/>
    <w:rsid w:val="00793312"/>
    <w:rsid w:val="00794C59"/>
    <w:rsid w:val="00794C89"/>
    <w:rsid w:val="00796634"/>
    <w:rsid w:val="007A362D"/>
    <w:rsid w:val="007C0ED2"/>
    <w:rsid w:val="007C1097"/>
    <w:rsid w:val="007C41C2"/>
    <w:rsid w:val="007C729E"/>
    <w:rsid w:val="007D1DCE"/>
    <w:rsid w:val="007D2195"/>
    <w:rsid w:val="007D5B69"/>
    <w:rsid w:val="007E4FBB"/>
    <w:rsid w:val="007E624E"/>
    <w:rsid w:val="007E7641"/>
    <w:rsid w:val="008128B3"/>
    <w:rsid w:val="00816305"/>
    <w:rsid w:val="00817EC0"/>
    <w:rsid w:val="00837C63"/>
    <w:rsid w:val="008435E9"/>
    <w:rsid w:val="00850AFC"/>
    <w:rsid w:val="00853929"/>
    <w:rsid w:val="008553A4"/>
    <w:rsid w:val="008564A4"/>
    <w:rsid w:val="00856532"/>
    <w:rsid w:val="0085663D"/>
    <w:rsid w:val="0086514E"/>
    <w:rsid w:val="008669C3"/>
    <w:rsid w:val="008710EF"/>
    <w:rsid w:val="008769ED"/>
    <w:rsid w:val="00883B28"/>
    <w:rsid w:val="008873D3"/>
    <w:rsid w:val="00895976"/>
    <w:rsid w:val="008961D3"/>
    <w:rsid w:val="008A12A5"/>
    <w:rsid w:val="008A3639"/>
    <w:rsid w:val="008C67A7"/>
    <w:rsid w:val="008D3FEB"/>
    <w:rsid w:val="008D50C6"/>
    <w:rsid w:val="008D788F"/>
    <w:rsid w:val="008E778F"/>
    <w:rsid w:val="008F5AD8"/>
    <w:rsid w:val="008F7AF1"/>
    <w:rsid w:val="00900294"/>
    <w:rsid w:val="00901566"/>
    <w:rsid w:val="00902718"/>
    <w:rsid w:val="009042D6"/>
    <w:rsid w:val="00904CD4"/>
    <w:rsid w:val="00906533"/>
    <w:rsid w:val="009119E5"/>
    <w:rsid w:val="00914C4E"/>
    <w:rsid w:val="009255B2"/>
    <w:rsid w:val="0094020D"/>
    <w:rsid w:val="00944056"/>
    <w:rsid w:val="009631B2"/>
    <w:rsid w:val="00963606"/>
    <w:rsid w:val="00965F8E"/>
    <w:rsid w:val="00967E72"/>
    <w:rsid w:val="0099195F"/>
    <w:rsid w:val="00991CE0"/>
    <w:rsid w:val="0099552E"/>
    <w:rsid w:val="009A791A"/>
    <w:rsid w:val="009B754F"/>
    <w:rsid w:val="009C05C7"/>
    <w:rsid w:val="009C0B29"/>
    <w:rsid w:val="009C37C1"/>
    <w:rsid w:val="009C544A"/>
    <w:rsid w:val="009C6DBF"/>
    <w:rsid w:val="009D6B61"/>
    <w:rsid w:val="009D6BBD"/>
    <w:rsid w:val="009E0DBF"/>
    <w:rsid w:val="009E434D"/>
    <w:rsid w:val="009E44F2"/>
    <w:rsid w:val="00A15F03"/>
    <w:rsid w:val="00A22B73"/>
    <w:rsid w:val="00A305ED"/>
    <w:rsid w:val="00A328F2"/>
    <w:rsid w:val="00A36B02"/>
    <w:rsid w:val="00A373BC"/>
    <w:rsid w:val="00A37DBA"/>
    <w:rsid w:val="00A403A7"/>
    <w:rsid w:val="00A45221"/>
    <w:rsid w:val="00A5433B"/>
    <w:rsid w:val="00A63D0C"/>
    <w:rsid w:val="00A70E84"/>
    <w:rsid w:val="00A713EE"/>
    <w:rsid w:val="00A72034"/>
    <w:rsid w:val="00A73C96"/>
    <w:rsid w:val="00A96780"/>
    <w:rsid w:val="00A96C0F"/>
    <w:rsid w:val="00AA25B1"/>
    <w:rsid w:val="00AA27EB"/>
    <w:rsid w:val="00AA6158"/>
    <w:rsid w:val="00AB0A06"/>
    <w:rsid w:val="00AB56CE"/>
    <w:rsid w:val="00AC1E8E"/>
    <w:rsid w:val="00AD3733"/>
    <w:rsid w:val="00AE7B4B"/>
    <w:rsid w:val="00AF4FC9"/>
    <w:rsid w:val="00B02BCA"/>
    <w:rsid w:val="00B10A35"/>
    <w:rsid w:val="00B1614B"/>
    <w:rsid w:val="00B25AB8"/>
    <w:rsid w:val="00B272CA"/>
    <w:rsid w:val="00B3136B"/>
    <w:rsid w:val="00B32032"/>
    <w:rsid w:val="00B51B85"/>
    <w:rsid w:val="00B54DA3"/>
    <w:rsid w:val="00B74467"/>
    <w:rsid w:val="00B762D8"/>
    <w:rsid w:val="00B92F49"/>
    <w:rsid w:val="00BA7897"/>
    <w:rsid w:val="00BB7F08"/>
    <w:rsid w:val="00BC6101"/>
    <w:rsid w:val="00BC6A21"/>
    <w:rsid w:val="00BC73A1"/>
    <w:rsid w:val="00BC766A"/>
    <w:rsid w:val="00BD16C3"/>
    <w:rsid w:val="00BE0172"/>
    <w:rsid w:val="00BE0405"/>
    <w:rsid w:val="00BE0843"/>
    <w:rsid w:val="00BE27BA"/>
    <w:rsid w:val="00BE37CB"/>
    <w:rsid w:val="00BF525E"/>
    <w:rsid w:val="00C14B50"/>
    <w:rsid w:val="00C17468"/>
    <w:rsid w:val="00C22200"/>
    <w:rsid w:val="00C23309"/>
    <w:rsid w:val="00C25C76"/>
    <w:rsid w:val="00C27AD8"/>
    <w:rsid w:val="00C3196B"/>
    <w:rsid w:val="00C35CFF"/>
    <w:rsid w:val="00C362F8"/>
    <w:rsid w:val="00C46818"/>
    <w:rsid w:val="00C562AF"/>
    <w:rsid w:val="00C56B8E"/>
    <w:rsid w:val="00C570DB"/>
    <w:rsid w:val="00C573D6"/>
    <w:rsid w:val="00C66B3F"/>
    <w:rsid w:val="00C7015C"/>
    <w:rsid w:val="00C77014"/>
    <w:rsid w:val="00C82644"/>
    <w:rsid w:val="00C82C8B"/>
    <w:rsid w:val="00CA33BE"/>
    <w:rsid w:val="00CA64CA"/>
    <w:rsid w:val="00CB30B5"/>
    <w:rsid w:val="00CC5A91"/>
    <w:rsid w:val="00CD1EF5"/>
    <w:rsid w:val="00CD26F4"/>
    <w:rsid w:val="00CE3085"/>
    <w:rsid w:val="00CF30C2"/>
    <w:rsid w:val="00CF7094"/>
    <w:rsid w:val="00CF7190"/>
    <w:rsid w:val="00D0132C"/>
    <w:rsid w:val="00D15C81"/>
    <w:rsid w:val="00D212C9"/>
    <w:rsid w:val="00D34248"/>
    <w:rsid w:val="00D4492A"/>
    <w:rsid w:val="00D54001"/>
    <w:rsid w:val="00D55739"/>
    <w:rsid w:val="00D5626C"/>
    <w:rsid w:val="00D57873"/>
    <w:rsid w:val="00D57DF1"/>
    <w:rsid w:val="00D62565"/>
    <w:rsid w:val="00D62E04"/>
    <w:rsid w:val="00D635AD"/>
    <w:rsid w:val="00D64101"/>
    <w:rsid w:val="00D67240"/>
    <w:rsid w:val="00D72C81"/>
    <w:rsid w:val="00D73B09"/>
    <w:rsid w:val="00D80D8E"/>
    <w:rsid w:val="00D81856"/>
    <w:rsid w:val="00D853A4"/>
    <w:rsid w:val="00D929B5"/>
    <w:rsid w:val="00D95CCD"/>
    <w:rsid w:val="00DA4BC1"/>
    <w:rsid w:val="00DB60AA"/>
    <w:rsid w:val="00DC44E2"/>
    <w:rsid w:val="00DC7851"/>
    <w:rsid w:val="00DD3D5A"/>
    <w:rsid w:val="00DE136E"/>
    <w:rsid w:val="00DE17C1"/>
    <w:rsid w:val="00DE293E"/>
    <w:rsid w:val="00DE2D2A"/>
    <w:rsid w:val="00DF19D1"/>
    <w:rsid w:val="00E030B5"/>
    <w:rsid w:val="00E04A1B"/>
    <w:rsid w:val="00E06BC7"/>
    <w:rsid w:val="00E07CDA"/>
    <w:rsid w:val="00E10134"/>
    <w:rsid w:val="00E12823"/>
    <w:rsid w:val="00E12AC5"/>
    <w:rsid w:val="00E235E1"/>
    <w:rsid w:val="00E24B72"/>
    <w:rsid w:val="00E41AAA"/>
    <w:rsid w:val="00E45381"/>
    <w:rsid w:val="00E52762"/>
    <w:rsid w:val="00E62411"/>
    <w:rsid w:val="00E827D3"/>
    <w:rsid w:val="00E83120"/>
    <w:rsid w:val="00E84429"/>
    <w:rsid w:val="00E84A83"/>
    <w:rsid w:val="00E84BE7"/>
    <w:rsid w:val="00E84F25"/>
    <w:rsid w:val="00E86CFD"/>
    <w:rsid w:val="00E90E4C"/>
    <w:rsid w:val="00EA15DB"/>
    <w:rsid w:val="00EB2B48"/>
    <w:rsid w:val="00EB66E7"/>
    <w:rsid w:val="00EC3BAC"/>
    <w:rsid w:val="00ED4D2E"/>
    <w:rsid w:val="00EE316C"/>
    <w:rsid w:val="00EF01C3"/>
    <w:rsid w:val="00EF6CA6"/>
    <w:rsid w:val="00EF7EEB"/>
    <w:rsid w:val="00F05943"/>
    <w:rsid w:val="00F12D37"/>
    <w:rsid w:val="00F23C84"/>
    <w:rsid w:val="00F246EF"/>
    <w:rsid w:val="00F327ED"/>
    <w:rsid w:val="00F334B2"/>
    <w:rsid w:val="00F354CE"/>
    <w:rsid w:val="00F42403"/>
    <w:rsid w:val="00F42C31"/>
    <w:rsid w:val="00F444D3"/>
    <w:rsid w:val="00F47580"/>
    <w:rsid w:val="00F5181F"/>
    <w:rsid w:val="00F522FC"/>
    <w:rsid w:val="00F531F7"/>
    <w:rsid w:val="00F558AD"/>
    <w:rsid w:val="00F62E6D"/>
    <w:rsid w:val="00F643C5"/>
    <w:rsid w:val="00F73738"/>
    <w:rsid w:val="00F746DF"/>
    <w:rsid w:val="00F87537"/>
    <w:rsid w:val="00F925DB"/>
    <w:rsid w:val="00F92854"/>
    <w:rsid w:val="00F94603"/>
    <w:rsid w:val="00FA5712"/>
    <w:rsid w:val="00FA73A0"/>
    <w:rsid w:val="00FB047E"/>
    <w:rsid w:val="00FB272B"/>
    <w:rsid w:val="00FB6212"/>
    <w:rsid w:val="00FC280A"/>
    <w:rsid w:val="00FC576B"/>
    <w:rsid w:val="00FC6ED6"/>
    <w:rsid w:val="00FD4A4B"/>
    <w:rsid w:val="00FD55C6"/>
    <w:rsid w:val="00FD6A56"/>
    <w:rsid w:val="00FD7CF0"/>
    <w:rsid w:val="00FE3B5C"/>
    <w:rsid w:val="00FE44D4"/>
    <w:rsid w:val="00FE4B36"/>
    <w:rsid w:val="00FF0690"/>
    <w:rsid w:val="00FF2599"/>
    <w:rsid w:val="00FF4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5:docId w15:val="{49B8B262-C7FD-48D0-A734-5E89E45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C63"/>
    <w:pPr>
      <w:spacing w:after="200" w:line="276" w:lineRule="auto"/>
    </w:pPr>
    <w:rPr>
      <w:lang w:eastAsia="en-US"/>
    </w:rPr>
  </w:style>
  <w:style w:type="paragraph" w:styleId="1">
    <w:name w:val="heading 1"/>
    <w:aliases w:val="Заголовок параграфа (1.),Section,level2 hdg,111"/>
    <w:basedOn w:val="a"/>
    <w:link w:val="10"/>
    <w:autoRedefine/>
    <w:uiPriority w:val="99"/>
    <w:qFormat/>
    <w:rsid w:val="001F21C2"/>
    <w:pPr>
      <w:keepNext/>
      <w:tabs>
        <w:tab w:val="num" w:pos="1080"/>
      </w:tabs>
      <w:spacing w:before="240" w:after="240" w:line="240" w:lineRule="auto"/>
      <w:ind w:left="1080" w:hanging="360"/>
      <w:jc w:val="center"/>
      <w:outlineLvl w:val="0"/>
    </w:pPr>
    <w:rPr>
      <w:rFonts w:ascii="Garamond" w:eastAsia="Times New Roman" w:hAnsi="Garamond"/>
      <w:b/>
      <w:bCs/>
      <w:caps/>
      <w:color w:val="000000"/>
      <w:kern w:val="28"/>
    </w:rPr>
  </w:style>
  <w:style w:type="paragraph" w:styleId="2">
    <w:name w:val="heading 2"/>
    <w:aliases w:val="h2,h21,Заголовок пункта (1.1),5,Reset numbering,222"/>
    <w:basedOn w:val="a"/>
    <w:next w:val="a"/>
    <w:link w:val="20"/>
    <w:uiPriority w:val="99"/>
    <w:qFormat/>
    <w:rsid w:val="00D64101"/>
    <w:pPr>
      <w:keepNext/>
      <w:spacing w:after="0" w:line="240" w:lineRule="auto"/>
      <w:outlineLvl w:val="1"/>
    </w:pPr>
    <w:rPr>
      <w:rFonts w:ascii="Times New Roman" w:eastAsia="Times New Roman" w:hAnsi="Times New Roman"/>
      <w:b/>
      <w:bCs/>
      <w:sz w:val="20"/>
      <w:szCs w:val="20"/>
      <w:lang w:eastAsia="ru-RU"/>
    </w:rPr>
  </w:style>
  <w:style w:type="paragraph" w:styleId="3">
    <w:name w:val="heading 3"/>
    <w:aliases w:val="H3,Заголовок подпукта (1.1.1),Level 1 - 1,o"/>
    <w:basedOn w:val="a"/>
    <w:next w:val="a"/>
    <w:link w:val="30"/>
    <w:uiPriority w:val="99"/>
    <w:qFormat/>
    <w:rsid w:val="00FE44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1F21C2"/>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basedOn w:val="a0"/>
    <w:link w:val="1"/>
    <w:uiPriority w:val="99"/>
    <w:locked/>
    <w:rsid w:val="001F21C2"/>
    <w:rPr>
      <w:rFonts w:ascii="Garamond" w:hAnsi="Garamond"/>
      <w:b/>
      <w:caps/>
      <w:color w:val="000000"/>
      <w:kern w:val="28"/>
      <w:sz w:val="22"/>
      <w:lang w:eastAsia="en-US"/>
    </w:rPr>
  </w:style>
  <w:style w:type="character" w:customStyle="1" w:styleId="20">
    <w:name w:val="Заголовок 2 Знак"/>
    <w:aliases w:val="h2 Знак,h21 Знак,Заголовок пункта (1.1) Знак,5 Знак,Reset numbering Знак,222 Знак"/>
    <w:basedOn w:val="a0"/>
    <w:link w:val="2"/>
    <w:uiPriority w:val="99"/>
    <w:locked/>
    <w:rsid w:val="00D64101"/>
    <w:rPr>
      <w:rFonts w:ascii="Times New Roman" w:hAnsi="Times New Roman"/>
      <w:b/>
    </w:rPr>
  </w:style>
  <w:style w:type="character" w:customStyle="1" w:styleId="30">
    <w:name w:val="Заголовок 3 Знак"/>
    <w:aliases w:val="H3 Знак,Заголовок подпукта (1.1.1) Знак,Level 1 - 1 Знак,o Знак"/>
    <w:basedOn w:val="a0"/>
    <w:link w:val="3"/>
    <w:uiPriority w:val="99"/>
    <w:semiHidden/>
    <w:locked/>
    <w:rsid w:val="00FE44D4"/>
    <w:rPr>
      <w:rFonts w:ascii="Cambria" w:hAnsi="Cambria"/>
      <w:b/>
      <w:sz w:val="26"/>
      <w:lang w:eastAsia="en-US"/>
    </w:rPr>
  </w:style>
  <w:style w:type="character" w:customStyle="1" w:styleId="40">
    <w:name w:val="Заголовок 4 Знак"/>
    <w:basedOn w:val="a0"/>
    <w:link w:val="4"/>
    <w:uiPriority w:val="99"/>
    <w:semiHidden/>
    <w:locked/>
    <w:rsid w:val="001F21C2"/>
    <w:rPr>
      <w:rFonts w:ascii="Calibri" w:hAnsi="Calibri"/>
      <w:b/>
      <w:sz w:val="28"/>
      <w:lang w:eastAsia="en-US"/>
    </w:rPr>
  </w:style>
  <w:style w:type="paragraph" w:customStyle="1" w:styleId="a3">
    <w:name w:val="Знак"/>
    <w:basedOn w:val="a"/>
    <w:uiPriority w:val="99"/>
    <w:rsid w:val="00CE3085"/>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
    <w:uiPriority w:val="99"/>
    <w:rsid w:val="00F87537"/>
    <w:pPr>
      <w:spacing w:before="120" w:after="120" w:line="240" w:lineRule="auto"/>
      <w:ind w:left="1701"/>
      <w:jc w:val="both"/>
    </w:pPr>
    <w:rPr>
      <w:rFonts w:ascii="Times New Roman" w:eastAsia="Times New Roman" w:hAnsi="Times New Roman"/>
      <w:szCs w:val="20"/>
    </w:rPr>
  </w:style>
  <w:style w:type="character" w:styleId="a4">
    <w:name w:val="Hyperlink"/>
    <w:basedOn w:val="a0"/>
    <w:uiPriority w:val="99"/>
    <w:rsid w:val="00F246EF"/>
    <w:rPr>
      <w:rFonts w:cs="Times New Roman"/>
      <w:color w:val="0000FF"/>
      <w:u w:val="single"/>
    </w:rPr>
  </w:style>
  <w:style w:type="paragraph" w:styleId="a5">
    <w:name w:val="Body Text"/>
    <w:basedOn w:val="a"/>
    <w:link w:val="a6"/>
    <w:uiPriority w:val="99"/>
    <w:rsid w:val="00B02BCA"/>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6">
    <w:name w:val="Основной текст Знак"/>
    <w:basedOn w:val="a0"/>
    <w:link w:val="a5"/>
    <w:uiPriority w:val="99"/>
    <w:locked/>
    <w:rsid w:val="00B02BCA"/>
    <w:rPr>
      <w:rFonts w:ascii="Garamond" w:hAnsi="Garamond"/>
      <w:sz w:val="22"/>
      <w:lang w:val="en-GB" w:eastAsia="en-US"/>
    </w:rPr>
  </w:style>
  <w:style w:type="paragraph" w:customStyle="1" w:styleId="subsubclauseindent">
    <w:name w:val="subsubclauseindent"/>
    <w:basedOn w:val="a"/>
    <w:uiPriority w:val="99"/>
    <w:rsid w:val="001F21C2"/>
    <w:pPr>
      <w:spacing w:before="120" w:after="120" w:line="240" w:lineRule="auto"/>
      <w:ind w:left="2552"/>
      <w:jc w:val="both"/>
    </w:pPr>
    <w:rPr>
      <w:rFonts w:ascii="Times New Roman" w:eastAsia="Times New Roman" w:hAnsi="Times New Roman"/>
      <w:szCs w:val="20"/>
      <w:lang w:val="en-GB"/>
    </w:rPr>
  </w:style>
  <w:style w:type="paragraph" w:styleId="a7">
    <w:name w:val="Body Text Indent"/>
    <w:basedOn w:val="a"/>
    <w:link w:val="a8"/>
    <w:uiPriority w:val="99"/>
    <w:rsid w:val="000B2AC4"/>
    <w:pPr>
      <w:spacing w:after="120"/>
      <w:ind w:left="283"/>
    </w:pPr>
  </w:style>
  <w:style w:type="character" w:customStyle="1" w:styleId="a8">
    <w:name w:val="Основной текст с отступом Знак"/>
    <w:basedOn w:val="a0"/>
    <w:link w:val="a7"/>
    <w:uiPriority w:val="99"/>
    <w:locked/>
    <w:rsid w:val="000B2AC4"/>
    <w:rPr>
      <w:sz w:val="22"/>
      <w:lang w:eastAsia="en-US"/>
    </w:rPr>
  </w:style>
  <w:style w:type="paragraph" w:customStyle="1" w:styleId="31">
    <w:name w:val="Основной текст с отступом 31"/>
    <w:basedOn w:val="a"/>
    <w:uiPriority w:val="99"/>
    <w:rsid w:val="00170AE6"/>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
    <w:uiPriority w:val="99"/>
    <w:rsid w:val="00AE7B4B"/>
    <w:pPr>
      <w:spacing w:before="120" w:line="270" w:lineRule="atLeast"/>
    </w:pPr>
    <w:rPr>
      <w:rFonts w:ascii="NewsGoth Dm BT" w:eastAsia="Times New Roman" w:hAnsi="NewsGoth Dm BT"/>
      <w:sz w:val="20"/>
      <w:szCs w:val="20"/>
      <w:lang w:val="de-DE" w:eastAsia="ru-RU"/>
    </w:rPr>
  </w:style>
  <w:style w:type="paragraph" w:styleId="21">
    <w:name w:val="Body Text 2"/>
    <w:basedOn w:val="a"/>
    <w:link w:val="22"/>
    <w:uiPriority w:val="99"/>
    <w:rsid w:val="002F31B0"/>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semiHidden/>
    <w:rsid w:val="00F63B9A"/>
    <w:rPr>
      <w:lang w:eastAsia="en-US"/>
    </w:rPr>
  </w:style>
  <w:style w:type="paragraph" w:styleId="a9">
    <w:name w:val="Balloon Text"/>
    <w:basedOn w:val="a"/>
    <w:link w:val="aa"/>
    <w:uiPriority w:val="99"/>
    <w:semiHidden/>
    <w:rsid w:val="003B6B2B"/>
    <w:rPr>
      <w:rFonts w:ascii="Tahoma" w:hAnsi="Tahoma" w:cs="Tahoma"/>
      <w:sz w:val="16"/>
      <w:szCs w:val="16"/>
    </w:rPr>
  </w:style>
  <w:style w:type="character" w:customStyle="1" w:styleId="aa">
    <w:name w:val="Текст выноски Знак"/>
    <w:basedOn w:val="a0"/>
    <w:link w:val="a9"/>
    <w:uiPriority w:val="99"/>
    <w:semiHidden/>
    <w:rsid w:val="00F63B9A"/>
    <w:rPr>
      <w:rFonts w:ascii="Times New Roman" w:hAnsi="Times New Roman"/>
      <w:sz w:val="0"/>
      <w:szCs w:val="0"/>
      <w:lang w:eastAsia="en-US"/>
    </w:rPr>
  </w:style>
  <w:style w:type="paragraph" w:styleId="ab">
    <w:name w:val="caption"/>
    <w:basedOn w:val="a"/>
    <w:uiPriority w:val="99"/>
    <w:qFormat/>
    <w:rsid w:val="00CA33BE"/>
    <w:pPr>
      <w:widowControl w:val="0"/>
      <w:spacing w:after="0" w:line="240" w:lineRule="auto"/>
      <w:jc w:val="center"/>
    </w:pPr>
    <w:rPr>
      <w:rFonts w:ascii="Times New Roman" w:eastAsia="Times New Roman" w:hAnsi="Times New Roman"/>
      <w:sz w:val="24"/>
      <w:szCs w:val="20"/>
      <w:lang w:eastAsia="ru-RU"/>
    </w:rPr>
  </w:style>
  <w:style w:type="paragraph" w:customStyle="1" w:styleId="ac">
    <w:name w:val="Знак Знак Знак Знак"/>
    <w:basedOn w:val="a"/>
    <w:uiPriority w:val="99"/>
    <w:rsid w:val="005E5A1D"/>
    <w:pPr>
      <w:spacing w:after="160" w:line="240" w:lineRule="exact"/>
    </w:pPr>
    <w:rPr>
      <w:rFonts w:ascii="Verdana" w:eastAsia="Times New Roman" w:hAnsi="Verdana" w:cs="Verdana"/>
      <w:sz w:val="20"/>
      <w:szCs w:val="20"/>
      <w:lang w:val="en-US"/>
    </w:rPr>
  </w:style>
  <w:style w:type="paragraph" w:styleId="ad">
    <w:name w:val="Title"/>
    <w:basedOn w:val="a"/>
    <w:link w:val="ae"/>
    <w:uiPriority w:val="99"/>
    <w:qFormat/>
    <w:rsid w:val="00365336"/>
    <w:pPr>
      <w:spacing w:before="120" w:after="0" w:line="240" w:lineRule="auto"/>
      <w:jc w:val="center"/>
    </w:pPr>
    <w:rPr>
      <w:rFonts w:ascii="Garamond" w:eastAsia="Times New Roman" w:hAnsi="Garamond"/>
      <w:b/>
      <w:bCs/>
      <w:sz w:val="32"/>
      <w:szCs w:val="24"/>
      <w:lang w:eastAsia="ru-RU"/>
    </w:rPr>
  </w:style>
  <w:style w:type="character" w:customStyle="1" w:styleId="ae">
    <w:name w:val="Название Знак"/>
    <w:basedOn w:val="a0"/>
    <w:link w:val="ad"/>
    <w:uiPriority w:val="99"/>
    <w:locked/>
    <w:rsid w:val="00365336"/>
    <w:rPr>
      <w:rFonts w:ascii="Garamond" w:hAnsi="Garamond"/>
      <w:b/>
      <w:sz w:val="24"/>
    </w:rPr>
  </w:style>
  <w:style w:type="paragraph" w:styleId="32">
    <w:name w:val="Body Text 3"/>
    <w:basedOn w:val="a"/>
    <w:link w:val="33"/>
    <w:uiPriority w:val="99"/>
    <w:rsid w:val="005F633A"/>
    <w:pPr>
      <w:autoSpaceDE w:val="0"/>
      <w:autoSpaceDN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uiPriority w:val="99"/>
    <w:locked/>
    <w:rsid w:val="005F633A"/>
    <w:rPr>
      <w:rFonts w:ascii="Times New Roman" w:hAnsi="Times New Roman"/>
      <w:sz w:val="16"/>
    </w:rPr>
  </w:style>
  <w:style w:type="paragraph" w:styleId="af">
    <w:name w:val="List Paragraph"/>
    <w:basedOn w:val="a"/>
    <w:uiPriority w:val="99"/>
    <w:qFormat/>
    <w:rsid w:val="00FC280A"/>
    <w:pPr>
      <w:autoSpaceDE w:val="0"/>
      <w:autoSpaceDN w:val="0"/>
      <w:spacing w:after="0" w:line="240" w:lineRule="auto"/>
      <w:ind w:left="708"/>
    </w:pPr>
    <w:rPr>
      <w:rFonts w:ascii="Times New Roman" w:eastAsia="Times New Roman" w:hAnsi="Times New Roman"/>
      <w:sz w:val="24"/>
      <w:szCs w:val="24"/>
      <w:lang w:eastAsia="ru-RU"/>
    </w:rPr>
  </w:style>
  <w:style w:type="character" w:styleId="af0">
    <w:name w:val="annotation reference"/>
    <w:basedOn w:val="a0"/>
    <w:uiPriority w:val="99"/>
    <w:semiHidden/>
    <w:rsid w:val="000E3DD1"/>
    <w:rPr>
      <w:rFonts w:cs="Times New Roman"/>
      <w:sz w:val="16"/>
    </w:rPr>
  </w:style>
  <w:style w:type="paragraph" w:styleId="af1">
    <w:name w:val="annotation text"/>
    <w:basedOn w:val="a"/>
    <w:link w:val="af2"/>
    <w:uiPriority w:val="99"/>
    <w:semiHidden/>
    <w:rsid w:val="000E3DD1"/>
    <w:rPr>
      <w:sz w:val="20"/>
      <w:szCs w:val="20"/>
    </w:rPr>
  </w:style>
  <w:style w:type="character" w:customStyle="1" w:styleId="af2">
    <w:name w:val="Текст примечания Знак"/>
    <w:basedOn w:val="a0"/>
    <w:link w:val="af1"/>
    <w:uiPriority w:val="99"/>
    <w:semiHidden/>
    <w:locked/>
    <w:rsid w:val="000E3DD1"/>
    <w:rPr>
      <w:lang w:eastAsia="en-US"/>
    </w:rPr>
  </w:style>
  <w:style w:type="paragraph" w:styleId="af3">
    <w:name w:val="annotation subject"/>
    <w:basedOn w:val="af1"/>
    <w:next w:val="af1"/>
    <w:link w:val="af4"/>
    <w:uiPriority w:val="99"/>
    <w:semiHidden/>
    <w:rsid w:val="000E3DD1"/>
    <w:rPr>
      <w:b/>
      <w:bCs/>
    </w:rPr>
  </w:style>
  <w:style w:type="character" w:customStyle="1" w:styleId="af4">
    <w:name w:val="Тема примечания Знак"/>
    <w:basedOn w:val="af2"/>
    <w:link w:val="af3"/>
    <w:uiPriority w:val="99"/>
    <w:semiHidden/>
    <w:locked/>
    <w:rsid w:val="000E3DD1"/>
    <w:rPr>
      <w:b/>
      <w:lang w:eastAsia="en-US"/>
    </w:rPr>
  </w:style>
  <w:style w:type="paragraph" w:styleId="23">
    <w:name w:val="List Number 2"/>
    <w:basedOn w:val="a"/>
    <w:uiPriority w:val="99"/>
    <w:rsid w:val="0078383D"/>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5">
    <w:name w:val="Strong"/>
    <w:basedOn w:val="a0"/>
    <w:uiPriority w:val="99"/>
    <w:qFormat/>
    <w:rsid w:val="0078383D"/>
    <w:rPr>
      <w:rFonts w:cs="Times New Roman"/>
      <w:b/>
    </w:rPr>
  </w:style>
  <w:style w:type="paragraph" w:styleId="af6">
    <w:name w:val="Normal (Web)"/>
    <w:basedOn w:val="a"/>
    <w:uiPriority w:val="99"/>
    <w:rsid w:val="0078383D"/>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7">
    <w:name w:val="header"/>
    <w:basedOn w:val="a"/>
    <w:link w:val="af8"/>
    <w:uiPriority w:val="99"/>
    <w:rsid w:val="00A305ED"/>
    <w:pPr>
      <w:tabs>
        <w:tab w:val="center" w:pos="4677"/>
        <w:tab w:val="right" w:pos="9355"/>
      </w:tabs>
    </w:pPr>
  </w:style>
  <w:style w:type="character" w:customStyle="1" w:styleId="af8">
    <w:name w:val="Верхний колонтитул Знак"/>
    <w:basedOn w:val="a0"/>
    <w:link w:val="af7"/>
    <w:uiPriority w:val="99"/>
    <w:locked/>
    <w:rsid w:val="00A305ED"/>
    <w:rPr>
      <w:sz w:val="22"/>
      <w:lang w:eastAsia="en-US"/>
    </w:rPr>
  </w:style>
  <w:style w:type="paragraph" w:styleId="af9">
    <w:name w:val="footer"/>
    <w:basedOn w:val="a"/>
    <w:link w:val="afa"/>
    <w:uiPriority w:val="99"/>
    <w:rsid w:val="00A305ED"/>
    <w:pPr>
      <w:tabs>
        <w:tab w:val="center" w:pos="4677"/>
        <w:tab w:val="right" w:pos="9355"/>
      </w:tabs>
    </w:pPr>
  </w:style>
  <w:style w:type="character" w:customStyle="1" w:styleId="afa">
    <w:name w:val="Нижний колонтитул Знак"/>
    <w:basedOn w:val="a0"/>
    <w:link w:val="af9"/>
    <w:uiPriority w:val="99"/>
    <w:locked/>
    <w:rsid w:val="00A305ED"/>
    <w:rPr>
      <w:sz w:val="22"/>
      <w:lang w:eastAsia="en-US"/>
    </w:rPr>
  </w:style>
  <w:style w:type="paragraph" w:customStyle="1" w:styleId="ConsPlusNormal">
    <w:name w:val="ConsPlusNormal"/>
    <w:uiPriority w:val="99"/>
    <w:rsid w:val="002B6797"/>
    <w:pPr>
      <w:autoSpaceDE w:val="0"/>
      <w:autoSpaceDN w:val="0"/>
      <w:adjustRightInd w:val="0"/>
      <w:ind w:firstLine="720"/>
    </w:pPr>
    <w:rPr>
      <w:rFonts w:ascii="Arial" w:hAnsi="Arial" w:cs="Arial"/>
      <w:sz w:val="20"/>
      <w:szCs w:val="20"/>
    </w:rPr>
  </w:style>
  <w:style w:type="paragraph" w:customStyle="1" w:styleId="24">
    <w:name w:val="Абзац списка2"/>
    <w:basedOn w:val="a"/>
    <w:uiPriority w:val="99"/>
    <w:rsid w:val="003D4AB8"/>
    <w:pPr>
      <w:autoSpaceDE w:val="0"/>
      <w:autoSpaceDN w:val="0"/>
      <w:spacing w:after="0" w:line="240" w:lineRule="auto"/>
      <w:ind w:left="708"/>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104066">
      <w:marLeft w:val="0"/>
      <w:marRight w:val="0"/>
      <w:marTop w:val="0"/>
      <w:marBottom w:val="0"/>
      <w:divBdr>
        <w:top w:val="none" w:sz="0" w:space="0" w:color="auto"/>
        <w:left w:val="none" w:sz="0" w:space="0" w:color="auto"/>
        <w:bottom w:val="none" w:sz="0" w:space="0" w:color="auto"/>
        <w:right w:val="none" w:sz="0" w:space="0" w:color="auto"/>
      </w:divBdr>
    </w:div>
    <w:div w:id="1923104067">
      <w:marLeft w:val="0"/>
      <w:marRight w:val="0"/>
      <w:marTop w:val="0"/>
      <w:marBottom w:val="0"/>
      <w:divBdr>
        <w:top w:val="none" w:sz="0" w:space="0" w:color="auto"/>
        <w:left w:val="none" w:sz="0" w:space="0" w:color="auto"/>
        <w:bottom w:val="none" w:sz="0" w:space="0" w:color="auto"/>
        <w:right w:val="none" w:sz="0" w:space="0" w:color="auto"/>
      </w:divBdr>
    </w:div>
    <w:div w:id="1923104068">
      <w:marLeft w:val="0"/>
      <w:marRight w:val="0"/>
      <w:marTop w:val="0"/>
      <w:marBottom w:val="0"/>
      <w:divBdr>
        <w:top w:val="none" w:sz="0" w:space="0" w:color="auto"/>
        <w:left w:val="none" w:sz="0" w:space="0" w:color="auto"/>
        <w:bottom w:val="none" w:sz="0" w:space="0" w:color="auto"/>
        <w:right w:val="none" w:sz="0" w:space="0" w:color="auto"/>
      </w:divBdr>
    </w:div>
    <w:div w:id="1923104069">
      <w:marLeft w:val="0"/>
      <w:marRight w:val="0"/>
      <w:marTop w:val="0"/>
      <w:marBottom w:val="0"/>
      <w:divBdr>
        <w:top w:val="none" w:sz="0" w:space="0" w:color="auto"/>
        <w:left w:val="none" w:sz="0" w:space="0" w:color="auto"/>
        <w:bottom w:val="none" w:sz="0" w:space="0" w:color="auto"/>
        <w:right w:val="none" w:sz="0" w:space="0" w:color="auto"/>
      </w:divBdr>
    </w:div>
    <w:div w:id="1923104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29.bin"/><Relationship Id="rId7" Type="http://schemas.openxmlformats.org/officeDocument/2006/relationships/footer" Target="footer1.xml"/><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oleObject" Target="embeddings/oleObject22.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oleObject" Target="embeddings/oleObject17.bin"/><Relationship Id="rId49" Type="http://schemas.openxmlformats.org/officeDocument/2006/relationships/image" Target="media/image14.wmf"/><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oleObject" Target="embeddings/oleObject14.bin"/><Relationship Id="rId44" Type="http://schemas.openxmlformats.org/officeDocument/2006/relationships/oleObject" Target="embeddings/oleObject25.bin"/><Relationship Id="rId52"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image" Target="media/image13.png"/><Relationship Id="rId8" Type="http://schemas.openxmlformats.org/officeDocument/2006/relationships/image" Target="media/image1.wmf"/><Relationship Id="rId5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24</Pages>
  <Words>9234</Words>
  <Characters>52638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V</vt:lpstr>
    </vt:vector>
  </TitlesOfParts>
  <Company>Hewlett-Packard Company</Company>
  <LinksUpToDate>false</LinksUpToDate>
  <CharactersWithSpaces>61749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Geil_YV</dc:creator>
  <cp:keywords/>
  <dc:description/>
  <cp:lastModifiedBy>Марина Гирина</cp:lastModifiedBy>
  <cp:revision>15</cp:revision>
  <cp:lastPrinted>2012-06-07T14:33:00Z</cp:lastPrinted>
  <dcterms:created xsi:type="dcterms:W3CDTF">2017-08-21T15:31:00Z</dcterms:created>
  <dcterms:modified xsi:type="dcterms:W3CDTF">2017-08-24T07:43:00Z</dcterms:modified>
</cp:coreProperties>
</file>