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C9E6B" w14:textId="77777777" w:rsidR="00FB2FC1" w:rsidRPr="004A42E7" w:rsidRDefault="00251B73" w:rsidP="005872FE">
      <w:pPr>
        <w:rPr>
          <w:rFonts w:ascii="Garamond" w:hAnsi="Garamond"/>
          <w:b/>
          <w:sz w:val="28"/>
          <w:szCs w:val="28"/>
        </w:rPr>
      </w:pPr>
      <w:r w:rsidRPr="004A42E7">
        <w:rPr>
          <w:rFonts w:ascii="Garamond" w:hAnsi="Garamond"/>
          <w:b/>
          <w:sz w:val="28"/>
          <w:szCs w:val="28"/>
        </w:rPr>
        <w:t xml:space="preserve">X.1. </w:t>
      </w:r>
      <w:r w:rsidR="00FB2FC1" w:rsidRPr="004A42E7">
        <w:rPr>
          <w:rFonts w:ascii="Garamond" w:hAnsi="Garamond"/>
          <w:b/>
          <w:sz w:val="28"/>
          <w:szCs w:val="28"/>
        </w:rPr>
        <w:t>Изменения, связанные с уточнением порядка формирования обязательств по поставке мощности на оптовый рынок</w:t>
      </w:r>
    </w:p>
    <w:p w14:paraId="708663AF" w14:textId="77777777" w:rsidR="00FB2FC1" w:rsidRPr="004A42E7" w:rsidRDefault="00FB2FC1" w:rsidP="005872FE">
      <w:pPr>
        <w:rPr>
          <w:rFonts w:ascii="Garamond" w:hAnsi="Garamond"/>
          <w:b/>
          <w:sz w:val="28"/>
          <w:szCs w:val="28"/>
        </w:rPr>
      </w:pPr>
    </w:p>
    <w:p w14:paraId="6EAB113B" w14:textId="77777777" w:rsidR="00FB2FC1" w:rsidRPr="004A42E7" w:rsidRDefault="00373A5B" w:rsidP="005872FE">
      <w:pPr>
        <w:jc w:val="right"/>
        <w:rPr>
          <w:rFonts w:ascii="Garamond" w:hAnsi="Garamond"/>
          <w:b/>
          <w:bCs/>
          <w:sz w:val="28"/>
          <w:szCs w:val="28"/>
        </w:rPr>
      </w:pPr>
      <w:r w:rsidRPr="004A42E7">
        <w:rPr>
          <w:rFonts w:ascii="Garamond" w:hAnsi="Garamond"/>
          <w:b/>
          <w:sz w:val="28"/>
          <w:szCs w:val="28"/>
        </w:rPr>
        <w:t>Приложение №</w:t>
      </w:r>
      <w:r w:rsidR="00251B73" w:rsidRPr="004A42E7">
        <w:rPr>
          <w:rFonts w:ascii="Garamond" w:hAnsi="Garamond"/>
          <w:b/>
          <w:sz w:val="28"/>
          <w:szCs w:val="28"/>
        </w:rPr>
        <w:t xml:space="preserve"> 10.1</w:t>
      </w:r>
    </w:p>
    <w:p w14:paraId="33C0EA90" w14:textId="77777777" w:rsidR="00F17780" w:rsidRPr="004A42E7" w:rsidRDefault="00F17780" w:rsidP="005872FE">
      <w:pPr>
        <w:jc w:val="right"/>
        <w:rPr>
          <w:rFonts w:ascii="Garamond" w:hAnsi="Garamond" w:cs="Tahoma"/>
          <w:b/>
          <w:sz w:val="28"/>
          <w:szCs w:val="28"/>
        </w:rPr>
      </w:pPr>
    </w:p>
    <w:tbl>
      <w:tblPr>
        <w:tblW w:w="14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29"/>
      </w:tblGrid>
      <w:tr w:rsidR="003C462E" w:rsidRPr="004A42E7" w14:paraId="5FF2509E" w14:textId="77777777" w:rsidTr="005872FE">
        <w:trPr>
          <w:trHeight w:val="350"/>
        </w:trPr>
        <w:tc>
          <w:tcPr>
            <w:tcW w:w="1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FF8" w14:textId="6C7DBFA4" w:rsidR="003C462E" w:rsidRPr="004A42E7" w:rsidRDefault="003C462E" w:rsidP="005872FE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</w:rPr>
            </w:pPr>
            <w:r w:rsidRPr="004A42E7">
              <w:rPr>
                <w:rFonts w:ascii="Garamond" w:hAnsi="Garamond"/>
                <w:b/>
              </w:rPr>
              <w:t>Инициатор:</w:t>
            </w:r>
            <w:r w:rsidR="00112DA5" w:rsidRPr="004A42E7">
              <w:rPr>
                <w:rFonts w:ascii="Garamond" w:hAnsi="Garamond"/>
              </w:rPr>
              <w:t xml:space="preserve"> </w:t>
            </w:r>
            <w:r w:rsidR="00EF1F02" w:rsidRPr="004A42E7">
              <w:rPr>
                <w:rFonts w:ascii="Garamond" w:eastAsia="Batang" w:hAnsi="Garamond" w:cs="Garamond"/>
              </w:rPr>
              <w:t xml:space="preserve">член Наблюдательного </w:t>
            </w:r>
            <w:r w:rsidR="005872FE" w:rsidRPr="004A42E7">
              <w:rPr>
                <w:rFonts w:ascii="Garamond" w:eastAsia="Batang" w:hAnsi="Garamond" w:cs="Garamond"/>
              </w:rPr>
              <w:t>с</w:t>
            </w:r>
            <w:r w:rsidR="00EF1F02" w:rsidRPr="004A42E7">
              <w:rPr>
                <w:rFonts w:ascii="Garamond" w:eastAsia="Batang" w:hAnsi="Garamond" w:cs="Garamond"/>
              </w:rPr>
              <w:t xml:space="preserve">овета Ассоциации «НП Совет рынка» </w:t>
            </w:r>
            <w:proofErr w:type="spellStart"/>
            <w:r w:rsidR="00EF1F02" w:rsidRPr="004A42E7">
              <w:rPr>
                <w:rFonts w:ascii="Garamond" w:eastAsia="Batang" w:hAnsi="Garamond" w:cs="Garamond"/>
              </w:rPr>
              <w:t>М.С</w:t>
            </w:r>
            <w:proofErr w:type="spellEnd"/>
            <w:r w:rsidR="00EF1F02" w:rsidRPr="004A42E7">
              <w:rPr>
                <w:rFonts w:ascii="Garamond" w:eastAsia="Batang" w:hAnsi="Garamond" w:cs="Garamond"/>
              </w:rPr>
              <w:t>. Быстров.</w:t>
            </w:r>
          </w:p>
          <w:p w14:paraId="35B575C6" w14:textId="5F27EDA7" w:rsidR="00166723" w:rsidRPr="004A42E7" w:rsidRDefault="003C462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b/>
                <w:sz w:val="24"/>
                <w:szCs w:val="24"/>
              </w:rPr>
              <w:t xml:space="preserve">Обоснование: 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 xml:space="preserve">в настоящее время регламентами оптового рынка и </w:t>
            </w:r>
            <w:r w:rsidR="004A42E7">
              <w:rPr>
                <w:rFonts w:ascii="Garamond" w:hAnsi="Garamond"/>
                <w:sz w:val="24"/>
                <w:szCs w:val="24"/>
              </w:rPr>
              <w:t>с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 xml:space="preserve">тандартной формой договора купли-продажи (поставки) мощности модернизированных генерирующих объектов (далее – договор на модернизацию) предусмотрен следующий порядок: </w:t>
            </w:r>
          </w:p>
          <w:p w14:paraId="0D740E1D" w14:textId="2FC667B9" w:rsidR="00166723" w:rsidRPr="004A42E7" w:rsidRDefault="005872F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в отношении включенного в проекты модернизации генерирующего оборудования, функционирующего до реализации мероприятий по модернизации (далее – «старое ГО»), в период реализации мероприятий по модернизации, определенный договором на модернизацию, не осуществляется поставка мощности по договорам купли-продажи мощности по результатам конкурентного отбора мощности (далее – договоры КОМ)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>;</w:t>
            </w:r>
          </w:p>
          <w:p w14:paraId="384E3891" w14:textId="1B189784" w:rsidR="00166723" w:rsidRPr="004A42E7" w:rsidRDefault="005872F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период поставки мощности по договорам на модернизацию и период реализации мероприятий по модернизации изменяются с 1-го числа месяца, следующего за месяцем вступления в силу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 xml:space="preserve"> решений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Правительства Российской Федерации об изменении параметров проектов модернизации, указанных в ранее утвержд</w:t>
            </w:r>
            <w:r w:rsidRPr="004A42E7">
              <w:rPr>
                <w:rFonts w:ascii="Garamond" w:hAnsi="Garamond"/>
                <w:sz w:val="24"/>
                <w:szCs w:val="24"/>
              </w:rPr>
              <w:t>е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нных Правительством Российской Федерации на основании результатов отбора проектов модернизации генерирующего оборудования тепловых электрических станций перечнях генерирующего оборудования, подлежащего модернизации 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>(далее</w:t>
            </w:r>
            <w:r w:rsidRPr="004A42E7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 xml:space="preserve"> решение Правительства);</w:t>
            </w:r>
          </w:p>
          <w:p w14:paraId="2BDCD7D6" w14:textId="7D8E7CEF" w:rsidR="00166723" w:rsidRPr="004A42E7" w:rsidRDefault="005872F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оплата мощности «старого ГО» возобновляется с расчетного месяца, в котором были внесены изменения в договор на модернизацию</w:t>
            </w:r>
            <w:r w:rsidR="004A42E7">
              <w:rPr>
                <w:rFonts w:ascii="Garamond" w:hAnsi="Garamond"/>
                <w:sz w:val="24"/>
                <w:szCs w:val="24"/>
              </w:rPr>
              <w:t>,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 в случае, если новый период реализации мероприятий по модернизации наступает позднее данного расчетного месяца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>.</w:t>
            </w:r>
          </w:p>
          <w:p w14:paraId="5250F951" w14:textId="43E37237" w:rsidR="00166723" w:rsidRPr="004A42E7" w:rsidRDefault="00166723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sz w:val="24"/>
                <w:szCs w:val="24"/>
              </w:rPr>
              <w:t xml:space="preserve">Предлагается предусмотреть возможность внесения изменений в договор на модернизацию, обусловленных вступлением в силу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решений </w:t>
            </w:r>
            <w:r w:rsidR="00854744">
              <w:rPr>
                <w:rFonts w:ascii="Garamond" w:hAnsi="Garamond"/>
                <w:sz w:val="24"/>
                <w:szCs w:val="24"/>
              </w:rPr>
              <w:t>П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равительства, с 1-го числа месяца вступления в силу решения </w:t>
            </w:r>
            <w:r w:rsidR="00854744">
              <w:rPr>
                <w:rFonts w:ascii="Garamond" w:hAnsi="Garamond"/>
                <w:sz w:val="24"/>
                <w:szCs w:val="24"/>
              </w:rPr>
              <w:t>П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равительства</w:t>
            </w:r>
            <w:r w:rsidRPr="004A42E7">
              <w:rPr>
                <w:rFonts w:ascii="Garamond" w:hAnsi="Garamond"/>
                <w:sz w:val="24"/>
                <w:szCs w:val="24"/>
              </w:rPr>
              <w:t>.</w:t>
            </w:r>
          </w:p>
          <w:p w14:paraId="07798AB2" w14:textId="6A8298EB" w:rsidR="00B947FC" w:rsidRPr="004A42E7" w:rsidRDefault="005872F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sz w:val="24"/>
                <w:szCs w:val="24"/>
              </w:rPr>
              <w:t>П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редлагается </w:t>
            </w:r>
            <w:r w:rsidRPr="004A42E7">
              <w:rPr>
                <w:rFonts w:ascii="Garamond" w:hAnsi="Garamond"/>
                <w:sz w:val="24"/>
                <w:szCs w:val="24"/>
              </w:rPr>
              <w:t>т</w:t>
            </w:r>
            <w:r w:rsidRPr="004A42E7">
              <w:rPr>
                <w:rFonts w:ascii="Garamond" w:hAnsi="Garamond"/>
                <w:sz w:val="24"/>
                <w:szCs w:val="24"/>
              </w:rPr>
              <w:t xml:space="preserve">акже 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предусмотреть возможность соответствующей корректировки </w:t>
            </w:r>
            <w:r w:rsidR="004A42E7">
              <w:rPr>
                <w:rFonts w:ascii="Garamond" w:hAnsi="Garamond"/>
                <w:sz w:val="24"/>
                <w:szCs w:val="24"/>
              </w:rPr>
              <w:t>р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еестра поставщиков и генерирующих объектов и </w:t>
            </w:r>
            <w:r w:rsidR="004A42E7">
              <w:rPr>
                <w:rFonts w:ascii="Garamond" w:hAnsi="Garamond"/>
                <w:sz w:val="24"/>
                <w:szCs w:val="24"/>
              </w:rPr>
              <w:t>р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 xml:space="preserve">еестра обязательств по поставке мощности в отношении месяца вступления в силу решения </w:t>
            </w:r>
            <w:r w:rsidR="000A747D" w:rsidRPr="00854744">
              <w:rPr>
                <w:rFonts w:ascii="Garamond" w:hAnsi="Garamond"/>
                <w:sz w:val="24"/>
                <w:szCs w:val="24"/>
              </w:rPr>
              <w:t>П</w:t>
            </w:r>
            <w:r w:rsidR="000A747D" w:rsidRPr="004A42E7">
              <w:rPr>
                <w:rFonts w:ascii="Garamond" w:hAnsi="Garamond"/>
                <w:sz w:val="24"/>
                <w:szCs w:val="24"/>
              </w:rPr>
              <w:t>равительства с целью обеспечения возможности оплаты мощности «старого ГО», включенного в проекты модернизации, указанные в решении Правительства, с месяца вступления в силу данного решения (при условии, что данный месяц наступает ранее актуализированного начала периода реализации мероприятий по модернизации)</w:t>
            </w:r>
            <w:r w:rsidR="00166723" w:rsidRPr="004A42E7">
              <w:rPr>
                <w:rFonts w:ascii="Garamond" w:hAnsi="Garamond"/>
                <w:sz w:val="24"/>
                <w:szCs w:val="24"/>
              </w:rPr>
              <w:t>.</w:t>
            </w:r>
          </w:p>
          <w:p w14:paraId="5CCA8237" w14:textId="275DF662" w:rsidR="003C462E" w:rsidRPr="004A42E7" w:rsidRDefault="003C462E" w:rsidP="005872F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4A42E7">
              <w:rPr>
                <w:rFonts w:ascii="Garamond" w:hAnsi="Garamond"/>
                <w:b/>
                <w:sz w:val="24"/>
                <w:szCs w:val="24"/>
              </w:rPr>
              <w:t>Дата вступления в силу:</w:t>
            </w:r>
            <w:r w:rsidRPr="004A42E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51B73" w:rsidRPr="004A42E7">
              <w:rPr>
                <w:rFonts w:ascii="Garamond" w:hAnsi="Garamond"/>
                <w:sz w:val="24"/>
                <w:szCs w:val="24"/>
              </w:rPr>
              <w:t xml:space="preserve">c </w:t>
            </w:r>
            <w:r w:rsidR="00FB2FC1" w:rsidRPr="004A42E7">
              <w:rPr>
                <w:rFonts w:ascii="Garamond" w:hAnsi="Garamond"/>
                <w:sz w:val="24"/>
                <w:szCs w:val="24"/>
              </w:rPr>
              <w:t xml:space="preserve">25 </w:t>
            </w:r>
            <w:r w:rsidR="00373A5B" w:rsidRPr="004A42E7">
              <w:rPr>
                <w:rFonts w:ascii="Garamond" w:hAnsi="Garamond"/>
                <w:sz w:val="24"/>
                <w:szCs w:val="24"/>
              </w:rPr>
              <w:t xml:space="preserve">февраля </w:t>
            </w:r>
            <w:r w:rsidR="00FB2FC1" w:rsidRPr="004A42E7">
              <w:rPr>
                <w:rFonts w:ascii="Garamond" w:hAnsi="Garamond"/>
                <w:sz w:val="24"/>
                <w:szCs w:val="24"/>
              </w:rPr>
              <w:t>202</w:t>
            </w:r>
            <w:r w:rsidR="00373A5B" w:rsidRPr="004A42E7">
              <w:rPr>
                <w:rFonts w:ascii="Garamond" w:hAnsi="Garamond"/>
                <w:sz w:val="24"/>
                <w:szCs w:val="24"/>
              </w:rPr>
              <w:t>5</w:t>
            </w:r>
            <w:r w:rsidR="00FB2FC1" w:rsidRPr="004A42E7">
              <w:rPr>
                <w:rFonts w:ascii="Garamond" w:hAnsi="Garamond"/>
                <w:sz w:val="24"/>
                <w:szCs w:val="24"/>
              </w:rPr>
              <w:t xml:space="preserve"> года</w:t>
            </w:r>
            <w:r w:rsidR="00C97B1F" w:rsidRPr="004A42E7">
              <w:rPr>
                <w:rFonts w:ascii="Garamond" w:hAnsi="Garamond"/>
                <w:sz w:val="24"/>
                <w:szCs w:val="24"/>
              </w:rPr>
              <w:t xml:space="preserve"> и распространяют свое действие на отношения сторон по Договору о присоединении к торговой системе оптового рынка, возникшие с 1 февраля 2025 года</w:t>
            </w:r>
            <w:r w:rsidR="00F3264E" w:rsidRPr="004A42E7">
              <w:rPr>
                <w:rFonts w:ascii="Garamond" w:hAnsi="Garamond"/>
                <w:sz w:val="24"/>
                <w:szCs w:val="24"/>
              </w:rPr>
              <w:t xml:space="preserve">, </w:t>
            </w:r>
            <w:bookmarkStart w:id="0" w:name="_Hlk191050110"/>
            <w:r w:rsidR="00F3264E" w:rsidRPr="004A42E7">
              <w:rPr>
                <w:rFonts w:ascii="Garamond" w:hAnsi="Garamond"/>
                <w:sz w:val="24"/>
                <w:szCs w:val="24"/>
              </w:rPr>
              <w:t xml:space="preserve">и действуют </w:t>
            </w:r>
            <w:r w:rsidR="00CF5377" w:rsidRPr="004A42E7">
              <w:rPr>
                <w:rFonts w:ascii="Garamond" w:hAnsi="Garamond"/>
                <w:sz w:val="24"/>
                <w:szCs w:val="24"/>
              </w:rPr>
              <w:t>п</w:t>
            </w:r>
            <w:r w:rsidR="00F3264E" w:rsidRPr="004A42E7">
              <w:rPr>
                <w:rFonts w:ascii="Garamond" w:hAnsi="Garamond"/>
                <w:sz w:val="24"/>
                <w:szCs w:val="24"/>
              </w:rPr>
              <w:t xml:space="preserve">о 31 марта 2025 года </w:t>
            </w:r>
            <w:r w:rsidR="00CF5377" w:rsidRPr="004A42E7">
              <w:rPr>
                <w:rFonts w:ascii="Garamond" w:hAnsi="Garamond"/>
                <w:sz w:val="24"/>
                <w:szCs w:val="24"/>
              </w:rPr>
              <w:t>(</w:t>
            </w:r>
            <w:r w:rsidR="00F3264E" w:rsidRPr="004A42E7">
              <w:rPr>
                <w:rFonts w:ascii="Garamond" w:hAnsi="Garamond"/>
                <w:sz w:val="24"/>
                <w:szCs w:val="24"/>
              </w:rPr>
              <w:t>включительно</w:t>
            </w:r>
            <w:r w:rsidR="00CF5377" w:rsidRPr="004A42E7">
              <w:rPr>
                <w:rFonts w:ascii="Garamond" w:hAnsi="Garamond"/>
                <w:sz w:val="24"/>
                <w:szCs w:val="24"/>
              </w:rPr>
              <w:t>)</w:t>
            </w:r>
            <w:r w:rsidR="00C97B1F" w:rsidRPr="004A42E7">
              <w:rPr>
                <w:rFonts w:ascii="Garamond" w:hAnsi="Garamond"/>
                <w:sz w:val="24"/>
                <w:szCs w:val="24"/>
              </w:rPr>
              <w:t>.</w:t>
            </w:r>
            <w:bookmarkEnd w:id="0"/>
          </w:p>
        </w:tc>
      </w:tr>
    </w:tbl>
    <w:p w14:paraId="6E0BB907" w14:textId="77777777" w:rsidR="00EA1326" w:rsidRPr="004A42E7" w:rsidRDefault="00EA1326" w:rsidP="005872FE">
      <w:pPr>
        <w:pStyle w:val="a8"/>
        <w:spacing w:before="0"/>
        <w:jc w:val="both"/>
        <w:rPr>
          <w:rFonts w:cs="Garamond"/>
          <w:sz w:val="26"/>
          <w:szCs w:val="26"/>
        </w:rPr>
      </w:pPr>
    </w:p>
    <w:p w14:paraId="52C63681" w14:textId="77777777" w:rsidR="008778AF" w:rsidRPr="004A42E7" w:rsidRDefault="008778AF" w:rsidP="005872FE">
      <w:pPr>
        <w:pStyle w:val="a8"/>
        <w:spacing w:before="0"/>
        <w:jc w:val="left"/>
        <w:rPr>
          <w:rFonts w:cs="Garamond"/>
          <w:sz w:val="24"/>
        </w:rPr>
      </w:pPr>
      <w:r w:rsidRPr="004A42E7">
        <w:rPr>
          <w:rFonts w:cs="Garamond"/>
          <w:sz w:val="26"/>
          <w:szCs w:val="26"/>
        </w:rPr>
        <w:t xml:space="preserve">Предложения по изменениям и дополнениям в РЕГЛАМЕНТ </w:t>
      </w:r>
      <w:r w:rsidR="00CA4D50" w:rsidRPr="004A42E7">
        <w:rPr>
          <w:rFonts w:cs="Garamond"/>
          <w:sz w:val="26"/>
          <w:szCs w:val="26"/>
        </w:rPr>
        <w:t xml:space="preserve">ОПРЕДЕЛЕНИЯ ОБЪЕМОВ </w:t>
      </w:r>
      <w:r w:rsidR="0003522A" w:rsidRPr="004A42E7">
        <w:rPr>
          <w:rFonts w:cs="Garamond"/>
          <w:sz w:val="26"/>
          <w:szCs w:val="26"/>
        </w:rPr>
        <w:t>ПОКУПКИ И ПРОДАЖИ МОЩНОСТИ НА ОПТОВЫЙ РЫНОК</w:t>
      </w:r>
      <w:r w:rsidRPr="004A42E7">
        <w:rPr>
          <w:rFonts w:cs="Garamond"/>
          <w:sz w:val="26"/>
          <w:szCs w:val="26"/>
        </w:rPr>
        <w:t xml:space="preserve"> (Приложение № </w:t>
      </w:r>
      <w:r w:rsidR="00487477" w:rsidRPr="004A42E7">
        <w:rPr>
          <w:rFonts w:cs="Garamond"/>
          <w:sz w:val="26"/>
          <w:szCs w:val="26"/>
        </w:rPr>
        <w:t>1</w:t>
      </w:r>
      <w:r w:rsidR="00CA4D50" w:rsidRPr="004A42E7">
        <w:rPr>
          <w:rFonts w:cs="Garamond"/>
          <w:sz w:val="26"/>
          <w:szCs w:val="26"/>
        </w:rPr>
        <w:t>3</w:t>
      </w:r>
      <w:r w:rsidR="0003522A" w:rsidRPr="004A42E7">
        <w:rPr>
          <w:rFonts w:cs="Garamond"/>
          <w:sz w:val="26"/>
          <w:szCs w:val="26"/>
        </w:rPr>
        <w:t>.2</w:t>
      </w:r>
      <w:r w:rsidRPr="004A42E7">
        <w:rPr>
          <w:rFonts w:cs="Garamond"/>
          <w:sz w:val="26"/>
          <w:szCs w:val="26"/>
        </w:rPr>
        <w:t xml:space="preserve"> к Договору о присоединении к торговой системе оптового рынка)</w:t>
      </w:r>
    </w:p>
    <w:p w14:paraId="1925E189" w14:textId="77777777" w:rsidR="000B1D95" w:rsidRPr="004A42E7" w:rsidRDefault="000B1D95" w:rsidP="005872FE">
      <w:pPr>
        <w:jc w:val="center"/>
        <w:rPr>
          <w:rFonts w:ascii="Garamond" w:hAnsi="Garamond" w:cs="Garamond"/>
          <w:b/>
          <w:bCs/>
        </w:rPr>
      </w:pPr>
    </w:p>
    <w:tbl>
      <w:tblPr>
        <w:tblW w:w="502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939"/>
        <w:gridCol w:w="7009"/>
      </w:tblGrid>
      <w:tr w:rsidR="002A44D5" w:rsidRPr="004A42E7" w14:paraId="1C3F9C2A" w14:textId="77777777" w:rsidTr="005872FE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4A031C" w14:textId="77777777" w:rsidR="002A44D5" w:rsidRPr="004A42E7" w:rsidRDefault="002A44D5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№</w:t>
            </w:r>
          </w:p>
          <w:p w14:paraId="7B6627CE" w14:textId="77777777" w:rsidR="002A44D5" w:rsidRPr="004A42E7" w:rsidRDefault="002A44D5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F37D" w14:textId="77777777" w:rsidR="002A44D5" w:rsidRPr="004A42E7" w:rsidRDefault="002A44D5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5D190F60" w14:textId="17EAD900" w:rsidR="0026076C" w:rsidRPr="00854744" w:rsidRDefault="002A44D5" w:rsidP="00854744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C48C" w14:textId="77777777" w:rsidR="002A44D5" w:rsidRPr="004A42E7" w:rsidRDefault="002A44D5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4BD3ED33" w14:textId="77777777" w:rsidR="002A44D5" w:rsidRPr="004A42E7" w:rsidRDefault="002A44D5" w:rsidP="005872FE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614C9" w:rsidRPr="004A42E7" w14:paraId="221C993B" w14:textId="77777777" w:rsidTr="005872FE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6BA8B" w14:textId="77777777" w:rsidR="00C614C9" w:rsidRPr="004A42E7" w:rsidRDefault="00C614C9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16.1.2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44AE" w14:textId="77777777" w:rsidR="008411D5" w:rsidRPr="004A42E7" w:rsidRDefault="008411D5" w:rsidP="005872FE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КО актуализирует и повторно направляет </w:t>
            </w:r>
            <w:proofErr w:type="gramStart"/>
            <w:r w:rsidRPr="004A42E7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рынка, в случае 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получения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после срока, установленного в п. 16.1:</w:t>
            </w:r>
          </w:p>
          <w:p w14:paraId="0F3AAD6B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информаци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о признании квалифицированным </w:t>
            </w:r>
            <w:r w:rsidRPr="004A42E7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591B8C0E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инициированны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х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СО предложени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й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по изменению расчетной модели, которые повлекли за собой изменение состава ГЕМ, в соответствии с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 xml:space="preserve">Регламентом внесения изменений в расчетную модель электроэнергетической системы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10D8D90B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информаци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об изменении состава условной ГТП генерации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6A0B3A4F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>в мае 2022 года уведомлени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й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о внесении изменений в договоры на модернизацию в соответствии с п. 1.10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);</w:t>
            </w:r>
          </w:p>
          <w:p w14:paraId="4BC8D532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от СО в соответствии с п. 16.4 настоящего Регламента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Перечн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я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 xml:space="preserve"> генерирующего оборудования, в отношении которого принято решение о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приостановлении или о согласовании вывода из эксплуатации</w:t>
            </w:r>
            <w:r w:rsidRPr="004A42E7">
              <w:rPr>
                <w:rFonts w:ascii="Garamond" w:hAnsi="Garamond"/>
                <w:sz w:val="22"/>
                <w:szCs w:val="22"/>
              </w:rPr>
              <w:t>;</w:t>
            </w:r>
          </w:p>
          <w:p w14:paraId="72A7B99A" w14:textId="77777777" w:rsidR="008411D5" w:rsidRPr="004A42E7" w:rsidRDefault="008411D5" w:rsidP="005872FE">
            <w:pPr>
              <w:numPr>
                <w:ilvl w:val="0"/>
                <w:numId w:val="36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>информаци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и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28.01.2025 решения о внесении в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 xml:space="preserve">Договор о присоединении к торговой системе оптового рынка </w:t>
            </w:r>
            <w:r w:rsidRPr="00854744">
              <w:rPr>
                <w:rFonts w:ascii="Garamond" w:hAnsi="Garamond"/>
                <w:i/>
                <w:sz w:val="22"/>
                <w:szCs w:val="22"/>
                <w:highlight w:val="yellow"/>
              </w:rPr>
              <w:t>изменений</w:t>
            </w:r>
            <w:r w:rsidRPr="004A42E7">
              <w:rPr>
                <w:rFonts w:ascii="Garamond" w:hAnsi="Garamond"/>
                <w:sz w:val="22"/>
                <w:szCs w:val="22"/>
              </w:rPr>
              <w:t>, предусматривающих:</w:t>
            </w:r>
          </w:p>
          <w:p w14:paraId="27882C01" w14:textId="77777777" w:rsidR="008411D5" w:rsidRPr="004A42E7" w:rsidRDefault="008411D5" w:rsidP="005872FE">
            <w:pPr>
              <w:pStyle w:val="ae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- корректировку условий для включения ГТП генерации в формируемый в соответствии с порядком, установленным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Регламентом отнесения генерирующих объектов к генерирующим объектам, поставляющим мощность в вынужденном режиме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), Перечень генерирующих объектов, поставляющих мощность в вынужденном режиме, а именно – предусматривающих включение в указанный перечень ГТП генерации, сформированных в отношении отнесенного решением Правительства Российской Федерации к генерирующему оборудованию, поставляющему мощность в вынужденном режиме, мобильного (передвижного) генерирующего оборудования, мощность которого не была учтена при проведении КОМ как подлежащая обязательной покупке вне зависимости от результатов КОМ (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ГТП генерации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 xml:space="preserve">,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зарегистрированных в отношении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мобильного (передвижного) генерирующего оборудования, отнесенного к поставляющему мощность в вынужденном режиме в 2025 году распоряжением Правительства Российской Федерации от 20.06.2019 № 1330-р (в редакции распоряжения Правительства Российской Федерации от 09.10.2024 № 2798-р)), </w:t>
            </w:r>
          </w:p>
          <w:p w14:paraId="2E0CDAF0" w14:textId="77777777" w:rsidR="008411D5" w:rsidRPr="004A42E7" w:rsidRDefault="008411D5" w:rsidP="005872FE">
            <w:pPr>
              <w:pStyle w:val="ae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>и распространение скорректированных условий на те расчетные периоды (календарные месяцы), на которые в соответствии с пунктом 16.1 настоящего Регламента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 был сформирован и передан СО по состоянию на 28.01.2025 (январь и февраль 2025 года)</w:t>
            </w:r>
            <w:r w:rsidRPr="00854744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  <w:p w14:paraId="3E37E1FC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месяца), если иное не предусмотрено настоящим пунктом.</w:t>
            </w:r>
          </w:p>
          <w:p w14:paraId="00E54E40" w14:textId="77777777" w:rsidR="008411D5" w:rsidRPr="004A42E7" w:rsidRDefault="008411D5" w:rsidP="005872FE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участников оптового рынка не позднее 31 июля 2024 года.</w:t>
            </w:r>
          </w:p>
          <w:p w14:paraId="77F7AE96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</w:pP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объема мощности, фактически поставленной на оптовый рынок в июле 2024 года в соответствии с порядком, определенным </w:t>
            </w:r>
            <w:r w:rsidRPr="004A42E7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4A42E7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73F19951" w14:textId="77777777" w:rsidR="00373A5B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В случае, предусмотренном подп. 6 настоящего пункта, КО направляет актуализированный Реестр поставщиков и генерирующих объектов участников оптового рынка на февраль 2025 года не позднее 28 января 2025 года, а на январь 2025 года – не позднее 29 января 2025 года</w:t>
            </w:r>
            <w:r w:rsidR="00373A5B"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.</w:t>
            </w:r>
          </w:p>
          <w:p w14:paraId="1693A24D" w14:textId="77777777" w:rsidR="00C614C9" w:rsidRPr="004A42E7" w:rsidRDefault="00C614C9" w:rsidP="005872FE">
            <w:pPr>
              <w:spacing w:before="120" w:after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30C6" w14:textId="77777777" w:rsidR="008411D5" w:rsidRPr="004A42E7" w:rsidRDefault="008411D5" w:rsidP="005872FE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КО актуализирует и повторно направляет </w:t>
            </w:r>
            <w:proofErr w:type="gramStart"/>
            <w:r w:rsidRPr="004A42E7">
              <w:rPr>
                <w:rFonts w:ascii="Garamond" w:hAnsi="Garamond"/>
                <w:bCs/>
                <w:sz w:val="22"/>
                <w:szCs w:val="22"/>
              </w:rPr>
              <w:t>в СО</w:t>
            </w:r>
            <w:proofErr w:type="gramEnd"/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рынка, в случае </w:t>
            </w:r>
            <w:r w:rsidR="00093DBF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если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после срока, установленного в п. 16.1:</w:t>
            </w:r>
          </w:p>
          <w:p w14:paraId="2649FCBD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информаци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ю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 о признании квалифицированным 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>генерирующего объекта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 (прекращения квалификации генерирующего объекта), включающего генерирующее оборудование, в отношении которого в торговой системе оптового рынка зарегистрирована ГТП генерации;</w:t>
            </w:r>
          </w:p>
          <w:p w14:paraId="7F71AC35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инициированны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е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СО предложени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я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 по изменению расчетной модели, которые повлекли за собой изменение состава ГЕМ, в соответствии с </w:t>
            </w:r>
            <w:r w:rsidR="008411D5" w:rsidRPr="004A42E7">
              <w:rPr>
                <w:rFonts w:ascii="Garamond" w:hAnsi="Garamond"/>
                <w:bCs/>
                <w:i/>
                <w:sz w:val="22"/>
                <w:szCs w:val="22"/>
              </w:rPr>
              <w:t xml:space="preserve">Регламентом внесения изменений в расчетную модель электроэнергетической системы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(Приложение № 2 к </w:t>
            </w:r>
            <w:r w:rsidR="008411D5" w:rsidRPr="004A42E7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46E86D62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>информац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ю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 об изменении состава условной ГТП генерации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 xml:space="preserve">, включенной в Реестр итогов КОМ НГО,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в случае, указанном в разделе 9 </w:t>
            </w:r>
            <w:r w:rsidR="008411D5" w:rsidRPr="004A42E7">
              <w:rPr>
                <w:rFonts w:ascii="Garamond" w:hAnsi="Garamond"/>
                <w:bCs/>
                <w:i/>
                <w:sz w:val="22"/>
                <w:szCs w:val="22"/>
              </w:rPr>
              <w:t>Регламента проведения конкурентных отборов мощности новых генерирующих объектов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 (Приложение № 19.8 к </w:t>
            </w:r>
            <w:r w:rsidR="008411D5" w:rsidRPr="004A42E7">
              <w:rPr>
                <w:rFonts w:ascii="Garamond" w:hAnsi="Garamond"/>
                <w:bCs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>);</w:t>
            </w:r>
          </w:p>
          <w:p w14:paraId="5DB91374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sz w:val="22"/>
                <w:szCs w:val="22"/>
              </w:rPr>
              <w:t>в мае 2022 года уведомлени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я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 xml:space="preserve"> о внесении изменений в договоры на модернизацию в соответствии с п. 1.10 </w:t>
            </w:r>
            <w:r w:rsidR="008411D5" w:rsidRPr="004A42E7">
              <w:rPr>
                <w:rFonts w:ascii="Garamond" w:hAnsi="Garamond"/>
                <w:i/>
                <w:sz w:val="22"/>
                <w:szCs w:val="22"/>
              </w:rPr>
              <w:t>Договора коммерческого представительства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 xml:space="preserve"> (Приложение № Д 18.1 к </w:t>
            </w:r>
            <w:r w:rsidR="008411D5" w:rsidRPr="004A42E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>);</w:t>
            </w:r>
          </w:p>
          <w:p w14:paraId="202C3497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</w:rPr>
              <w:t xml:space="preserve">от СО в соответствии с п. 16.4 настоящего Регламента </w:t>
            </w:r>
            <w:r w:rsidRPr="00854744">
              <w:rPr>
                <w:rFonts w:ascii="Garamond" w:hAnsi="Garamond"/>
                <w:bCs/>
                <w:sz w:val="22"/>
                <w:szCs w:val="22"/>
              </w:rPr>
              <w:t>Переч</w:t>
            </w:r>
            <w:r w:rsidRPr="00854744">
              <w:rPr>
                <w:rFonts w:ascii="Garamond" w:hAnsi="Garamond"/>
                <w:bCs/>
                <w:sz w:val="22"/>
                <w:szCs w:val="22"/>
                <w:highlight w:val="yellow"/>
              </w:rPr>
              <w:t>ень</w:t>
            </w:r>
            <w:r w:rsidR="008411D5" w:rsidRPr="00854744">
              <w:rPr>
                <w:rFonts w:ascii="Garamond" w:hAnsi="Garamond"/>
                <w:bCs/>
                <w:sz w:val="22"/>
                <w:szCs w:val="22"/>
              </w:rPr>
              <w:t xml:space="preserve"> генерирующего оборудования, в отношении которого принято решение о </w:t>
            </w:r>
            <w:r w:rsidR="008411D5" w:rsidRPr="00854744">
              <w:rPr>
                <w:rFonts w:ascii="Garamond" w:hAnsi="Garamond"/>
                <w:sz w:val="22"/>
                <w:szCs w:val="22"/>
              </w:rPr>
              <w:t>приостановлении или о согласовании вывода из эксплуатации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>;</w:t>
            </w:r>
          </w:p>
          <w:p w14:paraId="5AEA4A76" w14:textId="77777777" w:rsidR="008411D5" w:rsidRPr="004A42E7" w:rsidRDefault="00093DBF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КО получает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sz w:val="22"/>
                <w:szCs w:val="22"/>
              </w:rPr>
              <w:t>информаци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ю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 xml:space="preserve"> о принятии Наблюдательным советом Совета рынка 28.01.2025 решения о внесении в </w:t>
            </w:r>
            <w:r w:rsidR="008411D5" w:rsidRPr="004A42E7">
              <w:rPr>
                <w:rFonts w:ascii="Garamond" w:hAnsi="Garamond"/>
                <w:i/>
                <w:sz w:val="22"/>
                <w:szCs w:val="22"/>
              </w:rPr>
              <w:t xml:space="preserve">Договор о присоединении к торговой системе оптового рынка </w:t>
            </w:r>
            <w:r w:rsidR="008411D5" w:rsidRPr="00854744">
              <w:rPr>
                <w:rFonts w:ascii="Garamond" w:hAnsi="Garamond"/>
                <w:sz w:val="22"/>
                <w:szCs w:val="22"/>
                <w:highlight w:val="yellow"/>
              </w:rPr>
              <w:t>изменений</w:t>
            </w:r>
            <w:r w:rsidR="008411D5" w:rsidRPr="004A42E7">
              <w:rPr>
                <w:rFonts w:ascii="Garamond" w:hAnsi="Garamond"/>
                <w:sz w:val="22"/>
                <w:szCs w:val="22"/>
              </w:rPr>
              <w:t>, предусматривающих:</w:t>
            </w:r>
          </w:p>
          <w:p w14:paraId="69378740" w14:textId="77777777" w:rsidR="008411D5" w:rsidRPr="004A42E7" w:rsidRDefault="008411D5" w:rsidP="005872FE">
            <w:pPr>
              <w:pStyle w:val="ae"/>
              <w:spacing w:before="120" w:after="120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- корректировку условий для включения ГТП генерации в формируемый в соответствии с порядком, установленным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Регламентом отнесения генерирующих объектов к генерирующим объектам, поставляющим мощность в вынужденном режиме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(Приложение № 19.7 к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), Перечень генерирующих объектов, поставляющих мощность в вынужденном режиме, а именно – предусматривающих включение в указанный перечень ГТП генерации, сформированных в отношении отнесенного решением Правительства Российской Федерации к генерирующему оборудованию, поставляющему мощность в вынужденном режиме, мобильного (передвижного) генерирующего оборудования, мощность которого не была учтена при проведении КОМ как подлежащая обязательной покупке вне зависимости от результатов КОМ (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ГТП генерации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 xml:space="preserve">,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зарегистрированных в отношении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мобильного (передвижного) генерирующего оборудования, отнесенного к поставляющему мощность в вынужденном режиме в 2025 году распоряжением Правительства Российской Федерации от 20.06.2019 № 1330-р (в редакции распоряжения Правительства Российской Федерации от 09.10.2024 № 2798-р)), </w:t>
            </w:r>
          </w:p>
          <w:p w14:paraId="124CA228" w14:textId="26A46D7F" w:rsidR="008411D5" w:rsidRPr="004A42E7" w:rsidRDefault="008411D5" w:rsidP="005872FE">
            <w:pPr>
              <w:pStyle w:val="ae"/>
              <w:spacing w:before="120" w:after="120"/>
              <w:contextualSpacing w:val="0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>и распространение скорректированных условий на те расчетные периоды (календарные месяцы), на которые в соответствии с пунктом 16.1 настоящего Регламента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поставщиков и генерирующих объектов участников оптового рынка был сформирован и передан СО по состоянию на 28.01.2025 (январь и февраль 2025 года)</w:t>
            </w:r>
            <w:r w:rsidR="00854744" w:rsidRPr="00854744">
              <w:rPr>
                <w:rFonts w:ascii="Garamond" w:hAnsi="Garamond"/>
                <w:bCs/>
                <w:sz w:val="22"/>
                <w:szCs w:val="22"/>
                <w:highlight w:val="yellow"/>
              </w:rPr>
              <w:t>;</w:t>
            </w:r>
          </w:p>
          <w:p w14:paraId="20F58E55" w14:textId="05F3F810" w:rsidR="00F273CB" w:rsidRPr="004A42E7" w:rsidRDefault="00E72E86" w:rsidP="005872FE">
            <w:pPr>
              <w:numPr>
                <w:ilvl w:val="0"/>
                <w:numId w:val="39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в расч</w:t>
            </w:r>
            <w:r w:rsidR="005872FE" w:rsidRPr="004A42E7">
              <w:rPr>
                <w:rFonts w:ascii="Garamond" w:hAnsi="Garamond"/>
                <w:sz w:val="22"/>
                <w:szCs w:val="22"/>
                <w:highlight w:val="yellow"/>
              </w:rPr>
              <w:t>е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тном периоде (календарном месяце) </w:t>
            </w:r>
            <w:r w:rsidRPr="004A42E7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5544B" w:rsidRPr="004A42E7">
              <w:rPr>
                <w:rFonts w:ascii="Garamond" w:hAnsi="Garamond"/>
                <w:sz w:val="22"/>
                <w:szCs w:val="22"/>
                <w:highlight w:val="yellow"/>
              </w:rPr>
              <w:t>вступает</w:t>
            </w:r>
            <w:r w:rsidR="008411D5"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в силу 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официально опубликованный акт</w:t>
            </w:r>
            <w:r w:rsidR="00093DBF"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8411D5" w:rsidRPr="004A42E7">
              <w:rPr>
                <w:rFonts w:ascii="Garamond" w:hAnsi="Garamond"/>
                <w:sz w:val="22"/>
                <w:szCs w:val="22"/>
                <w:highlight w:val="yellow"/>
              </w:rPr>
              <w:t>Правительства Российской Федерации о внесении изменений в ранее утвержденный Правительством Российской Федерации на основании результатов отбора проектов модернизации генерирующего оборудования тепловых электростанций перечень генерирующих объектов</w:t>
            </w:r>
            <w:r w:rsidR="0068149B"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68149B" w:rsidRPr="004A42E7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в части корректировки </w:t>
            </w:r>
            <w:r w:rsidR="00F273CB" w:rsidRPr="004A42E7">
              <w:rPr>
                <w:rFonts w:ascii="Garamond" w:hAnsi="Garamond"/>
                <w:sz w:val="22"/>
                <w:szCs w:val="22"/>
                <w:highlight w:val="yellow"/>
              </w:rPr>
              <w:t>дат начала поставки мощности на оптовый рынок</w:t>
            </w:r>
            <w:r w:rsidR="00854744">
              <w:rPr>
                <w:rFonts w:ascii="Garamond" w:hAnsi="Garamond"/>
                <w:sz w:val="22"/>
                <w:szCs w:val="22"/>
                <w:highlight w:val="yellow"/>
              </w:rPr>
              <w:t xml:space="preserve"> и (</w:t>
            </w:r>
            <w:r w:rsidR="00F944FA" w:rsidRPr="004A42E7">
              <w:rPr>
                <w:rFonts w:ascii="Garamond" w:hAnsi="Garamond"/>
                <w:sz w:val="22"/>
                <w:szCs w:val="22"/>
                <w:highlight w:val="yellow"/>
              </w:rPr>
              <w:t>или</w:t>
            </w:r>
            <w:r w:rsidR="0085474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F944FA"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периода реализации проекта модернизации (количества календарных месяцев)</w:t>
            </w:r>
            <w:r w:rsidR="00F273CB" w:rsidRPr="004A42E7">
              <w:rPr>
                <w:rFonts w:ascii="Garamond" w:eastAsia="Calibri" w:hAnsi="Garamond"/>
                <w:sz w:val="22"/>
                <w:szCs w:val="22"/>
                <w:highlight w:val="yellow"/>
              </w:rPr>
              <w:t>.</w:t>
            </w:r>
          </w:p>
          <w:p w14:paraId="07621665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КО направляет актуализированный Реестр поставщиков и генерирующих объектов участников оптового рынка не позднее 12:00 последнего рабочего дня до начала расчетного периода (календарного месяца), если иное не предусмотрено настоящим пунктом.</w:t>
            </w:r>
          </w:p>
          <w:p w14:paraId="5901C70E" w14:textId="77777777" w:rsidR="008411D5" w:rsidRPr="004A42E7" w:rsidRDefault="008411D5" w:rsidP="005872FE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В случае получения КО в июле 2024 года информации в соответствии с подп. 5 настоящего пункта, КО направляет актуализированный Реестр поставщиков и генерирующих объектов участников оптового рынка не позднее 31 июля 2024 года.</w:t>
            </w:r>
          </w:p>
          <w:p w14:paraId="343E3DED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</w:pP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Реестр поставщиков и генерирующих объектов участников оптового рынка, актуализированный и направленный КО в СО в июле 2024 года в соответствии с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подп. 5 настоящего пункта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, используется СО для определения объема мощности, фактически поставленной на оптовый рынок в июле 2024 года в соответствии с порядком, определенным </w:t>
            </w:r>
            <w:r w:rsidRPr="004A42E7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Регламентом определения объемов фактически поставленной на оптовый рынок мощности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 xml:space="preserve"> (Приложение № 13 к </w:t>
            </w:r>
            <w:r w:rsidRPr="004A42E7">
              <w:rPr>
                <w:rFonts w:ascii="Garamond" w:eastAsiaTheme="majorEastAsia" w:hAnsi="Garamond" w:cstheme="majorBidi"/>
                <w:i/>
                <w:color w:val="000000" w:themeColor="text1"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).</w:t>
            </w:r>
          </w:p>
          <w:p w14:paraId="52DA7EC5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В случае, предусмотренном подп. 6 настоящего пункта, КО направляет актуализированный Реестр поставщиков и генерирующих объектов участников оптового рынка на февраль 2025 года не позднее 28 января 2025 года, а на январь 2025 года – не позднее 29 января 2025 года</w:t>
            </w:r>
            <w:r w:rsidRPr="004A42E7">
              <w:rPr>
                <w:rFonts w:ascii="Garamond" w:eastAsiaTheme="majorEastAsia" w:hAnsi="Garamond" w:cstheme="majorBidi"/>
                <w:color w:val="000000" w:themeColor="text1"/>
                <w:sz w:val="22"/>
                <w:szCs w:val="22"/>
              </w:rPr>
              <w:t>.</w:t>
            </w:r>
          </w:p>
          <w:p w14:paraId="233E24F5" w14:textId="77777777" w:rsidR="00C614C9" w:rsidRPr="004A42E7" w:rsidRDefault="00C6482A" w:rsidP="005872FE">
            <w:pPr>
              <w:spacing w:before="120" w:after="120"/>
              <w:ind w:firstLine="567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В</w:t>
            </w:r>
            <w:r w:rsidR="005B634A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случае,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предусмотренном подп. 7 настоящего пункта,</w:t>
            </w:r>
            <w:r w:rsidR="00ED138D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КО направляет актуализированный Реестр поставщиков и генерирующих объектов участников оптового рынка не 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позднее</w:t>
            </w:r>
            <w:r w:rsidR="009156FF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626890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первого</w:t>
            </w:r>
            <w:r w:rsidR="008411D5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рабочего дня расчетного периода (календарного месяца)</w:t>
            </w:r>
            <w:r w:rsidR="00626890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626890" w:rsidRPr="004A42E7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m+</w:t>
            </w:r>
            <w:r w:rsidR="00626890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1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</w:tc>
      </w:tr>
      <w:tr w:rsidR="007228C5" w:rsidRPr="004A42E7" w14:paraId="1B59CE05" w14:textId="77777777" w:rsidTr="005872FE">
        <w:trPr>
          <w:trHeight w:val="43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F3830" w14:textId="296BB0B1" w:rsidR="007228C5" w:rsidRPr="004A42E7" w:rsidRDefault="005872FE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16.2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56A" w14:textId="77777777" w:rsidR="005B634A" w:rsidRPr="004A42E7" w:rsidRDefault="005B634A" w:rsidP="005872FE">
            <w:pPr>
              <w:spacing w:before="120" w:after="120"/>
              <w:ind w:firstLine="567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4A42E7">
              <w:rPr>
                <w:rFonts w:ascii="Garamond" w:hAnsi="Garamond" w:cstheme="minorHAnsi"/>
                <w:sz w:val="22"/>
                <w:szCs w:val="22"/>
              </w:rPr>
              <w:t>…</w:t>
            </w:r>
          </w:p>
          <w:p w14:paraId="6058A463" w14:textId="77777777" w:rsidR="008411D5" w:rsidRPr="004A42E7" w:rsidRDefault="008411D5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43A764D9" w14:textId="77777777" w:rsidR="008411D5" w:rsidRPr="004A42E7" w:rsidRDefault="008411D5" w:rsidP="005872FE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07D4AE7B" w14:textId="77777777" w:rsidR="008411D5" w:rsidRPr="004A42E7" w:rsidRDefault="008411D5" w:rsidP="005872FE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4A42E7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05364967" w14:textId="77777777" w:rsidR="008411D5" w:rsidRPr="004A42E7" w:rsidRDefault="008411D5" w:rsidP="005872FE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0EAAA80C" w14:textId="77777777" w:rsidR="008411D5" w:rsidRPr="004A42E7" w:rsidRDefault="008411D5" w:rsidP="005872FE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не позднее 16 января 2025 года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= январь 2025 года;</w:t>
            </w:r>
          </w:p>
          <w:p w14:paraId="43FD8D9B" w14:textId="77777777" w:rsidR="008411D5" w:rsidRPr="004A42E7" w:rsidRDefault="008411D5" w:rsidP="005872FE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не позднее 30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января 2025 года – в случае получения СО от КО актуализированного в случае, предусмотренном подп. 6 пункта 16.1.2 настоящего Регламента, Реестра поставщиков и генерирующих объектов участников оптового рынка на январь 2025 года. Данный Реестр используется КО только для целей актуализации </w:t>
            </w:r>
            <w:r w:rsidRPr="004A42E7">
              <w:rPr>
                <w:rFonts w:ascii="Garamond" w:hAnsi="Garamond"/>
                <w:sz w:val="22"/>
                <w:szCs w:val="22"/>
              </w:rPr>
              <w:t>Перечня генерирующих объектов, поставляющих мощность в вынужденном режиме в январе 2025 года в соответствии с</w:t>
            </w:r>
            <w:r w:rsidRPr="004A42E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 xml:space="preserve">Регламентом отнесения генерирующих объектов к генерирующим объектам, поставляющим мощность в вынужденном режиме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4A42E7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712E4474" w14:textId="77777777" w:rsidR="008411D5" w:rsidRPr="004A42E7" w:rsidRDefault="008411D5" w:rsidP="005872FE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информации.</w:t>
            </w:r>
          </w:p>
          <w:p w14:paraId="17050B7B" w14:textId="77777777" w:rsidR="007228C5" w:rsidRPr="004A42E7" w:rsidRDefault="008411D5" w:rsidP="005872FE">
            <w:pPr>
              <w:widowControl w:val="0"/>
              <w:spacing w:before="120" w:after="120"/>
              <w:ind w:firstLine="567"/>
              <w:jc w:val="both"/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Реестр обязательств по поставке мощности по результатам КОМ, сформированный СО на основании повторно направленного в соответствии с абзацем выше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4A42E7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</w:t>
            </w:r>
            <w:r w:rsidR="005B634A" w:rsidRPr="004A42E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28B" w14:textId="77777777" w:rsidR="005B634A" w:rsidRPr="004A42E7" w:rsidRDefault="005B634A" w:rsidP="005872FE">
            <w:pPr>
              <w:spacing w:before="120" w:after="120"/>
              <w:ind w:firstLine="567"/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 w:rsidRPr="004A42E7">
              <w:rPr>
                <w:rFonts w:ascii="Garamond" w:hAnsi="Garamond" w:cstheme="minorHAnsi"/>
                <w:sz w:val="22"/>
                <w:szCs w:val="22"/>
              </w:rPr>
              <w:t>…</w:t>
            </w:r>
          </w:p>
          <w:p w14:paraId="181DD591" w14:textId="77777777" w:rsidR="00356C38" w:rsidRPr="004A42E7" w:rsidRDefault="00356C38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СО повторно передает КО Реестр обязательств по поставке мощности по результатам КОМ:</w:t>
            </w:r>
          </w:p>
          <w:p w14:paraId="4B96D1B3" w14:textId="77777777" w:rsidR="00356C38" w:rsidRPr="004A42E7" w:rsidRDefault="00356C38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не позднее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чем за 1 (один) рабочий день до начала очередного расчетного периода (календарного месяца) – в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случае получения СО от КО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Реестра поставщиков и генерирующих объектов участников оптового рынка, учитывающего изменение информации о квалификации генерирующих объектов, функционирующих на основе использования возобновляемых источников энергии, позднее срока, указанного в абзаце 1 пункта 16.1 настоящего Регламента, но не позднее чем за 2 (два) рабочих дня до начала очередного расчетного периода (календарного месяца). Если указанный реестр был получен СО от КО позднее чем за 2 (два) рабочих дня до начала очередного расчетного периода (календарного месяца), СО оставляет такой реестр без рассмотрения;</w:t>
            </w:r>
          </w:p>
          <w:p w14:paraId="73F79871" w14:textId="77777777" w:rsidR="00356C38" w:rsidRPr="004A42E7" w:rsidRDefault="00356C38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позднее 1 (одного) рабочего дня после дня подачи поставщиком ценовой заявки на продажу мощности в соответствии с п. 9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 xml:space="preserve">Регламента отнесения генерирующих объектов к генерирующим объектам, поставляющим мощность в вынужденном режиме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4A42E7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 в отношении расчетных периодов, для которых были актуализированы объемы обязательств по поставке мощности. При этом в отношении февраля 2021 года передача актуализированного реестра не влечет повторный расчет авансовых обязательств/требований;</w:t>
            </w:r>
          </w:p>
          <w:p w14:paraId="7CA00DC6" w14:textId="77777777" w:rsidR="00356C38" w:rsidRPr="004A42E7" w:rsidRDefault="00356C38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>не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>позднее 1 (одного) рабочего дня после дня получения от КО скорректированного в соответствии с подпунктами 4 и 5 пункта 16.1.2 настоящего Регламента актуализированного Реестра поставщиков и генерирующих объектов участников оптового рынка;</w:t>
            </w:r>
          </w:p>
          <w:p w14:paraId="233D6655" w14:textId="77777777" w:rsidR="00356C38" w:rsidRPr="004A42E7" w:rsidRDefault="00356C38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не позднее 16 января 2025 года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= январь 2025 года;</w:t>
            </w:r>
          </w:p>
          <w:p w14:paraId="058B9908" w14:textId="77777777" w:rsidR="00356C38" w:rsidRPr="004A42E7" w:rsidRDefault="00356C38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не позднее 30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января 2025 года – в случае получения СО от КО актуализированного в случае, предусмотренном подп. 6 пункта 16.1.2 настоящего Регламента, Реестра поставщиков и генерирующих объектов участников оптового рынка на январь 2025 года. Данный Реестр используется КО только для целей актуализации </w:t>
            </w:r>
            <w:r w:rsidRPr="004A42E7">
              <w:rPr>
                <w:rFonts w:ascii="Garamond" w:hAnsi="Garamond"/>
                <w:sz w:val="22"/>
                <w:szCs w:val="22"/>
              </w:rPr>
              <w:t>Перечня генерирующих объектов, поставляющих мощность в вынужденном режиме в январе 2025 года в соответствии с</w:t>
            </w:r>
            <w:r w:rsidRPr="004A42E7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Pr="004A42E7">
              <w:rPr>
                <w:rFonts w:ascii="Garamond" w:hAnsi="Garamond"/>
                <w:i/>
                <w:sz w:val="22"/>
                <w:szCs w:val="22"/>
              </w:rPr>
              <w:t xml:space="preserve">Регламентом отнесения генерирующих объектов к генерирующим объектам, поставляющим мощность в вынужденном режиме </w:t>
            </w:r>
            <w:r w:rsidRPr="004A42E7">
              <w:rPr>
                <w:rFonts w:ascii="Garamond" w:hAnsi="Garamond"/>
                <w:sz w:val="22"/>
                <w:szCs w:val="22"/>
              </w:rPr>
              <w:t xml:space="preserve">(Приложение № 19.7 к </w:t>
            </w:r>
            <w:r w:rsidRPr="004A42E7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sz w:val="22"/>
                <w:szCs w:val="22"/>
              </w:rPr>
              <w:t>)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577A8CB0" w14:textId="0C527C59" w:rsidR="00356C38" w:rsidRPr="004A42E7" w:rsidRDefault="00626890" w:rsidP="005872FE">
            <w:pPr>
              <w:numPr>
                <w:ilvl w:val="0"/>
                <w:numId w:val="40"/>
              </w:numPr>
              <w:spacing w:before="120" w:after="120"/>
              <w:jc w:val="both"/>
              <w:rPr>
                <w:rFonts w:ascii="Garamond" w:hAnsi="Garamond" w:cstheme="minorHAnsi"/>
                <w:sz w:val="22"/>
                <w:szCs w:val="22"/>
                <w:highlight w:val="yellow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не позднее первого </w:t>
            </w:r>
            <w:r w:rsidR="009156FF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рабочего дня расчетного периода (календарного месяца)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m+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1</w:t>
            </w:r>
            <w:r w:rsidR="009156FF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356C38" w:rsidRPr="004A42E7">
              <w:rPr>
                <w:rFonts w:ascii="Garamond" w:hAnsi="Garamond" w:cstheme="minorHAnsi"/>
                <w:bCs/>
                <w:sz w:val="22"/>
                <w:szCs w:val="22"/>
                <w:highlight w:val="yellow"/>
              </w:rPr>
              <w:t xml:space="preserve">– в случае </w:t>
            </w:r>
            <w:r w:rsidR="00356C38" w:rsidRPr="004A42E7">
              <w:rPr>
                <w:rFonts w:ascii="Garamond" w:hAnsi="Garamond" w:cstheme="minorHAnsi"/>
                <w:sz w:val="22"/>
                <w:szCs w:val="22"/>
                <w:highlight w:val="yellow"/>
              </w:rPr>
              <w:t>получения от КО скорректированно</w:t>
            </w:r>
            <w:r w:rsidR="009156FF" w:rsidRPr="004A42E7">
              <w:rPr>
                <w:rFonts w:ascii="Garamond" w:hAnsi="Garamond" w:cstheme="minorHAnsi"/>
                <w:sz w:val="22"/>
                <w:szCs w:val="22"/>
                <w:highlight w:val="yellow"/>
              </w:rPr>
              <w:t>го в соответствии с подпунктом 7</w:t>
            </w:r>
            <w:r w:rsidR="00356C38" w:rsidRPr="004A42E7">
              <w:rPr>
                <w:rFonts w:ascii="Garamond" w:hAnsi="Garamond" w:cstheme="minorHAnsi"/>
                <w:sz w:val="22"/>
                <w:szCs w:val="22"/>
                <w:highlight w:val="yellow"/>
              </w:rPr>
              <w:t xml:space="preserve"> пункта 16.1.2 настоящего </w:t>
            </w:r>
            <w:r w:rsidR="005872FE" w:rsidRPr="004A42E7">
              <w:rPr>
                <w:rFonts w:ascii="Garamond" w:hAnsi="Garamond" w:cstheme="minorHAnsi"/>
                <w:sz w:val="22"/>
                <w:szCs w:val="22"/>
                <w:highlight w:val="yellow"/>
              </w:rPr>
              <w:t>Р</w:t>
            </w:r>
            <w:r w:rsidR="00356C38" w:rsidRPr="004A42E7">
              <w:rPr>
                <w:rFonts w:ascii="Garamond" w:hAnsi="Garamond" w:cstheme="minorHAnsi"/>
                <w:sz w:val="22"/>
                <w:szCs w:val="22"/>
                <w:highlight w:val="yellow"/>
              </w:rPr>
              <w:t>егламента актуализированного Реестра поставщиков и генерирующих объектов участников оптового рынка.</w:t>
            </w:r>
          </w:p>
          <w:p w14:paraId="13743267" w14:textId="77777777" w:rsidR="00356C38" w:rsidRPr="004A42E7" w:rsidRDefault="00356C38" w:rsidP="005872FE">
            <w:pPr>
              <w:widowControl w:val="0"/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В течение 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10 (десяти) календарных дней расчетного периода (календарного месяца)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СО повторно формирует и передает КО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 обязательств по поставке мощности по результатам КОМ, сформированный СО на основании повторно направленного КО в отношении месяца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</w:rPr>
              <w:t>m-1</w:t>
            </w: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информации.</w:t>
            </w:r>
          </w:p>
          <w:p w14:paraId="6BBE538F" w14:textId="77777777" w:rsidR="00356C38" w:rsidRPr="004A42E7" w:rsidRDefault="00356C38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</w:rPr>
              <w:t xml:space="preserve">Реестр обязательств по поставке мощности по результатам КОМ, сформированный СО на основании повторно направленного в соответствии с абзацем выше КО Реестра поставщиков и генерирующих объектов участников оптового рынка, актуализированного в части указанной в пункте 16.1 настоящего Регламента информации, используется КО только для расчета величины денежной суммы, обусловленной отказом поставщика от исполнения обязательств по договору КОМ </w:t>
            </w:r>
            <w:r w:rsidRPr="004A42E7">
              <w:rPr>
                <w:rFonts w:ascii="Garamond" w:hAnsi="Garamond"/>
                <w:sz w:val="22"/>
                <w:szCs w:val="22"/>
              </w:rPr>
              <w:t>по причине вывода генерирующего оборудования из эксплуатации в соответствии с Правилами вывода из эксплуатации</w:t>
            </w:r>
          </w:p>
          <w:p w14:paraId="7F98935A" w14:textId="77777777" w:rsidR="007228C5" w:rsidRPr="004A42E7" w:rsidRDefault="0003522A" w:rsidP="005872FE">
            <w:pPr>
              <w:spacing w:before="120" w:after="120"/>
              <w:ind w:firstLine="709"/>
              <w:jc w:val="both"/>
              <w:rPr>
                <w:rFonts w:ascii="Garamond" w:hAnsi="Garamond"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При этом передача актуализированного реестра </w:t>
            </w:r>
            <w:r w:rsidR="009156FF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соответствии с подпунктом «е</w:t>
            </w:r>
            <w:r w:rsidR="00E71FA2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» настоящего пункта</w:t>
            </w:r>
            <w:r w:rsidR="00083913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не влечет </w:t>
            </w:r>
            <w:r w:rsidR="00E72E86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перерасчет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авансовых обязательств/требований.</w:t>
            </w:r>
            <w:r w:rsidR="00E71FA2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0163E7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Указанн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ая информация (</w:t>
            </w:r>
            <w:r w:rsidR="000163E7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объемы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)</w:t>
            </w:r>
            <w:r w:rsidR="000163E7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подлеж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и</w:t>
            </w:r>
            <w:r w:rsidR="000163E7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т учету С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истемным оператором</w:t>
            </w:r>
            <w:r w:rsidR="000163E7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при определении объемов фактически поставленной на оптовый рынок мощности</w:t>
            </w:r>
            <w:r w:rsidR="0068149B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, а также плановых объемов поставки мощности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в порядке, установленном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Регламентом определения объемов фактически поставленной на оптовый рынок мощности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(Приложение № 13 к </w:t>
            </w:r>
            <w:r w:rsidRPr="004A42E7">
              <w:rPr>
                <w:rFonts w:ascii="Garamond" w:hAnsi="Garamond"/>
                <w:bCs/>
                <w:i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)</w:t>
            </w:r>
            <w:r w:rsidR="005500F1" w:rsidRPr="004A42E7">
              <w:rPr>
                <w:rFonts w:ascii="Garamond" w:hAnsi="Garamond"/>
                <w:bCs/>
                <w:sz w:val="22"/>
                <w:szCs w:val="22"/>
                <w:highlight w:val="yellow"/>
              </w:rPr>
              <w:t>.</w:t>
            </w:r>
          </w:p>
        </w:tc>
      </w:tr>
    </w:tbl>
    <w:p w14:paraId="5F416610" w14:textId="77777777" w:rsidR="001251CB" w:rsidRPr="004A42E7" w:rsidRDefault="001251CB" w:rsidP="005872FE">
      <w:pPr>
        <w:pStyle w:val="a8"/>
        <w:spacing w:before="0"/>
        <w:jc w:val="both"/>
        <w:rPr>
          <w:rFonts w:cs="Garamond"/>
          <w:sz w:val="28"/>
          <w:szCs w:val="28"/>
        </w:rPr>
      </w:pPr>
    </w:p>
    <w:p w14:paraId="62C74DC6" w14:textId="77777777" w:rsidR="00C6482A" w:rsidRPr="004A42E7" w:rsidRDefault="00C6482A" w:rsidP="005872FE">
      <w:pPr>
        <w:ind w:right="-31"/>
        <w:rPr>
          <w:rFonts w:ascii="Garamond" w:hAnsi="Garamond"/>
          <w:b/>
          <w:sz w:val="26"/>
          <w:szCs w:val="26"/>
        </w:rPr>
      </w:pPr>
      <w:r w:rsidRPr="004A42E7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 № 16 к Договору о присоединении к торговой системе оптового рынка)</w:t>
      </w:r>
    </w:p>
    <w:p w14:paraId="12FF9001" w14:textId="77777777" w:rsidR="00C6482A" w:rsidRPr="004A42E7" w:rsidRDefault="00C6482A" w:rsidP="005872FE">
      <w:pPr>
        <w:ind w:right="-31"/>
        <w:rPr>
          <w:rFonts w:ascii="Garamond" w:hAnsi="Garamond"/>
          <w:b/>
          <w:sz w:val="26"/>
          <w:szCs w:val="26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860"/>
        <w:gridCol w:w="6998"/>
      </w:tblGrid>
      <w:tr w:rsidR="00C6482A" w:rsidRPr="00AB612B" w14:paraId="03C76609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71443F7E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6244A966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7F23AC28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16906F46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9" w:type="pct"/>
            <w:vAlign w:val="center"/>
          </w:tcPr>
          <w:p w14:paraId="3E0983E8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0E162CF5" w14:textId="77777777" w:rsidR="00C6482A" w:rsidRPr="00AB612B" w:rsidRDefault="00C6482A" w:rsidP="005872FE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0F7985" w:rsidRPr="00AB612B" w14:paraId="31A429CA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13A20F22" w14:textId="77777777" w:rsidR="000F7985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9.2</w:t>
            </w:r>
          </w:p>
        </w:tc>
        <w:tc>
          <w:tcPr>
            <w:tcW w:w="2332" w:type="pct"/>
            <w:vAlign w:val="center"/>
          </w:tcPr>
          <w:p w14:paraId="4B2B571B" w14:textId="77777777" w:rsidR="00E45E4B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...</w:t>
            </w:r>
          </w:p>
          <w:p w14:paraId="58B972C9" w14:textId="77777777" w:rsidR="00E45E4B" w:rsidRPr="00AB612B" w:rsidRDefault="00E45E4B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AB612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AB612B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5D7569E6" w14:textId="77777777" w:rsidR="00E45E4B" w:rsidRPr="00AB612B" w:rsidRDefault="00E45E4B" w:rsidP="005872FE">
            <w:pPr>
              <w:pStyle w:val="ae"/>
              <w:numPr>
                <w:ilvl w:val="0"/>
                <w:numId w:val="42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и 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платежа). При этом указанные реестры направляются не позднее последнего числа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);</w:t>
            </w:r>
          </w:p>
          <w:p w14:paraId="7C6C976F" w14:textId="77777777" w:rsidR="00E45E4B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14:paraId="6CFA7954" w14:textId="77777777" w:rsidR="00E45E4B" w:rsidRPr="00AB612B" w:rsidRDefault="00E45E4B" w:rsidP="005872FE">
            <w:pPr>
              <w:pStyle w:val="ae"/>
              <w:numPr>
                <w:ilvl w:val="0"/>
                <w:numId w:val="42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реестр договоров купли-продажи мощности по результатам конкурентного отбора</w:t>
            </w:r>
            <w:r w:rsidRPr="00AB612B">
              <w:rPr>
                <w:rFonts w:ascii="Garamond" w:hAnsi="Garamond"/>
                <w:color w:val="252525"/>
                <w:sz w:val="22"/>
                <w:szCs w:val="22"/>
              </w:rPr>
              <w:t xml:space="preserve"> мощности новых генерирующих объектов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 xml:space="preserve">и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договоров </w:t>
            </w:r>
            <w:r w:rsidRPr="00AB612B">
              <w:rPr>
                <w:rFonts w:ascii="Garamond" w:hAnsi="Garamond"/>
                <w:color w:val="252525"/>
                <w:sz w:val="22"/>
                <w:szCs w:val="22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по форме, установленной приложением 24.1.3 к настоящему Регламенту, не позднее 12 (двенадцатого)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платежа);</w:t>
            </w:r>
          </w:p>
          <w:p w14:paraId="600D7D08" w14:textId="77777777" w:rsidR="00E45E4B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2379" w:type="pct"/>
            <w:vAlign w:val="center"/>
          </w:tcPr>
          <w:p w14:paraId="00827CF1" w14:textId="77777777" w:rsidR="00E45E4B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...</w:t>
            </w:r>
          </w:p>
          <w:p w14:paraId="28FFE5A5" w14:textId="77777777" w:rsidR="00E45E4B" w:rsidRPr="00AB612B" w:rsidRDefault="00E45E4B" w:rsidP="005872FE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ежемесячно публикует на своем официальном сайте, в разделе с ограниченным в соответствии с Правилами ЭДО СЭД </w:t>
            </w:r>
            <w:proofErr w:type="gramStart"/>
            <w:r w:rsidRPr="00AB612B">
              <w:rPr>
                <w:rFonts w:ascii="Garamond" w:hAnsi="Garamond"/>
                <w:sz w:val="22"/>
                <w:szCs w:val="22"/>
              </w:rPr>
              <w:t>КО доступом</w:t>
            </w:r>
            <w:proofErr w:type="gramEnd"/>
            <w:r w:rsidRPr="00AB612B">
              <w:rPr>
                <w:rFonts w:ascii="Garamond" w:hAnsi="Garamond"/>
                <w:sz w:val="22"/>
                <w:szCs w:val="22"/>
              </w:rPr>
              <w:t>, персонально для каждого участника оптового рынка с использованием электронной подписи следующую информацию:</w:t>
            </w:r>
          </w:p>
          <w:p w14:paraId="7C19B857" w14:textId="65585D76" w:rsidR="00E45E4B" w:rsidRPr="00AB612B" w:rsidRDefault="00E45E4B" w:rsidP="005872FE">
            <w:pPr>
              <w:pStyle w:val="ae"/>
              <w:numPr>
                <w:ilvl w:val="0"/>
                <w:numId w:val="42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реестр договоров купли-продажи мощности по результатам конкурентного отбора и 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>договоров купли-продажи мощности по результатам конкурентных отборов мощности в целях компенсации потерь в электрических сетях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24.1.1 к настоящему Регламенту, не позднее 12 (двенадцатого)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, 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в отношении расчетного месяца </w:t>
            </w:r>
            <w:r w:rsidR="00AE7CA7"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=</w:t>
            </w:r>
            <w:r w:rsidR="002E493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>март 2025</w:t>
            </w:r>
            <w:r w:rsidR="00851C86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не позднее 31.03.2025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). При этом указанные реестры направляются не позднее последнего числа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для каждого года поставки мощности по итогам КОМ, итоги которого СО впервые включил в реестр обязательств по поставке мощности по результатам КОМ, сформированный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);</w:t>
            </w:r>
          </w:p>
          <w:p w14:paraId="01C1DF4D" w14:textId="77777777" w:rsidR="00E45E4B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  <w:p w14:paraId="05A0483F" w14:textId="42D625C2" w:rsidR="00E45E4B" w:rsidRPr="00AB612B" w:rsidRDefault="00E45E4B" w:rsidP="005872FE">
            <w:pPr>
              <w:pStyle w:val="ae"/>
              <w:numPr>
                <w:ilvl w:val="0"/>
                <w:numId w:val="42"/>
              </w:numPr>
              <w:tabs>
                <w:tab w:val="left" w:pos="957"/>
              </w:tabs>
              <w:autoSpaceDE w:val="0"/>
              <w:autoSpaceDN w:val="0"/>
              <w:spacing w:before="120" w:after="120"/>
              <w:ind w:left="0" w:firstLine="612"/>
              <w:contextualSpacing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реестр договоров купли-продажи мощности по результатам конкурентного отбора</w:t>
            </w:r>
            <w:r w:rsidRPr="00AB612B">
              <w:rPr>
                <w:rFonts w:ascii="Garamond" w:hAnsi="Garamond"/>
                <w:color w:val="252525"/>
                <w:sz w:val="22"/>
                <w:szCs w:val="22"/>
              </w:rPr>
              <w:t xml:space="preserve"> мощности новых генерирующих объектов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 xml:space="preserve">и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договоров </w:t>
            </w:r>
            <w:r w:rsidRPr="00AB612B">
              <w:rPr>
                <w:rFonts w:ascii="Garamond" w:hAnsi="Garamond"/>
                <w:color w:val="252525"/>
                <w:sz w:val="22"/>
                <w:szCs w:val="22"/>
              </w:rPr>
              <w:t>купли-продажи мощности по результатам конкурентного отбора мощности новых генерирующих объектов в целях компенсации потерь в электрических сетях</w:t>
            </w:r>
            <w:r w:rsidRPr="00AB612B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по форме, установленной приложением 24.1.3 к настоящему Регламенту, не позднее 12 (двенадцатого)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1 (одного) рабочего дня до даты первого авансового платежа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="00AE7CA7"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=</w:t>
            </w:r>
            <w:r w:rsidR="002E493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>март 2025</w:t>
            </w:r>
            <w:r w:rsidR="00851C86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</w:t>
            </w:r>
            <w:r w:rsidR="00AE7CA7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31.03.2025</w:t>
            </w:r>
            <w:r w:rsidRPr="00AB612B">
              <w:rPr>
                <w:rFonts w:ascii="Garamond" w:hAnsi="Garamond"/>
                <w:sz w:val="22"/>
                <w:szCs w:val="22"/>
              </w:rPr>
              <w:t>);</w:t>
            </w:r>
          </w:p>
          <w:p w14:paraId="71004000" w14:textId="77777777" w:rsidR="000F7985" w:rsidRPr="00AB612B" w:rsidRDefault="00E45E4B" w:rsidP="005872FE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…</w:t>
            </w:r>
          </w:p>
        </w:tc>
      </w:tr>
      <w:tr w:rsidR="00C6482A" w:rsidRPr="00AB612B" w14:paraId="0CE0C12C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01E4075F" w14:textId="77777777" w:rsidR="00C6482A" w:rsidRPr="00AB612B" w:rsidRDefault="00C6482A" w:rsidP="005872FE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13.1.7</w:t>
            </w:r>
          </w:p>
        </w:tc>
        <w:tc>
          <w:tcPr>
            <w:tcW w:w="2332" w:type="pct"/>
          </w:tcPr>
          <w:p w14:paraId="23FB8AF3" w14:textId="77777777" w:rsidR="00B93567" w:rsidRPr="00AB612B" w:rsidRDefault="00B93567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егламента).</w:t>
            </w:r>
          </w:p>
          <w:p w14:paraId="040E520B" w14:textId="77777777" w:rsidR="00B93567" w:rsidRPr="00AB612B" w:rsidRDefault="00B93567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5 (пятого) рабочего дня января)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).</w:t>
            </w:r>
          </w:p>
          <w:p w14:paraId="346E183C" w14:textId="77777777" w:rsidR="00C6482A" w:rsidRPr="00AB612B" w:rsidRDefault="00C6482A" w:rsidP="005872FE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7EA47E06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859" w:dyaOrig="360" w14:anchorId="180E94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5" type="#_x0000_t75" style="width:43.45pt;height:18.35pt" o:ole="">
                  <v:imagedata r:id="rId8" o:title=""/>
                </v:shape>
                <o:OLEObject Type="Embed" ProgID="Equation.3" ShapeID="_x0000_i1115" DrawAspect="Content" ObjectID="_1801956379" r:id="rId9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где множество 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480" w:dyaOrig="300" w14:anchorId="0257DC05">
                <v:shape id="_x0000_i1116" type="#_x0000_t75" style="width:23.1pt;height:14.95pt" o:ole="">
                  <v:imagedata r:id="rId10" o:title=""/>
                </v:shape>
                <o:OLEObject Type="Embed" ProgID="Equation.3" ShapeID="_x0000_i1116" DrawAspect="Content" ObjectID="_1801956380" r:id="rId11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AB612B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B612B">
              <w:rPr>
                <w:rFonts w:ascii="Garamond" w:hAnsi="Garamond"/>
                <w:sz w:val="22"/>
                <w:szCs w:val="22"/>
              </w:rPr>
              <w:t xml:space="preserve">, где </w:t>
            </w:r>
            <w:proofErr w:type="spellStart"/>
            <w:r w:rsidRPr="00AB612B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B612B">
              <w:rPr>
                <w:rFonts w:ascii="Garamond" w:hAnsi="Garamond"/>
                <w:sz w:val="22"/>
                <w:szCs w:val="22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). Указанные уведомления формируются на основании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800" w:dyaOrig="400" w14:anchorId="7FA0527A">
                <v:shape id="_x0000_i1117" type="#_x0000_t75" style="width:43.45pt;height:20.4pt" o:ole="">
                  <v:imagedata r:id="rId12" o:title=""/>
                </v:shape>
                <o:OLEObject Type="Embed" ProgID="Equation.3" ShapeID="_x0000_i1117" DrawAspect="Content" ObjectID="_1801956381" r:id="rId13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п. 3.7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), не равна нулю.</w:t>
            </w:r>
          </w:p>
          <w:p w14:paraId="0783B048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платежа)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620E769F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E9A201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20F8DDF3" w14:textId="77777777" w:rsidR="002C79C3" w:rsidRPr="00AB612B" w:rsidRDefault="002C79C3" w:rsidP="005872FE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2379" w:type="pct"/>
          </w:tcPr>
          <w:p w14:paraId="0667881A" w14:textId="77777777" w:rsidR="00B93567" w:rsidRPr="00AB612B" w:rsidRDefault="00B93567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публикует на своем официальном сайте для каждого месяца и для каждой ценовой зоны величины сезонных коэффициентов на расчетный год не позднее 31 января расчетного года (приложение 68 настоящего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егламента).</w:t>
            </w:r>
          </w:p>
          <w:p w14:paraId="4CDCF23C" w14:textId="77777777" w:rsidR="00B93567" w:rsidRPr="00AB612B" w:rsidRDefault="00B93567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5 (пятого) рабочего дня января)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настоящего Регламента)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зоне. Указанные уведомления формируются на основании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).</w:t>
            </w:r>
          </w:p>
          <w:p w14:paraId="5345C8C1" w14:textId="4E2A2E5C" w:rsidR="00C6482A" w:rsidRPr="00AB612B" w:rsidRDefault="00C6482A" w:rsidP="005872FE">
            <w:pPr>
              <w:widowControl w:val="0"/>
              <w:spacing w:before="120" w:after="120"/>
              <w:ind w:firstLine="709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КО корректирует и повторно размещает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для участников оптового рынка на своем официальном сайте, в разделе с ограниченным в соответствии </w:t>
            </w:r>
            <w:r w:rsidR="00BD72D6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с Правилами ЭДО СЭД КО доступом уведомление об объемах мощности, отобранных по итогам конкурентного отбора мощности, и о сроках поставки мощности (приложение 70 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к </w:t>
            </w:r>
            <w:r w:rsidR="00BD72D6" w:rsidRPr="00AB612B">
              <w:rPr>
                <w:rFonts w:ascii="Garamond" w:hAnsi="Garamond"/>
                <w:sz w:val="22"/>
                <w:szCs w:val="22"/>
                <w:highlight w:val="yellow"/>
              </w:rPr>
              <w:t>настояще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>му</w:t>
            </w:r>
            <w:r w:rsidR="00BD72D6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Регламент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>у</w:t>
            </w:r>
            <w:r w:rsidR="00BD72D6" w:rsidRPr="00AB612B">
              <w:rPr>
                <w:rFonts w:ascii="Garamond" w:hAnsi="Garamond"/>
                <w:sz w:val="22"/>
                <w:szCs w:val="22"/>
                <w:highlight w:val="yellow"/>
              </w:rPr>
              <w:t>) за расчетный месяц в отношении каждого года поставки, на который проведен КОМ, с указанием информации в отношении каждого месяца года поставки, если расчетный месяц не принадлежит году поставки, или с указанием информации начиная с данного расчетного месяца, если расчетный месяц принадлежит году поставки, для участников оптового рынка – поставщиков в отношении всех генерирующих объектов, мощность которых поставляется таким участником оптового рынка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соответствующей ценовой зоне, а также для участников оптового рынка – потребителей (в том числе ФСК) по договорам купли-продажи мощности по результатам конкурентного отбора мощности (в том числе по договорам купли-продажи мощности по результатам конкурентного отбора мощности в целях компенсации потерь) в отношении всех генерирующих объектов, мощность которых подлежит поставке в соответствующей ценовой зоне</w:t>
            </w:r>
            <w:r w:rsidR="002C79C3" w:rsidRPr="00AB612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E72E86"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>в течение</w:t>
            </w:r>
            <w:r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="00B93567"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>5</w:t>
            </w:r>
            <w:r w:rsidR="00E72E86"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(пяти) рабочих </w:t>
            </w:r>
            <w:r w:rsidR="00263393"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дней </w:t>
            </w:r>
            <w:r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после получения </w:t>
            </w:r>
            <w:r w:rsidR="003E44AC"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>от СО в соответствии с подп. «е</w:t>
            </w:r>
            <w:r w:rsidRPr="00AB612B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» пункта 16.2 </w:t>
            </w:r>
            <w:r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) скорректированного 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еестра обязательств по поставке мощности по результатам КОМ</w:t>
            </w:r>
            <w:r w:rsidR="00D364B9" w:rsidRPr="00AB612B">
              <w:rPr>
                <w:rFonts w:ascii="Garamond" w:hAnsi="Garamond"/>
                <w:sz w:val="22"/>
                <w:szCs w:val="22"/>
                <w:highlight w:val="yellow"/>
              </w:rPr>
              <w:t>, при условии что в</w:t>
            </w:r>
            <w:r w:rsidR="00FD2F39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скорректированном 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>р</w:t>
            </w:r>
            <w:r w:rsidR="00FD2F39" w:rsidRPr="00AB612B">
              <w:rPr>
                <w:rFonts w:ascii="Garamond" w:hAnsi="Garamond"/>
                <w:sz w:val="22"/>
                <w:szCs w:val="22"/>
                <w:highlight w:val="yellow"/>
              </w:rPr>
              <w:t>еестре обязательств по поставке мощности по результатам КОМ есть изменения величины объемов мощности, отобранных по итогам конкурентного отбора мощности, в отношении какого-либо генерирующего объекта, поставляющего мощность в данной ценовой зоне в данном году поставки.</w:t>
            </w:r>
          </w:p>
          <w:p w14:paraId="37336F9A" w14:textId="77777777" w:rsidR="00C6482A" w:rsidRPr="00AB612B" w:rsidRDefault="00C6482A" w:rsidP="005872FE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4B4D3878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25 (двадцать пятого) числа расчетного месяца формирует и размещает для участников оптового рынка на своем официальном сайте, в разделе с ограниченным в соответствии с Правилами ЭДО СЭД КО доступом, уведомление об объемах мощности, отобранных по итогам конкурентного отбора мощности, и о сроках поставки мощности (приложение 70 к настоящему Регламенту) за расчетный месяц в отношении года поставки, которому принадлежит расчетный месяц, с указанием информации начиная с данного расчетного месяца для участников оптового рынка – потребителей по договорам купли-продажи мощности по результатам конкурентного отбора мощности в целях обеспечения поставки мощности между ценовыми зонами в отношении всех генерирующих объектов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859" w:dyaOrig="360" w14:anchorId="44890809">
                <v:shape id="_x0000_i1118" type="#_x0000_t75" style="width:43.45pt;height:18.35pt" o:ole="">
                  <v:imagedata r:id="rId8" o:title=""/>
                </v:shape>
                <o:OLEObject Type="Embed" ProgID="Equation.3" ShapeID="_x0000_i1118" DrawAspect="Content" ObjectID="_1801956382" r:id="rId14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где множество 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480" w:dyaOrig="300" w14:anchorId="58061976">
                <v:shape id="_x0000_i1119" type="#_x0000_t75" style="width:23.1pt;height:14.95pt" o:ole="">
                  <v:imagedata r:id="rId10" o:title=""/>
                </v:shape>
                <o:OLEObject Type="Embed" ProgID="Equation.3" ShapeID="_x0000_i1119" DrawAspect="Content" ObjectID="_1801956383" r:id="rId15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определено в соответствии с п. 13.1.5 настоящего Регламента), мощность которых подлежит поставке в соответствующей ценовой зоне из ценовой зоны </w:t>
            </w:r>
            <w:proofErr w:type="spellStart"/>
            <w:r w:rsidRPr="00AB612B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B612B">
              <w:rPr>
                <w:rFonts w:ascii="Garamond" w:hAnsi="Garamond"/>
                <w:sz w:val="22"/>
                <w:szCs w:val="22"/>
              </w:rPr>
              <w:t xml:space="preserve">, где </w:t>
            </w:r>
            <w:proofErr w:type="spellStart"/>
            <w:r w:rsidRPr="00AB612B">
              <w:rPr>
                <w:rFonts w:ascii="Garamond" w:hAnsi="Garamond"/>
                <w:i/>
                <w:sz w:val="22"/>
                <w:szCs w:val="22"/>
              </w:rPr>
              <w:t>Out</w:t>
            </w:r>
            <w:proofErr w:type="spellEnd"/>
            <w:r w:rsidRPr="00AB612B">
              <w:rPr>
                <w:rFonts w:ascii="Garamond" w:hAnsi="Garamond"/>
                <w:sz w:val="22"/>
                <w:szCs w:val="22"/>
              </w:rPr>
              <w:t xml:space="preserve"> – ценовая зона, из которой осуществляется поставка мощности по результатам КОМ на соответствующий год поставки мощности в соответствии с пунктом 4.7.3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 xml:space="preserve">Регламента проведения конкурентных отборов мощности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(Приложение № 19.3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). Указанные уведомления формируются на основании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>Реестра обязательств по поставке мощности по результатам КОМ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направляемого СО в КО в соответствии с п. 16.2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), и при условии, что величина поставки мощности между ценовыми зонами по результатам КОМ 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object w:dxaOrig="800" w:dyaOrig="400" w14:anchorId="7D0B95AF">
                <v:shape id="_x0000_i1120" type="#_x0000_t75" style="width:43.45pt;height:20.4pt" o:ole="">
                  <v:imagedata r:id="rId12" o:title=""/>
                </v:shape>
                <o:OLEObject Type="Embed" ProgID="Equation.3" ShapeID="_x0000_i1120" DrawAspect="Content" ObjectID="_1801956384" r:id="rId16"/>
              </w:objec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, определенная в соответствии с п. 3.7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>), не равна нулю.</w:t>
            </w:r>
          </w:p>
          <w:p w14:paraId="6C7C1F0B" w14:textId="00764A2C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10-го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= март 2025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</w:t>
            </w:r>
            <w:r w:rsidR="002E493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не позднее 11-го числа расчетного месяца</w:t>
            </w:r>
            <w:r w:rsidRPr="00AB612B">
              <w:rPr>
                <w:rFonts w:ascii="Garamond" w:hAnsi="Garamond"/>
                <w:sz w:val="22"/>
                <w:szCs w:val="22"/>
              </w:rPr>
              <w:t>)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размещает для участников оптового рынка, ФСК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(приложения 59, 59.1 настоящего Регламента).</w:t>
            </w:r>
          </w:p>
          <w:p w14:paraId="70BFE5D3" w14:textId="77777777" w:rsidR="002C79C3" w:rsidRPr="00AB612B" w:rsidRDefault="002C79C3" w:rsidP="005872FE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Cs/>
                <w:sz w:val="22"/>
                <w:szCs w:val="22"/>
              </w:rPr>
            </w:pPr>
            <w:r w:rsidRPr="00AB612B">
              <w:rPr>
                <w:rFonts w:ascii="Garamond" w:hAnsi="Garamond"/>
                <w:bCs/>
                <w:sz w:val="22"/>
                <w:szCs w:val="22"/>
              </w:rPr>
              <w:t>…</w:t>
            </w:r>
          </w:p>
        </w:tc>
      </w:tr>
      <w:tr w:rsidR="002C79C3" w:rsidRPr="00AB612B" w14:paraId="47B01A80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255F6FA8" w14:textId="77777777" w:rsidR="002C79C3" w:rsidRPr="00AB612B" w:rsidRDefault="002C79C3" w:rsidP="005872FE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 w:cs="Garamond"/>
                <w:b/>
                <w:bCs/>
                <w:sz w:val="22"/>
                <w:szCs w:val="22"/>
              </w:rPr>
              <w:t>13.1.8</w:t>
            </w:r>
          </w:p>
        </w:tc>
        <w:tc>
          <w:tcPr>
            <w:tcW w:w="2332" w:type="pct"/>
          </w:tcPr>
          <w:p w14:paraId="594B3C1F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364E6507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При этом КО не позднее последнего числа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>.</w:t>
            </w:r>
          </w:p>
          <w:p w14:paraId="7886895E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5C50D475" w14:textId="77777777" w:rsidR="00FD2F39" w:rsidRPr="00AB612B" w:rsidRDefault="00FD2F39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23F36958" w14:textId="77777777" w:rsidR="00FD2F39" w:rsidRPr="00AB612B" w:rsidRDefault="00FD2F39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4C1D0A78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платежа)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 xml:space="preserve"> d </w:t>
            </w:r>
            <w:r w:rsidRPr="00AB612B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11276B99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3057836E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79" w:type="pct"/>
          </w:tcPr>
          <w:p w14:paraId="2859EB4E" w14:textId="426FBF3F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= март 2025 года не позднее 10</w:t>
            </w:r>
            <w:r w:rsidR="00263393"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-го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числа расчетного месяца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(приложение 92 настоящего Регламента) в отношении каждого года поставки, на который проведен КОМ, за расчетный период.</w:t>
            </w:r>
          </w:p>
          <w:p w14:paraId="1CA4C8BC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При этом КО не позднее последнего числа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еестр договоров купли-продажи мощности по результатам конкурентного отбора мощности (приложение 92 к настоящему Регламенту) за расчетный период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в отношении года поставки мощности по итогам КОМ, итоги которого СО впервые включил 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в Реестр обязательств по поставке мощности по результатам КОМ, сформированный в соответствии с п. 16.2 </w:t>
            </w:r>
            <w:r w:rsidRPr="00AB612B">
              <w:rPr>
                <w:rFonts w:ascii="Garamond" w:hAnsi="Garamond"/>
                <w:i/>
                <w:iCs/>
                <w:sz w:val="22"/>
                <w:szCs w:val="22"/>
              </w:rPr>
              <w:t>Регламента определения объемов покупки и продажи мощности на оптовом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bCs/>
                <w:i/>
                <w:sz w:val="22"/>
                <w:szCs w:val="22"/>
              </w:rPr>
              <w:t>рынке</w:t>
            </w:r>
            <w:r w:rsidRPr="00AB612B">
              <w:rPr>
                <w:rFonts w:ascii="Garamond" w:hAnsi="Garamond"/>
                <w:bCs/>
                <w:sz w:val="22"/>
                <w:szCs w:val="22"/>
              </w:rPr>
              <w:t xml:space="preserve"> (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Приложение № 13.2 к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) в отношении расчетного периода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>.</w:t>
            </w:r>
          </w:p>
          <w:p w14:paraId="78B58D04" w14:textId="77777777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67EFBF8C" w14:textId="4A5A3C90" w:rsidR="00FD2F39" w:rsidRPr="00AB612B" w:rsidRDefault="00FD2F39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КО не позднее 7 (седьмого) числа расчетного месяца 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(в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= январь не позднее 5 (пятого) рабочего дня января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B612B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</w:rPr>
              <w:t>m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= март 2025 года не позднее 10</w:t>
            </w:r>
            <w:r w:rsidR="00263393"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-го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числа расчетного месяца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)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направляет ЦФР в электронном виде с ЭП </w:t>
            </w:r>
            <w:r w:rsidRPr="00AB612B">
              <w:rPr>
                <w:rFonts w:ascii="Garamond" w:hAnsi="Garamond"/>
                <w:caps/>
                <w:sz w:val="22"/>
                <w:szCs w:val="22"/>
              </w:rPr>
              <w:t>р</w:t>
            </w:r>
            <w:r w:rsidRPr="00AB612B">
              <w:rPr>
                <w:rFonts w:ascii="Garamond" w:hAnsi="Garamond"/>
                <w:sz w:val="22"/>
                <w:szCs w:val="22"/>
              </w:rPr>
              <w:t>еестр договоров купли-продажи мощности по результатам конкурентного отбора мощности новых генерирующих объектов (приложение 92.1 настоящего Регламента) за расчетный период.</w:t>
            </w:r>
          </w:p>
          <w:p w14:paraId="739449AE" w14:textId="77777777" w:rsidR="00FD2F39" w:rsidRPr="00AB612B" w:rsidRDefault="00FD2F39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  <w:p w14:paraId="1ADB80AA" w14:textId="55097AB0" w:rsidR="002C79C3" w:rsidRPr="00AB612B" w:rsidRDefault="002C79C3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 xml:space="preserve">Не позднее 10-го числа расчетного месяца (в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= январь не позднее чем за 4 (четыре) рабочих дня до даты авансового платежа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, в отношении расчетного месяца </w:t>
            </w:r>
            <w:r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m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= март 2025</w:t>
            </w:r>
            <w:r w:rsidR="00263393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года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11-го числа расчетного месяца</w:t>
            </w:r>
            <w:r w:rsidRPr="00AB612B">
              <w:rPr>
                <w:rFonts w:ascii="Garamond" w:hAnsi="Garamond"/>
                <w:sz w:val="22"/>
                <w:szCs w:val="22"/>
              </w:rPr>
              <w:t>)</w:t>
            </w:r>
            <w:r w:rsidRPr="00AB612B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КО определяет величины авансовых обязательств/требований по договорам КОМ, договорам КОМ НГО, КОМ в целях компенсации потерь и договорам КОМ НГО в целях компенсации потерь на даты платежей 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AB612B">
              <w:rPr>
                <w:rFonts w:ascii="Garamond" w:hAnsi="Garamond"/>
                <w:sz w:val="22"/>
                <w:szCs w:val="22"/>
              </w:rPr>
              <w:t xml:space="preserve"> и передает в ЦФР в электронном виде с ЭП реестры авансовых обязательств/требований по договорам купли-продажи мощности по результатам конкурентного отбора мощности, договорам купли-продажи мощности по результатам конкурентного отбора мощности новых генерирующих объектов, договорам купли-продажи мощности по результатам конкурентного отбора мощности в целях компенсации потерь в электрических сетях, договорам купли-продажи мощности по результатам конкурентного отбора мощности новых генерирующих объектов в целях компенсации потерь в электрических сетях, содержащие отличные от нуля значения авансовых обязательств/требований за расчетный период, на даты платежей</w:t>
            </w:r>
            <w:r w:rsidRPr="00AB612B">
              <w:rPr>
                <w:rFonts w:ascii="Garamond" w:hAnsi="Garamond"/>
                <w:i/>
                <w:sz w:val="22"/>
                <w:szCs w:val="22"/>
              </w:rPr>
              <w:t xml:space="preserve"> d </w:t>
            </w:r>
            <w:r w:rsidRPr="00AB612B">
              <w:rPr>
                <w:rFonts w:ascii="Garamond" w:hAnsi="Garamond"/>
                <w:sz w:val="22"/>
                <w:szCs w:val="22"/>
              </w:rPr>
              <w:t>(приложение 57 настоящего Регламента).</w:t>
            </w:r>
          </w:p>
          <w:p w14:paraId="71E3B553" w14:textId="77777777" w:rsidR="002C79C3" w:rsidRPr="00AB612B" w:rsidRDefault="002C79C3" w:rsidP="005872FE">
            <w:pPr>
              <w:pStyle w:val="af6"/>
              <w:spacing w:before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774ACD" w:rsidRPr="00AB612B" w14:paraId="754843BE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49F58953" w14:textId="77777777" w:rsidR="00774ACD" w:rsidRPr="00AB612B" w:rsidRDefault="00774ACD" w:rsidP="005872FE">
            <w:pPr>
              <w:spacing w:before="120" w:after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AB612B">
              <w:rPr>
                <w:rFonts w:ascii="Garamond" w:hAnsi="Garamond"/>
                <w:b/>
                <w:sz w:val="22"/>
                <w:szCs w:val="22"/>
              </w:rPr>
              <w:t>28.1.5</w:t>
            </w:r>
          </w:p>
        </w:tc>
        <w:tc>
          <w:tcPr>
            <w:tcW w:w="2332" w:type="pct"/>
          </w:tcPr>
          <w:p w14:paraId="6BA21369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  <w:t>Порядок взаимодействия КО и участников оптового рынка при проведении расчетов по договорам на модернизацию</w:t>
            </w:r>
          </w:p>
          <w:p w14:paraId="43CF9051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для дат платежей </w:t>
            </w:r>
            <w:r w:rsidRPr="00AB612B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d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,</w:t>
            </w:r>
            <w:r w:rsidRPr="00AB612B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14:paraId="0CE03FEE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…</w:t>
            </w:r>
          </w:p>
          <w:p w14:paraId="12015266" w14:textId="242C9E82" w:rsidR="00774ACD" w:rsidRPr="00AB612B" w:rsidRDefault="00774ACD" w:rsidP="005872FE">
            <w:pPr>
              <w:pStyle w:val="af6"/>
              <w:spacing w:before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В случае заключения после 1 января 2025 года договоров на модернизацию с началом действия с 01.01.2025 года, в договорах указывается информация по Продавцам и данные по генерирующим объектам, актуальные по состоянию на декабрь 2024 года, с последующим уведомлением сторон об изменении договоров в соответствии с </w:t>
            </w:r>
            <w:r w:rsidR="00A736B4" w:rsidRPr="00AB612B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lang w:eastAsia="ar-SA"/>
              </w:rPr>
              <w:t>Договором о присоединении</w:t>
            </w:r>
            <w:r w:rsidR="00A736B4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A736B4" w:rsidRPr="00AB612B">
              <w:rPr>
                <w:rFonts w:ascii="Garamond" w:hAnsi="Garamond"/>
                <w:i/>
                <w:sz w:val="22"/>
                <w:szCs w:val="22"/>
              </w:rPr>
              <w:t>к торговой системе оптового рынка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2379" w:type="pct"/>
          </w:tcPr>
          <w:p w14:paraId="57C2CABA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/>
                <w:color w:val="000000"/>
                <w:sz w:val="22"/>
                <w:szCs w:val="22"/>
                <w:lang w:eastAsia="ar-SA"/>
              </w:rPr>
              <w:t>Порядок взаимодействия КО и участников оптового рынка при проведении расчетов по договорам на модернизацию</w:t>
            </w:r>
          </w:p>
          <w:p w14:paraId="66E819D5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КО не позднее 10-го числа расчетного месяца (в отношении расчетного месяца = январь не позднее чем за 4 (четыре) рабочих дня до даты авансового платежа) размещает для участников оптового рынка в электронном виде с применением ЭП на своем официальном сайте, в разделе с ограниченным в соответствии с Правилами ЭДО СЭД КО доступом персонифицированные реестры авансовых обязательств/требований по договорам на модернизацию для дат платежей </w:t>
            </w:r>
            <w:r w:rsidRPr="00AB612B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d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,</w:t>
            </w:r>
            <w:r w:rsidRPr="00AB612B">
              <w:rPr>
                <w:rFonts w:ascii="Garamond" w:eastAsia="Batang" w:hAnsi="Garamond"/>
                <w:bCs/>
                <w:i/>
                <w:iCs/>
                <w:color w:val="000000"/>
                <w:sz w:val="22"/>
                <w:szCs w:val="22"/>
                <w:lang w:eastAsia="ar-SA"/>
              </w:rPr>
              <w:t> 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содержащие отличные от нуля значения авансовых обязательств/требований по договорам на модернизацию (приложение 28.5 к настоящему Регламенту).</w:t>
            </w:r>
          </w:p>
          <w:p w14:paraId="7133FF88" w14:textId="77777777" w:rsidR="00774ACD" w:rsidRPr="00AB612B" w:rsidRDefault="00774ACD" w:rsidP="005872FE">
            <w:pPr>
              <w:tabs>
                <w:tab w:val="left" w:pos="567"/>
              </w:tabs>
              <w:suppressAutoHyphens/>
              <w:autoSpaceDE w:val="0"/>
              <w:autoSpaceDN w:val="0"/>
              <w:spacing w:before="120" w:after="120"/>
              <w:ind w:right="2" w:firstLine="567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…</w:t>
            </w:r>
          </w:p>
          <w:p w14:paraId="72DEE79C" w14:textId="15DB8844" w:rsidR="00774ACD" w:rsidRPr="00AB612B" w:rsidRDefault="00774ACD" w:rsidP="005872FE">
            <w:pPr>
              <w:pStyle w:val="af6"/>
              <w:spacing w:before="120"/>
              <w:ind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</w:pP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В случае заключения после 1 января 2025 года договоров на модернизацию с началом действия с 01.01.2025 года, в договорах указывается информация по Продавцам и данные по генерирующим объектам, актуальные по состоянию на декабрь 2024 года, с последующим уведомлением сторон об изменении договоров в соответствии с </w:t>
            </w:r>
            <w:r w:rsidRPr="00AB612B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lang w:eastAsia="ar-SA"/>
              </w:rPr>
              <w:t>Договором о присоединении</w:t>
            </w:r>
            <w:r w:rsidR="005872FE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5872FE" w:rsidRPr="00AB612B">
              <w:rPr>
                <w:rFonts w:ascii="Garamond" w:hAnsi="Garamond"/>
                <w:i/>
                <w:sz w:val="22"/>
                <w:szCs w:val="22"/>
              </w:rPr>
              <w:t>к торговой системе оптового рынка</w:t>
            </w:r>
            <w:r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lang w:eastAsia="ar-SA"/>
              </w:rPr>
              <w:t>.</w:t>
            </w:r>
          </w:p>
          <w:p w14:paraId="6C683864" w14:textId="61A93BED" w:rsidR="00774ACD" w:rsidRPr="00AB612B" w:rsidRDefault="00E45E4B" w:rsidP="00837A0E">
            <w:pPr>
              <w:pStyle w:val="af6"/>
              <w:spacing w:before="120"/>
              <w:ind w:firstLine="567"/>
              <w:jc w:val="both"/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</w:pP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>В случае вступления в силу в</w:t>
            </w:r>
            <w:r w:rsidR="00E72E86"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FD2F39" w:rsidRPr="00AB612B">
              <w:rPr>
                <w:rFonts w:ascii="Garamond" w:hAnsi="Garamond"/>
                <w:sz w:val="22"/>
                <w:szCs w:val="22"/>
                <w:highlight w:val="yellow"/>
              </w:rPr>
              <w:t>феврале 2025 года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официально опубликованного акта Правительства Российской Федерации о внесении изменений в ранее утвержденный Правительством Российской Федерации на основании результатов отбора проектов модернизации генерирующего оборудования тепловых электростанций перечень генерирующих объектов </w:t>
            </w:r>
            <w:r w:rsidRPr="00AB612B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в части корректировки 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дат начала поставки мощности на оптовый рынок и заключения после </w:t>
            </w:r>
            <w:r w:rsidR="00FD2F39" w:rsidRPr="00AB612B">
              <w:rPr>
                <w:rFonts w:ascii="Garamond" w:hAnsi="Garamond"/>
                <w:sz w:val="22"/>
                <w:szCs w:val="22"/>
                <w:highlight w:val="yellow"/>
              </w:rPr>
              <w:t>25 февраля 2025 года</w:t>
            </w:r>
            <w:r w:rsidRPr="00AB612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>договоров на модерниз</w:t>
            </w:r>
            <w:r w:rsidR="004F4F3A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ацию с началом действия с </w:t>
            </w:r>
            <w:r w:rsidR="00FD2F39" w:rsidRPr="00AB612B">
              <w:rPr>
                <w:rFonts w:ascii="Garamond" w:hAnsi="Garamond"/>
                <w:sz w:val="22"/>
                <w:szCs w:val="22"/>
                <w:highlight w:val="yellow"/>
              </w:rPr>
              <w:t>1 марта 2025 года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, в договорах указывается информация по </w:t>
            </w:r>
            <w:r w:rsidR="00A736B4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>п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родавцам и </w:t>
            </w:r>
            <w:r w:rsidR="00F3264E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>данные по генерирующим объектам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F3264E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без учета предполагаемых данным </w:t>
            </w:r>
            <w:r w:rsidR="00F3264E" w:rsidRPr="00AB612B">
              <w:rPr>
                <w:rFonts w:ascii="Garamond" w:hAnsi="Garamond"/>
                <w:sz w:val="22"/>
                <w:szCs w:val="22"/>
                <w:highlight w:val="yellow"/>
              </w:rPr>
              <w:t>актом Правительства Российской Федерации изменений</w:t>
            </w:r>
            <w:r w:rsidR="00837A0E" w:rsidRPr="00AB612B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 с последующим уведомлением сторон об изменении договоров в соответствии с </w:t>
            </w:r>
            <w:r w:rsidR="00774ACD" w:rsidRPr="00AB612B">
              <w:rPr>
                <w:rFonts w:ascii="Garamond" w:eastAsia="Batang" w:hAnsi="Garamond"/>
                <w:bCs/>
                <w:i/>
                <w:color w:val="000000"/>
                <w:sz w:val="22"/>
                <w:szCs w:val="22"/>
                <w:highlight w:val="yellow"/>
                <w:lang w:eastAsia="ar-SA"/>
              </w:rPr>
              <w:t>Договором о присоединении</w:t>
            </w:r>
            <w:r w:rsidR="005872FE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 xml:space="preserve"> </w:t>
            </w:r>
            <w:r w:rsidR="005872FE" w:rsidRPr="00AB612B">
              <w:rPr>
                <w:rFonts w:ascii="Garamond" w:hAnsi="Garamond"/>
                <w:i/>
                <w:sz w:val="22"/>
                <w:szCs w:val="22"/>
                <w:highlight w:val="yellow"/>
              </w:rPr>
              <w:t>к торговой системе оптового рынка</w:t>
            </w:r>
            <w:r w:rsidR="00774ACD" w:rsidRPr="00AB612B">
              <w:rPr>
                <w:rFonts w:ascii="Garamond" w:eastAsia="Batang" w:hAnsi="Garamond"/>
                <w:bCs/>
                <w:color w:val="000000"/>
                <w:sz w:val="22"/>
                <w:szCs w:val="22"/>
                <w:highlight w:val="yellow"/>
                <w:lang w:eastAsia="ar-SA"/>
              </w:rPr>
              <w:t>.</w:t>
            </w:r>
          </w:p>
        </w:tc>
      </w:tr>
    </w:tbl>
    <w:p w14:paraId="705BD41F" w14:textId="77777777" w:rsidR="005A297F" w:rsidRPr="004A42E7" w:rsidRDefault="005A297F">
      <w:pPr>
        <w:pStyle w:val="a8"/>
        <w:spacing w:before="0"/>
        <w:jc w:val="both"/>
        <w:rPr>
          <w:rFonts w:cs="Garamond"/>
          <w:sz w:val="28"/>
          <w:szCs w:val="28"/>
        </w:rPr>
      </w:pPr>
    </w:p>
    <w:p w14:paraId="0DE58C18" w14:textId="1229D1A3" w:rsidR="00C65D43" w:rsidRPr="004A42E7" w:rsidRDefault="00C65D43" w:rsidP="005872FE">
      <w:pPr>
        <w:ind w:right="-31"/>
        <w:rPr>
          <w:rFonts w:ascii="Garamond" w:hAnsi="Garamond"/>
          <w:b/>
          <w:sz w:val="26"/>
          <w:szCs w:val="26"/>
        </w:rPr>
      </w:pPr>
      <w:r w:rsidRPr="004A42E7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="005872FE" w:rsidRPr="004A42E7">
        <w:rPr>
          <w:rFonts w:ascii="Garamond" w:hAnsi="Garamond"/>
          <w:b/>
          <w:sz w:val="26"/>
          <w:szCs w:val="26"/>
        </w:rPr>
        <w:t xml:space="preserve">СТАНДАРТНУЮ ФОРМУ </w:t>
      </w:r>
      <w:r w:rsidRPr="004A42E7">
        <w:rPr>
          <w:rFonts w:ascii="Garamond" w:hAnsi="Garamond"/>
          <w:b/>
          <w:sz w:val="26"/>
          <w:szCs w:val="26"/>
        </w:rPr>
        <w:t>ДОГОВОР</w:t>
      </w:r>
      <w:r w:rsidR="005872FE" w:rsidRPr="004A42E7">
        <w:rPr>
          <w:rFonts w:ascii="Garamond" w:hAnsi="Garamond"/>
          <w:b/>
          <w:sz w:val="26"/>
          <w:szCs w:val="26"/>
        </w:rPr>
        <w:t>А</w:t>
      </w:r>
      <w:r w:rsidRPr="004A42E7">
        <w:rPr>
          <w:rFonts w:ascii="Garamond" w:hAnsi="Garamond"/>
          <w:b/>
          <w:sz w:val="26"/>
          <w:szCs w:val="26"/>
        </w:rPr>
        <w:t xml:space="preserve"> КУПЛИ-ПРОДАЖИ (ПОСТАВКИ) МОЩНОСТИ МОДЕРНИЗИРОВАННЫХ ГЕНЕРИРУЮЩИХ ОБЪЕКТОВ (Приложение № Д 18.3.6 к Договору о присоединении к торговой системе оптового рынка)</w:t>
      </w:r>
    </w:p>
    <w:p w14:paraId="3A3C3EAC" w14:textId="77777777" w:rsidR="00C65D43" w:rsidRPr="004A42E7" w:rsidRDefault="00C65D43" w:rsidP="00C65D43">
      <w:pPr>
        <w:ind w:right="-31"/>
        <w:rPr>
          <w:b/>
          <w:sz w:val="26"/>
          <w:szCs w:val="26"/>
        </w:rPr>
      </w:pPr>
    </w:p>
    <w:tbl>
      <w:tblPr>
        <w:tblW w:w="501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860"/>
        <w:gridCol w:w="6998"/>
      </w:tblGrid>
      <w:tr w:rsidR="00C65D43" w:rsidRPr="004A42E7" w14:paraId="42AB4C2E" w14:textId="77777777" w:rsidTr="00AB612B">
        <w:trPr>
          <w:trHeight w:val="435"/>
          <w:tblHeader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343D310A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14:paraId="2A8F1D55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32" w:type="pct"/>
            <w:vAlign w:val="center"/>
          </w:tcPr>
          <w:p w14:paraId="4F651168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14:paraId="7359A037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79" w:type="pct"/>
            <w:vAlign w:val="center"/>
          </w:tcPr>
          <w:p w14:paraId="50644B3A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14:paraId="32A6C39E" w14:textId="77777777" w:rsidR="00C65D43" w:rsidRPr="004A42E7" w:rsidRDefault="00C65D43" w:rsidP="003B04FB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4A42E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C65D43" w:rsidRPr="004A42E7" w14:paraId="30ADCBEB" w14:textId="77777777" w:rsidTr="00AB612B">
        <w:trPr>
          <w:trHeight w:val="435"/>
        </w:trPr>
        <w:tc>
          <w:tcPr>
            <w:tcW w:w="289" w:type="pct"/>
            <w:tcMar>
              <w:left w:w="57" w:type="dxa"/>
              <w:right w:w="57" w:type="dxa"/>
            </w:tcMar>
            <w:vAlign w:val="center"/>
          </w:tcPr>
          <w:p w14:paraId="40965B00" w14:textId="7F6449B0" w:rsidR="00C65D43" w:rsidRPr="004A42E7" w:rsidRDefault="00C65D43" w:rsidP="003B04FB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b/>
                <w:sz w:val="22"/>
                <w:szCs w:val="22"/>
              </w:rPr>
              <w:t>12.3</w:t>
            </w:r>
          </w:p>
        </w:tc>
        <w:tc>
          <w:tcPr>
            <w:tcW w:w="2332" w:type="pct"/>
            <w:vAlign w:val="center"/>
          </w:tcPr>
          <w:p w14:paraId="632DE41E" w14:textId="77777777" w:rsidR="00C65D43" w:rsidRPr="004A42E7" w:rsidRDefault="00C65D43" w:rsidP="00C65D43">
            <w:pPr>
              <w:spacing w:after="120"/>
              <w:ind w:firstLine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A42E7">
              <w:rPr>
                <w:rFonts w:ascii="Garamond" w:eastAsia="Calibri" w:hAnsi="Garamond"/>
                <w:sz w:val="22"/>
                <w:szCs w:val="22"/>
              </w:rPr>
              <w:t>Стороны договорились, что в случае принятия Правительством Российской Федерации решения об изменении Перечня Стороны будут руководствоваться Перечнем в измененной редакции с 1 (первого) числа месяца</w:t>
            </w:r>
            <w:r w:rsidRPr="004A42E7">
              <w:rPr>
                <w:rFonts w:ascii="Garamond" w:eastAsia="Calibri" w:hAnsi="Garamond"/>
                <w:sz w:val="22"/>
                <w:szCs w:val="22"/>
                <w:highlight w:val="yellow"/>
              </w:rPr>
              <w:t>, следующего за месяцем</w:t>
            </w:r>
            <w:r w:rsidRPr="004A42E7">
              <w:rPr>
                <w:rFonts w:ascii="Garamond" w:eastAsia="Calibri" w:hAnsi="Garamond"/>
                <w:sz w:val="22"/>
                <w:szCs w:val="22"/>
              </w:rPr>
              <w:t xml:space="preserve"> вступления в силу указанного решения Правительства Российской Федерации.</w:t>
            </w:r>
          </w:p>
          <w:p w14:paraId="729539EC" w14:textId="77777777" w:rsidR="00C65D43" w:rsidRPr="004A42E7" w:rsidRDefault="00C65D43" w:rsidP="00C65D43">
            <w:pPr>
              <w:spacing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>При этом, если в результате принятия Правительством Российской Федерации решения об изменении Перечня изменяются параметры, указанные в приложениях 1, 2, 3, 4 к настоящему Договору в соответствии с Перечнем, Коммерческий оператор в одностороннем внесудебном порядке внос</w:t>
            </w:r>
            <w:bookmarkStart w:id="1" w:name="_GoBack"/>
            <w:bookmarkEnd w:id="1"/>
            <w:r w:rsidRPr="004A42E7">
              <w:rPr>
                <w:rFonts w:ascii="Garamond" w:hAnsi="Garamond"/>
                <w:sz w:val="22"/>
                <w:szCs w:val="22"/>
              </w:rPr>
              <w:t xml:space="preserve">ит изменения в приложения 1, 2, 3, 4 к настоящему Договору в соответствии с Перечнем в новой редакции, за исключением граф 3 и 8 приложения 4 к настоящему Договору. </w:t>
            </w:r>
          </w:p>
          <w:p w14:paraId="61DC0992" w14:textId="77777777" w:rsidR="00C65D43" w:rsidRPr="004A42E7" w:rsidRDefault="00C65D43" w:rsidP="00C65D43">
            <w:pPr>
              <w:spacing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Изменения в приложения 1, 2, 3, 4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 и ЦФР </w:t>
            </w:r>
            <w:r w:rsidRPr="004A42E7">
              <w:rPr>
                <w:rFonts w:ascii="Garamond" w:hAnsi="Garamond"/>
                <w:sz w:val="22"/>
                <w:szCs w:val="22"/>
                <w:highlight w:val="yellow"/>
              </w:rPr>
              <w:t>в порядке, предусмотренном Договором о присоединении</w:t>
            </w:r>
            <w:r w:rsidRPr="004A42E7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379" w:type="pct"/>
            <w:vAlign w:val="center"/>
          </w:tcPr>
          <w:p w14:paraId="5168032D" w14:textId="77777777" w:rsidR="00C65D43" w:rsidRPr="004A42E7" w:rsidRDefault="00C65D43" w:rsidP="00C65D43">
            <w:pPr>
              <w:spacing w:after="120"/>
              <w:ind w:firstLine="709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4A42E7">
              <w:rPr>
                <w:rFonts w:ascii="Garamond" w:eastAsia="Calibri" w:hAnsi="Garamond"/>
                <w:sz w:val="22"/>
                <w:szCs w:val="22"/>
              </w:rPr>
              <w:t>Стороны договорились, что в случае принятия Правительством Российской Федерации решения об изменении Перечня</w:t>
            </w:r>
            <w:r w:rsidR="00093DBF" w:rsidRPr="004A42E7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, не связанного с исключением из него </w:t>
            </w:r>
            <w:r w:rsidR="00093DBF" w:rsidRPr="004A42E7">
              <w:rPr>
                <w:rFonts w:ascii="Garamond" w:hAnsi="Garamond"/>
                <w:sz w:val="22"/>
                <w:szCs w:val="22"/>
                <w:highlight w:val="yellow"/>
              </w:rPr>
              <w:t>генерирующего объекта, указанного в приложении 1 к настоящему Договору</w:t>
            </w:r>
            <w:r w:rsidR="007269F6" w:rsidRPr="004A42E7">
              <w:rPr>
                <w:rFonts w:ascii="Garamond" w:eastAsia="Calibri" w:hAnsi="Garamond"/>
                <w:sz w:val="22"/>
                <w:szCs w:val="22"/>
                <w:highlight w:val="yellow"/>
              </w:rPr>
              <w:t>,</w:t>
            </w:r>
            <w:r w:rsidR="007269F6" w:rsidRPr="004A42E7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  <w:r w:rsidRPr="004A42E7">
              <w:rPr>
                <w:rFonts w:ascii="Garamond" w:eastAsia="Calibri" w:hAnsi="Garamond"/>
                <w:sz w:val="22"/>
                <w:szCs w:val="22"/>
              </w:rPr>
              <w:t>Стороны будут руководствоваться Перечнем в измененной редакции с 1 (первого) числа месяца вступления в силу указанного решения Правительства Российской Федерации.</w:t>
            </w:r>
          </w:p>
          <w:p w14:paraId="1E4EA6B9" w14:textId="77777777" w:rsidR="00C65D43" w:rsidRPr="004A42E7" w:rsidRDefault="00C65D43" w:rsidP="00C65D43">
            <w:pPr>
              <w:spacing w:after="120"/>
              <w:ind w:firstLine="709"/>
              <w:jc w:val="both"/>
              <w:rPr>
                <w:rFonts w:ascii="Garamond" w:hAnsi="Garamond"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При этом, если в результате принятия Правительством Российской Федерации решения об изменении Перечня изменяются параметры, указанные в приложениях 1, 2, 3, 4 к настоящему Договору в соответствии с Перечнем, Коммерческий оператор в одностороннем внесудебном порядке вносит изменения в приложения 1, 2, 3, 4 к настоящему Договору в соответствии с Перечнем в новой редакции, за исключением граф 3 и 8 приложения 4 к настоящему Договору. </w:t>
            </w:r>
          </w:p>
          <w:p w14:paraId="4A5EC4B9" w14:textId="3244483D" w:rsidR="00C65D43" w:rsidRPr="004A42E7" w:rsidRDefault="00C65D43" w:rsidP="00A736B4">
            <w:pPr>
              <w:spacing w:after="120"/>
              <w:ind w:firstLine="709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A42E7">
              <w:rPr>
                <w:rFonts w:ascii="Garamond" w:hAnsi="Garamond"/>
                <w:sz w:val="22"/>
                <w:szCs w:val="22"/>
              </w:rPr>
              <w:t xml:space="preserve">Изменения в приложения 1, 2, 3, 4 к настоящему Договору вступают в силу в сроки, указанные в абзаце первом настоящего пункта, о чем Коммерческий оператор уведомляет Стороны настоящего Договора и ЦФР </w:t>
            </w:r>
            <w:r w:rsidR="00F3264E" w:rsidRPr="004A42E7">
              <w:rPr>
                <w:rFonts w:ascii="Garamond" w:hAnsi="Garamond"/>
                <w:sz w:val="22"/>
                <w:szCs w:val="22"/>
                <w:highlight w:val="yellow"/>
              </w:rPr>
              <w:t>не позднее месяца</w:t>
            </w:r>
            <w:r w:rsidR="00093DBF" w:rsidRPr="004A42E7">
              <w:rPr>
                <w:rFonts w:ascii="Garamond" w:hAnsi="Garamond"/>
                <w:sz w:val="22"/>
                <w:szCs w:val="22"/>
                <w:highlight w:val="yellow"/>
              </w:rPr>
              <w:t>, следующего за месяце</w:t>
            </w:r>
            <w:r w:rsidR="00E72E86" w:rsidRPr="004A42E7">
              <w:rPr>
                <w:rFonts w:ascii="Garamond" w:hAnsi="Garamond"/>
                <w:sz w:val="22"/>
                <w:szCs w:val="22"/>
                <w:highlight w:val="yellow"/>
              </w:rPr>
              <w:t>м</w:t>
            </w:r>
            <w:r w:rsidR="00093DBF" w:rsidRPr="004A42E7">
              <w:rPr>
                <w:rFonts w:ascii="Garamond" w:hAnsi="Garamond"/>
                <w:sz w:val="22"/>
                <w:szCs w:val="22"/>
                <w:highlight w:val="yellow"/>
              </w:rPr>
              <w:t xml:space="preserve"> вступления в силу данных изменений</w:t>
            </w:r>
            <w:r w:rsidRPr="004A42E7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</w:tbl>
    <w:p w14:paraId="1674C0A1" w14:textId="77777777" w:rsidR="00C65D43" w:rsidRPr="004A42E7" w:rsidRDefault="00C65D43">
      <w:pPr>
        <w:pStyle w:val="a8"/>
        <w:spacing w:before="0"/>
        <w:jc w:val="both"/>
        <w:rPr>
          <w:rFonts w:cs="Garamond"/>
          <w:sz w:val="28"/>
          <w:szCs w:val="28"/>
        </w:rPr>
      </w:pPr>
    </w:p>
    <w:sectPr w:rsidR="00C65D43" w:rsidRPr="004A42E7" w:rsidSect="005872FE">
      <w:headerReference w:type="default" r:id="rId17"/>
      <w:footerReference w:type="even" r:id="rId18"/>
      <w:pgSz w:w="16838" w:h="11906" w:orient="landscape" w:code="9"/>
      <w:pgMar w:top="1134" w:right="851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780B6" w14:textId="77777777" w:rsidR="00B71007" w:rsidRDefault="00B71007">
      <w:r>
        <w:separator/>
      </w:r>
    </w:p>
  </w:endnote>
  <w:endnote w:type="continuationSeparator" w:id="0">
    <w:p w14:paraId="7EFB424E" w14:textId="77777777" w:rsidR="00B71007" w:rsidRDefault="00B7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3CAE" w14:textId="77777777" w:rsidR="006D6D4D" w:rsidRDefault="006D6D4D" w:rsidP="0098706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35CD261" w14:textId="77777777" w:rsidR="006D6D4D" w:rsidRDefault="006D6D4D" w:rsidP="009870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9B44A" w14:textId="77777777" w:rsidR="00B71007" w:rsidRDefault="00B71007">
      <w:r>
        <w:separator/>
      </w:r>
    </w:p>
  </w:footnote>
  <w:footnote w:type="continuationSeparator" w:id="0">
    <w:p w14:paraId="1E037AEA" w14:textId="77777777" w:rsidR="00B71007" w:rsidRDefault="00B71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388999"/>
      <w:docPartObj>
        <w:docPartGallery w:val="Page Numbers (Top of Page)"/>
        <w:docPartUnique/>
      </w:docPartObj>
    </w:sdtPr>
    <w:sdtEndPr/>
    <w:sdtContent>
      <w:p w14:paraId="31DEBE33" w14:textId="48800396" w:rsidR="006D6D4D" w:rsidRDefault="006D6D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12B">
          <w:rPr>
            <w:noProof/>
          </w:rPr>
          <w:t>13</w:t>
        </w:r>
        <w:r>
          <w:fldChar w:fldCharType="end"/>
        </w:r>
      </w:p>
    </w:sdtContent>
  </w:sdt>
  <w:p w14:paraId="49336D10" w14:textId="77777777" w:rsidR="006D6D4D" w:rsidRDefault="006D6D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FF1"/>
    <w:multiLevelType w:val="multilevel"/>
    <w:tmpl w:val="E3C0F91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783"/>
        </w:tabs>
        <w:ind w:left="783" w:hanging="357"/>
      </w:pPr>
      <w:rPr>
        <w:rFonts w:cs="Times New Roman" w:hint="default"/>
        <w:b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ascii="Garamond" w:hAnsi="Garamond" w:cs="Times New Roman" w:hint="default"/>
        <w:b/>
        <w:i w:val="0"/>
      </w:rPr>
    </w:lvl>
    <w:lvl w:ilvl="3">
      <w:start w:val="1"/>
      <w:numFmt w:val="decimal"/>
      <w:lvlText w:val="%2.%3.%4."/>
      <w:lvlJc w:val="left"/>
      <w:pPr>
        <w:tabs>
          <w:tab w:val="num" w:pos="1560"/>
        </w:tabs>
        <w:ind w:left="1560" w:hanging="567"/>
      </w:pPr>
      <w:rPr>
        <w:rFonts w:ascii="Garamond" w:hAnsi="Garamond" w:cs="Times New Roman" w:hint="default"/>
        <w:b w:val="0"/>
        <w:i w:val="0"/>
      </w:rPr>
    </w:lvl>
    <w:lvl w:ilvl="4">
      <w:start w:val="1"/>
      <w:numFmt w:val="decimal"/>
      <w:lvlText w:val="%5.1.1.1."/>
      <w:lvlJc w:val="left"/>
      <w:pPr>
        <w:tabs>
          <w:tab w:val="num" w:pos="1134"/>
        </w:tabs>
        <w:ind w:left="1134" w:hanging="566"/>
      </w:pPr>
      <w:rPr>
        <w:rFonts w:ascii="Garamond" w:hAnsi="Garamond"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1449"/>
    <w:multiLevelType w:val="hybridMultilevel"/>
    <w:tmpl w:val="C980C912"/>
    <w:lvl w:ilvl="0" w:tplc="F70E758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42DE7"/>
    <w:multiLevelType w:val="hybridMultilevel"/>
    <w:tmpl w:val="C9FAF03E"/>
    <w:lvl w:ilvl="0" w:tplc="F70E75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1" w:tplc="F70E758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99B2D03"/>
    <w:multiLevelType w:val="hybridMultilevel"/>
    <w:tmpl w:val="09CADEE6"/>
    <w:lvl w:ilvl="0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5" w15:restartNumberingAfterBreak="0">
    <w:nsid w:val="09FD6261"/>
    <w:multiLevelType w:val="hybridMultilevel"/>
    <w:tmpl w:val="D64EFC78"/>
    <w:lvl w:ilvl="0" w:tplc="F70E758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5BA"/>
    <w:multiLevelType w:val="hybridMultilevel"/>
    <w:tmpl w:val="852C4A62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4F444D"/>
    <w:multiLevelType w:val="hybridMultilevel"/>
    <w:tmpl w:val="143811C6"/>
    <w:lvl w:ilvl="0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0DCE3E63"/>
    <w:multiLevelType w:val="hybridMultilevel"/>
    <w:tmpl w:val="4B28CEBE"/>
    <w:lvl w:ilvl="0" w:tplc="9E42C884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0E0D3288"/>
    <w:multiLevelType w:val="hybridMultilevel"/>
    <w:tmpl w:val="7044641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34D2E1F"/>
    <w:multiLevelType w:val="hybridMultilevel"/>
    <w:tmpl w:val="09C0838E"/>
    <w:lvl w:ilvl="0" w:tplc="9E42C8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6105C9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F4FD4"/>
    <w:multiLevelType w:val="hybridMultilevel"/>
    <w:tmpl w:val="82C667EC"/>
    <w:lvl w:ilvl="0" w:tplc="F70E758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D8F2FEC"/>
    <w:multiLevelType w:val="hybridMultilevel"/>
    <w:tmpl w:val="66AE974C"/>
    <w:lvl w:ilvl="0" w:tplc="0419000B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4" w15:restartNumberingAfterBreak="0">
    <w:nsid w:val="20AC0DE8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D4B5A"/>
    <w:multiLevelType w:val="hybridMultilevel"/>
    <w:tmpl w:val="FCA25E20"/>
    <w:lvl w:ilvl="0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6" w15:restartNumberingAfterBreak="0">
    <w:nsid w:val="2AA8349A"/>
    <w:multiLevelType w:val="hybridMultilevel"/>
    <w:tmpl w:val="573CEF32"/>
    <w:lvl w:ilvl="0" w:tplc="0419000B">
      <w:start w:val="1"/>
      <w:numFmt w:val="bullet"/>
      <w:lvlText w:val=""/>
      <w:lvlJc w:val="left"/>
      <w:pPr>
        <w:ind w:left="18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7" w15:restartNumberingAfterBreak="0">
    <w:nsid w:val="2ABF1EF7"/>
    <w:multiLevelType w:val="hybridMultilevel"/>
    <w:tmpl w:val="4FEC6056"/>
    <w:lvl w:ilvl="0" w:tplc="04190003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8" w15:restartNumberingAfterBreak="0">
    <w:nsid w:val="2C7C3B83"/>
    <w:multiLevelType w:val="hybridMultilevel"/>
    <w:tmpl w:val="DDA0F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C1AC9"/>
    <w:multiLevelType w:val="hybridMultilevel"/>
    <w:tmpl w:val="9B86F666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33E1B"/>
    <w:multiLevelType w:val="hybridMultilevel"/>
    <w:tmpl w:val="C8CE2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F04EF"/>
    <w:multiLevelType w:val="hybridMultilevel"/>
    <w:tmpl w:val="C6E25B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67E0060"/>
    <w:multiLevelType w:val="hybridMultilevel"/>
    <w:tmpl w:val="2AE28ED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46F55B50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55D75"/>
    <w:multiLevelType w:val="hybridMultilevel"/>
    <w:tmpl w:val="49DCEA72"/>
    <w:lvl w:ilvl="0" w:tplc="0419000B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5" w15:restartNumberingAfterBreak="0">
    <w:nsid w:val="4F217340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3D67D0F"/>
    <w:multiLevelType w:val="multilevel"/>
    <w:tmpl w:val="000AC1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85166BB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87FE6"/>
    <w:multiLevelType w:val="hybridMultilevel"/>
    <w:tmpl w:val="E6F4DA80"/>
    <w:lvl w:ilvl="0" w:tplc="0419000B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9" w15:restartNumberingAfterBreak="0">
    <w:nsid w:val="603222F4"/>
    <w:multiLevelType w:val="hybridMultilevel"/>
    <w:tmpl w:val="2C9CE792"/>
    <w:lvl w:ilvl="0" w:tplc="D03C4C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F9563A"/>
    <w:multiLevelType w:val="hybridMultilevel"/>
    <w:tmpl w:val="A134E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2B3586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C13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F014051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D93707"/>
    <w:multiLevelType w:val="hybridMultilevel"/>
    <w:tmpl w:val="A160694C"/>
    <w:lvl w:ilvl="0" w:tplc="9E42C8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50A47F5"/>
    <w:multiLevelType w:val="hybridMultilevel"/>
    <w:tmpl w:val="93E2E720"/>
    <w:lvl w:ilvl="0" w:tplc="680C0496">
      <w:start w:val="1"/>
      <w:numFmt w:val="russianLower"/>
      <w:lvlText w:val="%1)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7956992"/>
    <w:multiLevelType w:val="hybridMultilevel"/>
    <w:tmpl w:val="BCE2A5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53019"/>
    <w:multiLevelType w:val="hybridMultilevel"/>
    <w:tmpl w:val="F9ACD3DA"/>
    <w:lvl w:ilvl="0" w:tplc="0419000B">
      <w:start w:val="1"/>
      <w:numFmt w:val="bullet"/>
      <w:lvlText w:val=""/>
      <w:lvlJc w:val="left"/>
      <w:pPr>
        <w:ind w:left="15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38" w15:restartNumberingAfterBreak="0">
    <w:nsid w:val="799A61D8"/>
    <w:multiLevelType w:val="hybridMultilevel"/>
    <w:tmpl w:val="AA9EE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430F8"/>
    <w:multiLevelType w:val="hybridMultilevel"/>
    <w:tmpl w:val="9C840EDC"/>
    <w:lvl w:ilvl="0" w:tplc="0419000B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40" w15:restartNumberingAfterBreak="0">
    <w:nsid w:val="7A1B3F70"/>
    <w:multiLevelType w:val="hybridMultilevel"/>
    <w:tmpl w:val="F45401AA"/>
    <w:lvl w:ilvl="0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41" w15:restartNumberingAfterBreak="0">
    <w:nsid w:val="7E8C202C"/>
    <w:multiLevelType w:val="hybridMultilevel"/>
    <w:tmpl w:val="C98236AC"/>
    <w:lvl w:ilvl="0" w:tplc="0419000B">
      <w:start w:val="1"/>
      <w:numFmt w:val="bullet"/>
      <w:lvlText w:val=""/>
      <w:lvlJc w:val="left"/>
      <w:pPr>
        <w:ind w:left="18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0"/>
  </w:num>
  <w:num w:numId="4">
    <w:abstractNumId w:val="29"/>
  </w:num>
  <w:num w:numId="5">
    <w:abstractNumId w:val="18"/>
  </w:num>
  <w:num w:numId="6">
    <w:abstractNumId w:val="20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34"/>
  </w:num>
  <w:num w:numId="13">
    <w:abstractNumId w:val="0"/>
  </w:num>
  <w:num w:numId="14">
    <w:abstractNumId w:val="40"/>
  </w:num>
  <w:num w:numId="15">
    <w:abstractNumId w:val="4"/>
  </w:num>
  <w:num w:numId="16">
    <w:abstractNumId w:val="15"/>
  </w:num>
  <w:num w:numId="17">
    <w:abstractNumId w:val="17"/>
  </w:num>
  <w:num w:numId="18">
    <w:abstractNumId w:val="38"/>
  </w:num>
  <w:num w:numId="19">
    <w:abstractNumId w:val="28"/>
  </w:num>
  <w:num w:numId="20">
    <w:abstractNumId w:val="16"/>
  </w:num>
  <w:num w:numId="21">
    <w:abstractNumId w:val="13"/>
  </w:num>
  <w:num w:numId="22">
    <w:abstractNumId w:val="41"/>
  </w:num>
  <w:num w:numId="23">
    <w:abstractNumId w:val="39"/>
  </w:num>
  <w:num w:numId="24">
    <w:abstractNumId w:val="37"/>
  </w:num>
  <w:num w:numId="25">
    <w:abstractNumId w:val="24"/>
  </w:num>
  <w:num w:numId="2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5"/>
  </w:num>
  <w:num w:numId="29">
    <w:abstractNumId w:val="27"/>
  </w:num>
  <w:num w:numId="30">
    <w:abstractNumId w:val="3"/>
  </w:num>
  <w:num w:numId="31">
    <w:abstractNumId w:val="32"/>
  </w:num>
  <w:num w:numId="32">
    <w:abstractNumId w:val="1"/>
  </w:num>
  <w:num w:numId="33">
    <w:abstractNumId w:val="11"/>
  </w:num>
  <w:num w:numId="34">
    <w:abstractNumId w:val="31"/>
  </w:num>
  <w:num w:numId="35">
    <w:abstractNumId w:val="12"/>
  </w:num>
  <w:num w:numId="36">
    <w:abstractNumId w:val="36"/>
  </w:num>
  <w:num w:numId="37">
    <w:abstractNumId w:val="14"/>
  </w:num>
  <w:num w:numId="38">
    <w:abstractNumId w:val="33"/>
  </w:num>
  <w:num w:numId="39">
    <w:abstractNumId w:val="23"/>
  </w:num>
  <w:num w:numId="40">
    <w:abstractNumId w:val="35"/>
  </w:num>
  <w:num w:numId="41">
    <w:abstractNumId w:val="26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2E"/>
    <w:rsid w:val="0000022A"/>
    <w:rsid w:val="00004A29"/>
    <w:rsid w:val="000119E0"/>
    <w:rsid w:val="0001457B"/>
    <w:rsid w:val="00014D2E"/>
    <w:rsid w:val="000163E7"/>
    <w:rsid w:val="000206DF"/>
    <w:rsid w:val="00021306"/>
    <w:rsid w:val="00021B30"/>
    <w:rsid w:val="00021BD2"/>
    <w:rsid w:val="00031BF9"/>
    <w:rsid w:val="000350BA"/>
    <w:rsid w:val="0003522A"/>
    <w:rsid w:val="00041771"/>
    <w:rsid w:val="0004358A"/>
    <w:rsid w:val="00045A16"/>
    <w:rsid w:val="00045A78"/>
    <w:rsid w:val="00051B5B"/>
    <w:rsid w:val="00054C70"/>
    <w:rsid w:val="00057C1A"/>
    <w:rsid w:val="0006564A"/>
    <w:rsid w:val="00067FEB"/>
    <w:rsid w:val="00074045"/>
    <w:rsid w:val="00074C9D"/>
    <w:rsid w:val="000762F7"/>
    <w:rsid w:val="00083913"/>
    <w:rsid w:val="00085B60"/>
    <w:rsid w:val="0008713E"/>
    <w:rsid w:val="00087C08"/>
    <w:rsid w:val="00093DBF"/>
    <w:rsid w:val="00095E91"/>
    <w:rsid w:val="000A297F"/>
    <w:rsid w:val="000A3260"/>
    <w:rsid w:val="000A747D"/>
    <w:rsid w:val="000B04CA"/>
    <w:rsid w:val="000B1D95"/>
    <w:rsid w:val="000B651E"/>
    <w:rsid w:val="000B655C"/>
    <w:rsid w:val="000B6F03"/>
    <w:rsid w:val="000B750D"/>
    <w:rsid w:val="000C1DF9"/>
    <w:rsid w:val="000C704D"/>
    <w:rsid w:val="000C7BDD"/>
    <w:rsid w:val="000D7F43"/>
    <w:rsid w:val="000F01A6"/>
    <w:rsid w:val="000F41DD"/>
    <w:rsid w:val="000F7985"/>
    <w:rsid w:val="00101234"/>
    <w:rsid w:val="0010270A"/>
    <w:rsid w:val="0010699C"/>
    <w:rsid w:val="00112DA5"/>
    <w:rsid w:val="001213A2"/>
    <w:rsid w:val="001245A4"/>
    <w:rsid w:val="001251CB"/>
    <w:rsid w:val="00126523"/>
    <w:rsid w:val="00127B8C"/>
    <w:rsid w:val="001325EC"/>
    <w:rsid w:val="00134E8B"/>
    <w:rsid w:val="001352E6"/>
    <w:rsid w:val="00137564"/>
    <w:rsid w:val="001412FA"/>
    <w:rsid w:val="001416DC"/>
    <w:rsid w:val="0014213B"/>
    <w:rsid w:val="00142308"/>
    <w:rsid w:val="00144E2B"/>
    <w:rsid w:val="00147F03"/>
    <w:rsid w:val="00147F7F"/>
    <w:rsid w:val="001503E2"/>
    <w:rsid w:val="00150FBE"/>
    <w:rsid w:val="00151B21"/>
    <w:rsid w:val="00152734"/>
    <w:rsid w:val="00154C79"/>
    <w:rsid w:val="001551C7"/>
    <w:rsid w:val="00157BC2"/>
    <w:rsid w:val="00162FAC"/>
    <w:rsid w:val="001650DE"/>
    <w:rsid w:val="00166723"/>
    <w:rsid w:val="00167DD9"/>
    <w:rsid w:val="00172750"/>
    <w:rsid w:val="00176228"/>
    <w:rsid w:val="00177FF3"/>
    <w:rsid w:val="0019231A"/>
    <w:rsid w:val="0019579C"/>
    <w:rsid w:val="0019695A"/>
    <w:rsid w:val="001A1C77"/>
    <w:rsid w:val="001A2979"/>
    <w:rsid w:val="001A3257"/>
    <w:rsid w:val="001A7A58"/>
    <w:rsid w:val="001A7DCA"/>
    <w:rsid w:val="001A7E19"/>
    <w:rsid w:val="001B0538"/>
    <w:rsid w:val="001B2C73"/>
    <w:rsid w:val="001B31C5"/>
    <w:rsid w:val="001C1FD3"/>
    <w:rsid w:val="001C4EF0"/>
    <w:rsid w:val="001C6D9D"/>
    <w:rsid w:val="001D4A48"/>
    <w:rsid w:val="001D5654"/>
    <w:rsid w:val="001D6611"/>
    <w:rsid w:val="001D7432"/>
    <w:rsid w:val="001E0AD3"/>
    <w:rsid w:val="001E0FB1"/>
    <w:rsid w:val="001E1270"/>
    <w:rsid w:val="001E2CC6"/>
    <w:rsid w:val="001E637D"/>
    <w:rsid w:val="001E7436"/>
    <w:rsid w:val="001F10C3"/>
    <w:rsid w:val="0020029B"/>
    <w:rsid w:val="002029A4"/>
    <w:rsid w:val="00202ABC"/>
    <w:rsid w:val="002038DC"/>
    <w:rsid w:val="00205F4D"/>
    <w:rsid w:val="002101C5"/>
    <w:rsid w:val="00213B25"/>
    <w:rsid w:val="0021728D"/>
    <w:rsid w:val="00223D16"/>
    <w:rsid w:val="0022443B"/>
    <w:rsid w:val="00224A60"/>
    <w:rsid w:val="00225339"/>
    <w:rsid w:val="002270C3"/>
    <w:rsid w:val="00243177"/>
    <w:rsid w:val="00246518"/>
    <w:rsid w:val="00247ACB"/>
    <w:rsid w:val="00250A58"/>
    <w:rsid w:val="00251B73"/>
    <w:rsid w:val="00257BBD"/>
    <w:rsid w:val="00257F7E"/>
    <w:rsid w:val="00260267"/>
    <w:rsid w:val="0026076C"/>
    <w:rsid w:val="00263393"/>
    <w:rsid w:val="00263F2C"/>
    <w:rsid w:val="002666A7"/>
    <w:rsid w:val="0027053E"/>
    <w:rsid w:val="00271737"/>
    <w:rsid w:val="00276AA9"/>
    <w:rsid w:val="002854A9"/>
    <w:rsid w:val="00290789"/>
    <w:rsid w:val="00297270"/>
    <w:rsid w:val="002A228F"/>
    <w:rsid w:val="002A44D5"/>
    <w:rsid w:val="002A4EC9"/>
    <w:rsid w:val="002A5851"/>
    <w:rsid w:val="002B345B"/>
    <w:rsid w:val="002B38DB"/>
    <w:rsid w:val="002B3BB5"/>
    <w:rsid w:val="002B692B"/>
    <w:rsid w:val="002C5D9B"/>
    <w:rsid w:val="002C5F10"/>
    <w:rsid w:val="002C79C3"/>
    <w:rsid w:val="002D134A"/>
    <w:rsid w:val="002D4F12"/>
    <w:rsid w:val="002D691B"/>
    <w:rsid w:val="002D765B"/>
    <w:rsid w:val="002E28E3"/>
    <w:rsid w:val="002E44F5"/>
    <w:rsid w:val="002E4554"/>
    <w:rsid w:val="002E4933"/>
    <w:rsid w:val="002F2E2E"/>
    <w:rsid w:val="002F3925"/>
    <w:rsid w:val="002F39FB"/>
    <w:rsid w:val="002F4DFA"/>
    <w:rsid w:val="003016F1"/>
    <w:rsid w:val="003029E3"/>
    <w:rsid w:val="00303614"/>
    <w:rsid w:val="0030431E"/>
    <w:rsid w:val="003119EF"/>
    <w:rsid w:val="003156FD"/>
    <w:rsid w:val="003223AF"/>
    <w:rsid w:val="0032417A"/>
    <w:rsid w:val="00326B73"/>
    <w:rsid w:val="003378A4"/>
    <w:rsid w:val="003410AA"/>
    <w:rsid w:val="00345FD6"/>
    <w:rsid w:val="00346F50"/>
    <w:rsid w:val="0035257A"/>
    <w:rsid w:val="00356C38"/>
    <w:rsid w:val="00357C10"/>
    <w:rsid w:val="0036136B"/>
    <w:rsid w:val="003637DA"/>
    <w:rsid w:val="00363A09"/>
    <w:rsid w:val="00365E0E"/>
    <w:rsid w:val="00373A5B"/>
    <w:rsid w:val="00374032"/>
    <w:rsid w:val="0038231A"/>
    <w:rsid w:val="00393AA3"/>
    <w:rsid w:val="0039621E"/>
    <w:rsid w:val="003A0FD9"/>
    <w:rsid w:val="003A2CF6"/>
    <w:rsid w:val="003A3083"/>
    <w:rsid w:val="003A56D4"/>
    <w:rsid w:val="003A6032"/>
    <w:rsid w:val="003B22BD"/>
    <w:rsid w:val="003B2D90"/>
    <w:rsid w:val="003B3B6E"/>
    <w:rsid w:val="003C133E"/>
    <w:rsid w:val="003C305A"/>
    <w:rsid w:val="003C35ED"/>
    <w:rsid w:val="003C3C8F"/>
    <w:rsid w:val="003C462E"/>
    <w:rsid w:val="003C6294"/>
    <w:rsid w:val="003D3553"/>
    <w:rsid w:val="003D6BB3"/>
    <w:rsid w:val="003D75A4"/>
    <w:rsid w:val="003D75CD"/>
    <w:rsid w:val="003E1ABB"/>
    <w:rsid w:val="003E44AC"/>
    <w:rsid w:val="003E5A20"/>
    <w:rsid w:val="003F0887"/>
    <w:rsid w:val="003F3AB9"/>
    <w:rsid w:val="003F5812"/>
    <w:rsid w:val="00401E21"/>
    <w:rsid w:val="0040213E"/>
    <w:rsid w:val="00403A76"/>
    <w:rsid w:val="00404ADC"/>
    <w:rsid w:val="004100E9"/>
    <w:rsid w:val="0041039E"/>
    <w:rsid w:val="004109D3"/>
    <w:rsid w:val="00414FB5"/>
    <w:rsid w:val="004156DD"/>
    <w:rsid w:val="004170AA"/>
    <w:rsid w:val="00417E11"/>
    <w:rsid w:val="0042189A"/>
    <w:rsid w:val="00421D43"/>
    <w:rsid w:val="0042549F"/>
    <w:rsid w:val="00425F59"/>
    <w:rsid w:val="004308C6"/>
    <w:rsid w:val="004321D8"/>
    <w:rsid w:val="004326CF"/>
    <w:rsid w:val="0043459D"/>
    <w:rsid w:val="00435DC4"/>
    <w:rsid w:val="00440F09"/>
    <w:rsid w:val="0044411F"/>
    <w:rsid w:val="00456918"/>
    <w:rsid w:val="00456DDE"/>
    <w:rsid w:val="004618F7"/>
    <w:rsid w:val="00462093"/>
    <w:rsid w:val="00462F6A"/>
    <w:rsid w:val="00467FE9"/>
    <w:rsid w:val="00471532"/>
    <w:rsid w:val="00471DF2"/>
    <w:rsid w:val="00473CC0"/>
    <w:rsid w:val="00481B9B"/>
    <w:rsid w:val="00485C61"/>
    <w:rsid w:val="00487477"/>
    <w:rsid w:val="00487DEB"/>
    <w:rsid w:val="004923A4"/>
    <w:rsid w:val="004931A9"/>
    <w:rsid w:val="004947F5"/>
    <w:rsid w:val="00496957"/>
    <w:rsid w:val="0049754E"/>
    <w:rsid w:val="004A0305"/>
    <w:rsid w:val="004A0567"/>
    <w:rsid w:val="004A093E"/>
    <w:rsid w:val="004A1D00"/>
    <w:rsid w:val="004A2967"/>
    <w:rsid w:val="004A42E7"/>
    <w:rsid w:val="004B0FD1"/>
    <w:rsid w:val="004B101A"/>
    <w:rsid w:val="004B2484"/>
    <w:rsid w:val="004B6B62"/>
    <w:rsid w:val="004C005B"/>
    <w:rsid w:val="004C49E5"/>
    <w:rsid w:val="004D499A"/>
    <w:rsid w:val="004D6D19"/>
    <w:rsid w:val="004E064C"/>
    <w:rsid w:val="004E51E9"/>
    <w:rsid w:val="004E6B3E"/>
    <w:rsid w:val="004F1F2A"/>
    <w:rsid w:val="004F4085"/>
    <w:rsid w:val="004F4E03"/>
    <w:rsid w:val="004F4F3A"/>
    <w:rsid w:val="004F586A"/>
    <w:rsid w:val="004F6A0F"/>
    <w:rsid w:val="00502B90"/>
    <w:rsid w:val="00502C0C"/>
    <w:rsid w:val="005226DC"/>
    <w:rsid w:val="005240C7"/>
    <w:rsid w:val="005265D7"/>
    <w:rsid w:val="00530682"/>
    <w:rsid w:val="00530775"/>
    <w:rsid w:val="00531972"/>
    <w:rsid w:val="005326A5"/>
    <w:rsid w:val="005371CD"/>
    <w:rsid w:val="00540C3D"/>
    <w:rsid w:val="00541D8B"/>
    <w:rsid w:val="005500F1"/>
    <w:rsid w:val="00551B44"/>
    <w:rsid w:val="00555361"/>
    <w:rsid w:val="0056237F"/>
    <w:rsid w:val="00567C5E"/>
    <w:rsid w:val="00573EFA"/>
    <w:rsid w:val="00575C08"/>
    <w:rsid w:val="00577F71"/>
    <w:rsid w:val="005837AD"/>
    <w:rsid w:val="00584762"/>
    <w:rsid w:val="005872FE"/>
    <w:rsid w:val="00592DD2"/>
    <w:rsid w:val="005A1F75"/>
    <w:rsid w:val="005A297F"/>
    <w:rsid w:val="005A2B83"/>
    <w:rsid w:val="005A7B96"/>
    <w:rsid w:val="005B0B07"/>
    <w:rsid w:val="005B1D2D"/>
    <w:rsid w:val="005B304C"/>
    <w:rsid w:val="005B3C88"/>
    <w:rsid w:val="005B3D8E"/>
    <w:rsid w:val="005B634A"/>
    <w:rsid w:val="005B655E"/>
    <w:rsid w:val="005C0635"/>
    <w:rsid w:val="005C7BDE"/>
    <w:rsid w:val="005D0143"/>
    <w:rsid w:val="005D104B"/>
    <w:rsid w:val="005D2F4B"/>
    <w:rsid w:val="005D708D"/>
    <w:rsid w:val="005F05C9"/>
    <w:rsid w:val="005F2021"/>
    <w:rsid w:val="005F5C96"/>
    <w:rsid w:val="005F68C6"/>
    <w:rsid w:val="00601438"/>
    <w:rsid w:val="006016E9"/>
    <w:rsid w:val="00604026"/>
    <w:rsid w:val="00604A46"/>
    <w:rsid w:val="00604D33"/>
    <w:rsid w:val="00605D86"/>
    <w:rsid w:val="00610C9F"/>
    <w:rsid w:val="00610E3E"/>
    <w:rsid w:val="006150CB"/>
    <w:rsid w:val="00620E06"/>
    <w:rsid w:val="006217E0"/>
    <w:rsid w:val="006259F1"/>
    <w:rsid w:val="00626890"/>
    <w:rsid w:val="00627BE0"/>
    <w:rsid w:val="006310FA"/>
    <w:rsid w:val="00633D64"/>
    <w:rsid w:val="00635117"/>
    <w:rsid w:val="00637FF8"/>
    <w:rsid w:val="006434E5"/>
    <w:rsid w:val="00643B87"/>
    <w:rsid w:val="00646E33"/>
    <w:rsid w:val="00647B65"/>
    <w:rsid w:val="00650801"/>
    <w:rsid w:val="00654DF1"/>
    <w:rsid w:val="006551F7"/>
    <w:rsid w:val="006556B2"/>
    <w:rsid w:val="00656C95"/>
    <w:rsid w:val="00663322"/>
    <w:rsid w:val="00665210"/>
    <w:rsid w:val="00665B2F"/>
    <w:rsid w:val="006661A1"/>
    <w:rsid w:val="00674C12"/>
    <w:rsid w:val="00675A86"/>
    <w:rsid w:val="0067778A"/>
    <w:rsid w:val="0068055C"/>
    <w:rsid w:val="0068149B"/>
    <w:rsid w:val="0068555A"/>
    <w:rsid w:val="00685E63"/>
    <w:rsid w:val="00685F62"/>
    <w:rsid w:val="00686904"/>
    <w:rsid w:val="0068790E"/>
    <w:rsid w:val="00690AE1"/>
    <w:rsid w:val="00694B50"/>
    <w:rsid w:val="006961F4"/>
    <w:rsid w:val="006A20CA"/>
    <w:rsid w:val="006A3454"/>
    <w:rsid w:val="006A564F"/>
    <w:rsid w:val="006B08CB"/>
    <w:rsid w:val="006B1FC2"/>
    <w:rsid w:val="006B3944"/>
    <w:rsid w:val="006B5805"/>
    <w:rsid w:val="006B5982"/>
    <w:rsid w:val="006C2706"/>
    <w:rsid w:val="006C567F"/>
    <w:rsid w:val="006C578E"/>
    <w:rsid w:val="006C7CA3"/>
    <w:rsid w:val="006D045A"/>
    <w:rsid w:val="006D493A"/>
    <w:rsid w:val="006D6D4D"/>
    <w:rsid w:val="006E51DB"/>
    <w:rsid w:val="006E7D06"/>
    <w:rsid w:val="006F1056"/>
    <w:rsid w:val="006F24D1"/>
    <w:rsid w:val="006F6C25"/>
    <w:rsid w:val="00700D24"/>
    <w:rsid w:val="0070364A"/>
    <w:rsid w:val="00703BD5"/>
    <w:rsid w:val="00704084"/>
    <w:rsid w:val="00706BD8"/>
    <w:rsid w:val="0071024A"/>
    <w:rsid w:val="0071120E"/>
    <w:rsid w:val="007176F5"/>
    <w:rsid w:val="00717B0B"/>
    <w:rsid w:val="00722671"/>
    <w:rsid w:val="007228C5"/>
    <w:rsid w:val="00724FC6"/>
    <w:rsid w:val="007269F6"/>
    <w:rsid w:val="007316E8"/>
    <w:rsid w:val="00742341"/>
    <w:rsid w:val="0074655B"/>
    <w:rsid w:val="0075544B"/>
    <w:rsid w:val="0075617C"/>
    <w:rsid w:val="0075697D"/>
    <w:rsid w:val="00757522"/>
    <w:rsid w:val="00760EDF"/>
    <w:rsid w:val="00767DC9"/>
    <w:rsid w:val="0077039D"/>
    <w:rsid w:val="007707B0"/>
    <w:rsid w:val="007720CE"/>
    <w:rsid w:val="00774ACD"/>
    <w:rsid w:val="00777EFF"/>
    <w:rsid w:val="007805F9"/>
    <w:rsid w:val="00781BFA"/>
    <w:rsid w:val="007837A2"/>
    <w:rsid w:val="007862B7"/>
    <w:rsid w:val="00790065"/>
    <w:rsid w:val="00794609"/>
    <w:rsid w:val="00797862"/>
    <w:rsid w:val="007A3D5D"/>
    <w:rsid w:val="007B74A1"/>
    <w:rsid w:val="007D01E2"/>
    <w:rsid w:val="007D1474"/>
    <w:rsid w:val="007D23B9"/>
    <w:rsid w:val="007E0786"/>
    <w:rsid w:val="007E3C2E"/>
    <w:rsid w:val="007E752C"/>
    <w:rsid w:val="007F34D9"/>
    <w:rsid w:val="007F3909"/>
    <w:rsid w:val="007F5303"/>
    <w:rsid w:val="007F631E"/>
    <w:rsid w:val="008032F0"/>
    <w:rsid w:val="008060D8"/>
    <w:rsid w:val="008119BC"/>
    <w:rsid w:val="008158DC"/>
    <w:rsid w:val="00816285"/>
    <w:rsid w:val="00816693"/>
    <w:rsid w:val="0081786A"/>
    <w:rsid w:val="008211DB"/>
    <w:rsid w:val="008217D9"/>
    <w:rsid w:val="00822D59"/>
    <w:rsid w:val="00825120"/>
    <w:rsid w:val="00826C00"/>
    <w:rsid w:val="008277BB"/>
    <w:rsid w:val="00835D56"/>
    <w:rsid w:val="00836C0C"/>
    <w:rsid w:val="00837A0E"/>
    <w:rsid w:val="008411D5"/>
    <w:rsid w:val="0084413A"/>
    <w:rsid w:val="00844293"/>
    <w:rsid w:val="00851C86"/>
    <w:rsid w:val="00851EA6"/>
    <w:rsid w:val="00852978"/>
    <w:rsid w:val="00852FA0"/>
    <w:rsid w:val="00854744"/>
    <w:rsid w:val="00856A49"/>
    <w:rsid w:val="00857C52"/>
    <w:rsid w:val="00864FC1"/>
    <w:rsid w:val="00872D1C"/>
    <w:rsid w:val="00872D4A"/>
    <w:rsid w:val="00873C19"/>
    <w:rsid w:val="00876DEB"/>
    <w:rsid w:val="008778AF"/>
    <w:rsid w:val="00877C04"/>
    <w:rsid w:val="00881030"/>
    <w:rsid w:val="008821AA"/>
    <w:rsid w:val="00882711"/>
    <w:rsid w:val="00883018"/>
    <w:rsid w:val="008872EA"/>
    <w:rsid w:val="008904F1"/>
    <w:rsid w:val="00891EBC"/>
    <w:rsid w:val="008922C9"/>
    <w:rsid w:val="00895AC9"/>
    <w:rsid w:val="008A4403"/>
    <w:rsid w:val="008A47E1"/>
    <w:rsid w:val="008A7FA3"/>
    <w:rsid w:val="008B080D"/>
    <w:rsid w:val="008B2FE5"/>
    <w:rsid w:val="008B31D3"/>
    <w:rsid w:val="008C0EBB"/>
    <w:rsid w:val="008C2325"/>
    <w:rsid w:val="008C451E"/>
    <w:rsid w:val="008C6599"/>
    <w:rsid w:val="008C6CE2"/>
    <w:rsid w:val="008C7CE8"/>
    <w:rsid w:val="008D1729"/>
    <w:rsid w:val="008E4946"/>
    <w:rsid w:val="008E4D46"/>
    <w:rsid w:val="008E5428"/>
    <w:rsid w:val="008E5636"/>
    <w:rsid w:val="008E5FA3"/>
    <w:rsid w:val="008F08AF"/>
    <w:rsid w:val="008F22AE"/>
    <w:rsid w:val="008F2BD2"/>
    <w:rsid w:val="008F361F"/>
    <w:rsid w:val="008F3717"/>
    <w:rsid w:val="008F64F7"/>
    <w:rsid w:val="008F7467"/>
    <w:rsid w:val="0090455B"/>
    <w:rsid w:val="009053EC"/>
    <w:rsid w:val="009136FE"/>
    <w:rsid w:val="00915508"/>
    <w:rsid w:val="009156FF"/>
    <w:rsid w:val="009165AB"/>
    <w:rsid w:val="00920079"/>
    <w:rsid w:val="00922F18"/>
    <w:rsid w:val="009346F5"/>
    <w:rsid w:val="00942C00"/>
    <w:rsid w:val="009438EA"/>
    <w:rsid w:val="009471B9"/>
    <w:rsid w:val="0095372C"/>
    <w:rsid w:val="009549A6"/>
    <w:rsid w:val="009549C0"/>
    <w:rsid w:val="00970E02"/>
    <w:rsid w:val="00972208"/>
    <w:rsid w:val="00984077"/>
    <w:rsid w:val="0098631F"/>
    <w:rsid w:val="00987064"/>
    <w:rsid w:val="009931AC"/>
    <w:rsid w:val="00995A39"/>
    <w:rsid w:val="009A58CB"/>
    <w:rsid w:val="009A65EA"/>
    <w:rsid w:val="009B15EB"/>
    <w:rsid w:val="009B58BA"/>
    <w:rsid w:val="009C077C"/>
    <w:rsid w:val="009C1BBF"/>
    <w:rsid w:val="009C21CF"/>
    <w:rsid w:val="009C2216"/>
    <w:rsid w:val="009C5961"/>
    <w:rsid w:val="009D3ADD"/>
    <w:rsid w:val="009D5575"/>
    <w:rsid w:val="009D5A97"/>
    <w:rsid w:val="009D6706"/>
    <w:rsid w:val="009E07E2"/>
    <w:rsid w:val="009E5617"/>
    <w:rsid w:val="009E7C31"/>
    <w:rsid w:val="009F3D23"/>
    <w:rsid w:val="009F538A"/>
    <w:rsid w:val="009F5890"/>
    <w:rsid w:val="009F6714"/>
    <w:rsid w:val="00A00729"/>
    <w:rsid w:val="00A023D5"/>
    <w:rsid w:val="00A0256C"/>
    <w:rsid w:val="00A04A07"/>
    <w:rsid w:val="00A10112"/>
    <w:rsid w:val="00A10896"/>
    <w:rsid w:val="00A14C74"/>
    <w:rsid w:val="00A21112"/>
    <w:rsid w:val="00A219CA"/>
    <w:rsid w:val="00A22789"/>
    <w:rsid w:val="00A24E5E"/>
    <w:rsid w:val="00A2593B"/>
    <w:rsid w:val="00A27574"/>
    <w:rsid w:val="00A30A2D"/>
    <w:rsid w:val="00A32B93"/>
    <w:rsid w:val="00A44185"/>
    <w:rsid w:val="00A447E4"/>
    <w:rsid w:val="00A51FD1"/>
    <w:rsid w:val="00A533C0"/>
    <w:rsid w:val="00A54F5E"/>
    <w:rsid w:val="00A5602F"/>
    <w:rsid w:val="00A574E9"/>
    <w:rsid w:val="00A65B0C"/>
    <w:rsid w:val="00A71B47"/>
    <w:rsid w:val="00A736B4"/>
    <w:rsid w:val="00A754AD"/>
    <w:rsid w:val="00A75765"/>
    <w:rsid w:val="00A7615B"/>
    <w:rsid w:val="00A778BE"/>
    <w:rsid w:val="00A8023C"/>
    <w:rsid w:val="00A820A2"/>
    <w:rsid w:val="00A83BDE"/>
    <w:rsid w:val="00A84C0D"/>
    <w:rsid w:val="00A86DE5"/>
    <w:rsid w:val="00A96FC4"/>
    <w:rsid w:val="00AA0D7F"/>
    <w:rsid w:val="00AA2C58"/>
    <w:rsid w:val="00AA39B1"/>
    <w:rsid w:val="00AA461C"/>
    <w:rsid w:val="00AA5E98"/>
    <w:rsid w:val="00AB1D6C"/>
    <w:rsid w:val="00AB2C68"/>
    <w:rsid w:val="00AB612B"/>
    <w:rsid w:val="00AC0D8A"/>
    <w:rsid w:val="00AC2FDF"/>
    <w:rsid w:val="00AC5FC8"/>
    <w:rsid w:val="00AD551B"/>
    <w:rsid w:val="00AD5998"/>
    <w:rsid w:val="00AD689E"/>
    <w:rsid w:val="00AD6C47"/>
    <w:rsid w:val="00AE298A"/>
    <w:rsid w:val="00AE7CA7"/>
    <w:rsid w:val="00AF01A5"/>
    <w:rsid w:val="00AF0241"/>
    <w:rsid w:val="00B00075"/>
    <w:rsid w:val="00B017DF"/>
    <w:rsid w:val="00B0405A"/>
    <w:rsid w:val="00B101C8"/>
    <w:rsid w:val="00B11DA4"/>
    <w:rsid w:val="00B12D29"/>
    <w:rsid w:val="00B14DEF"/>
    <w:rsid w:val="00B173D6"/>
    <w:rsid w:val="00B20388"/>
    <w:rsid w:val="00B24128"/>
    <w:rsid w:val="00B245F0"/>
    <w:rsid w:val="00B30236"/>
    <w:rsid w:val="00B32865"/>
    <w:rsid w:val="00B330A5"/>
    <w:rsid w:val="00B4342B"/>
    <w:rsid w:val="00B43B0C"/>
    <w:rsid w:val="00B45342"/>
    <w:rsid w:val="00B4691C"/>
    <w:rsid w:val="00B534AD"/>
    <w:rsid w:val="00B5540B"/>
    <w:rsid w:val="00B604B4"/>
    <w:rsid w:val="00B67227"/>
    <w:rsid w:val="00B71007"/>
    <w:rsid w:val="00B71B38"/>
    <w:rsid w:val="00B72B42"/>
    <w:rsid w:val="00B75140"/>
    <w:rsid w:val="00B753D7"/>
    <w:rsid w:val="00B76094"/>
    <w:rsid w:val="00B76E6F"/>
    <w:rsid w:val="00B83FEB"/>
    <w:rsid w:val="00B84AD2"/>
    <w:rsid w:val="00B901CE"/>
    <w:rsid w:val="00B915C2"/>
    <w:rsid w:val="00B93567"/>
    <w:rsid w:val="00B93FAC"/>
    <w:rsid w:val="00B947FC"/>
    <w:rsid w:val="00B97130"/>
    <w:rsid w:val="00BA1407"/>
    <w:rsid w:val="00BA2946"/>
    <w:rsid w:val="00BA5057"/>
    <w:rsid w:val="00BA50F5"/>
    <w:rsid w:val="00BB560F"/>
    <w:rsid w:val="00BB6D9E"/>
    <w:rsid w:val="00BB7E01"/>
    <w:rsid w:val="00BB7F2F"/>
    <w:rsid w:val="00BD313B"/>
    <w:rsid w:val="00BD72D6"/>
    <w:rsid w:val="00BD7A26"/>
    <w:rsid w:val="00BE3E7E"/>
    <w:rsid w:val="00BE7E12"/>
    <w:rsid w:val="00BF125F"/>
    <w:rsid w:val="00BF2588"/>
    <w:rsid w:val="00C01AF6"/>
    <w:rsid w:val="00C06E45"/>
    <w:rsid w:val="00C10DEA"/>
    <w:rsid w:val="00C14D84"/>
    <w:rsid w:val="00C21ABA"/>
    <w:rsid w:val="00C22754"/>
    <w:rsid w:val="00C23E10"/>
    <w:rsid w:val="00C30440"/>
    <w:rsid w:val="00C30CDE"/>
    <w:rsid w:val="00C31615"/>
    <w:rsid w:val="00C329A4"/>
    <w:rsid w:val="00C35A2E"/>
    <w:rsid w:val="00C35ACA"/>
    <w:rsid w:val="00C43444"/>
    <w:rsid w:val="00C44938"/>
    <w:rsid w:val="00C521AB"/>
    <w:rsid w:val="00C52A51"/>
    <w:rsid w:val="00C56301"/>
    <w:rsid w:val="00C57B76"/>
    <w:rsid w:val="00C60797"/>
    <w:rsid w:val="00C614C9"/>
    <w:rsid w:val="00C618E1"/>
    <w:rsid w:val="00C628CF"/>
    <w:rsid w:val="00C6407A"/>
    <w:rsid w:val="00C6482A"/>
    <w:rsid w:val="00C64AA3"/>
    <w:rsid w:val="00C65D43"/>
    <w:rsid w:val="00C666D4"/>
    <w:rsid w:val="00C75055"/>
    <w:rsid w:val="00C75799"/>
    <w:rsid w:val="00C76765"/>
    <w:rsid w:val="00C81C77"/>
    <w:rsid w:val="00C82646"/>
    <w:rsid w:val="00C83619"/>
    <w:rsid w:val="00C852D1"/>
    <w:rsid w:val="00C86647"/>
    <w:rsid w:val="00C91A4E"/>
    <w:rsid w:val="00C92DC6"/>
    <w:rsid w:val="00C936B9"/>
    <w:rsid w:val="00C955CA"/>
    <w:rsid w:val="00C97595"/>
    <w:rsid w:val="00C97B1F"/>
    <w:rsid w:val="00CA0E6F"/>
    <w:rsid w:val="00CA2EEE"/>
    <w:rsid w:val="00CA4D50"/>
    <w:rsid w:val="00CA535F"/>
    <w:rsid w:val="00CA7323"/>
    <w:rsid w:val="00CA742C"/>
    <w:rsid w:val="00CA7CB4"/>
    <w:rsid w:val="00CB1842"/>
    <w:rsid w:val="00CB2C08"/>
    <w:rsid w:val="00CB4DF4"/>
    <w:rsid w:val="00CB6E73"/>
    <w:rsid w:val="00CC1E07"/>
    <w:rsid w:val="00CC33F2"/>
    <w:rsid w:val="00CD0737"/>
    <w:rsid w:val="00CD11DB"/>
    <w:rsid w:val="00CD3060"/>
    <w:rsid w:val="00CE142C"/>
    <w:rsid w:val="00CE2382"/>
    <w:rsid w:val="00CE2429"/>
    <w:rsid w:val="00CE36F4"/>
    <w:rsid w:val="00CE3BBF"/>
    <w:rsid w:val="00CE6768"/>
    <w:rsid w:val="00CE78A1"/>
    <w:rsid w:val="00CF3E71"/>
    <w:rsid w:val="00CF5377"/>
    <w:rsid w:val="00CF64E0"/>
    <w:rsid w:val="00CF73BC"/>
    <w:rsid w:val="00D03B79"/>
    <w:rsid w:val="00D03D30"/>
    <w:rsid w:val="00D06C96"/>
    <w:rsid w:val="00D124F5"/>
    <w:rsid w:val="00D12A0E"/>
    <w:rsid w:val="00D16A5E"/>
    <w:rsid w:val="00D1756C"/>
    <w:rsid w:val="00D20D6A"/>
    <w:rsid w:val="00D21181"/>
    <w:rsid w:val="00D23B49"/>
    <w:rsid w:val="00D2482D"/>
    <w:rsid w:val="00D24E36"/>
    <w:rsid w:val="00D2573B"/>
    <w:rsid w:val="00D27852"/>
    <w:rsid w:val="00D35ACB"/>
    <w:rsid w:val="00D364B9"/>
    <w:rsid w:val="00D440F9"/>
    <w:rsid w:val="00D46AE9"/>
    <w:rsid w:val="00D52106"/>
    <w:rsid w:val="00D5496F"/>
    <w:rsid w:val="00D56FD6"/>
    <w:rsid w:val="00D600BA"/>
    <w:rsid w:val="00D6782B"/>
    <w:rsid w:val="00D70F50"/>
    <w:rsid w:val="00D73886"/>
    <w:rsid w:val="00D80443"/>
    <w:rsid w:val="00D93C2F"/>
    <w:rsid w:val="00D960C7"/>
    <w:rsid w:val="00D9658D"/>
    <w:rsid w:val="00D969D5"/>
    <w:rsid w:val="00D96E77"/>
    <w:rsid w:val="00D97EEF"/>
    <w:rsid w:val="00DA2176"/>
    <w:rsid w:val="00DA2E02"/>
    <w:rsid w:val="00DA6001"/>
    <w:rsid w:val="00DA7246"/>
    <w:rsid w:val="00DA7D06"/>
    <w:rsid w:val="00DB093D"/>
    <w:rsid w:val="00DB1E78"/>
    <w:rsid w:val="00DB2F65"/>
    <w:rsid w:val="00DC0B18"/>
    <w:rsid w:val="00DC4812"/>
    <w:rsid w:val="00DC4A87"/>
    <w:rsid w:val="00DC6279"/>
    <w:rsid w:val="00DC6313"/>
    <w:rsid w:val="00DC6FDC"/>
    <w:rsid w:val="00DC71E2"/>
    <w:rsid w:val="00DD0672"/>
    <w:rsid w:val="00DE7AEA"/>
    <w:rsid w:val="00DF3B61"/>
    <w:rsid w:val="00DF4B80"/>
    <w:rsid w:val="00E00576"/>
    <w:rsid w:val="00E05542"/>
    <w:rsid w:val="00E15E7D"/>
    <w:rsid w:val="00E15FD7"/>
    <w:rsid w:val="00E21E40"/>
    <w:rsid w:val="00E30801"/>
    <w:rsid w:val="00E32854"/>
    <w:rsid w:val="00E43BC5"/>
    <w:rsid w:val="00E45358"/>
    <w:rsid w:val="00E458C8"/>
    <w:rsid w:val="00E45E4B"/>
    <w:rsid w:val="00E47661"/>
    <w:rsid w:val="00E55509"/>
    <w:rsid w:val="00E55B31"/>
    <w:rsid w:val="00E56784"/>
    <w:rsid w:val="00E576FD"/>
    <w:rsid w:val="00E60A02"/>
    <w:rsid w:val="00E70DFB"/>
    <w:rsid w:val="00E71550"/>
    <w:rsid w:val="00E71FA2"/>
    <w:rsid w:val="00E72E86"/>
    <w:rsid w:val="00E74097"/>
    <w:rsid w:val="00E822C5"/>
    <w:rsid w:val="00E925A2"/>
    <w:rsid w:val="00E93004"/>
    <w:rsid w:val="00E9615B"/>
    <w:rsid w:val="00E963D2"/>
    <w:rsid w:val="00EA1326"/>
    <w:rsid w:val="00EA140A"/>
    <w:rsid w:val="00EB1137"/>
    <w:rsid w:val="00EB2CDF"/>
    <w:rsid w:val="00EB3AEB"/>
    <w:rsid w:val="00EB7E3B"/>
    <w:rsid w:val="00EC018D"/>
    <w:rsid w:val="00EC168A"/>
    <w:rsid w:val="00EC38B1"/>
    <w:rsid w:val="00ED138D"/>
    <w:rsid w:val="00ED5B30"/>
    <w:rsid w:val="00ED710E"/>
    <w:rsid w:val="00EE3888"/>
    <w:rsid w:val="00EF1F02"/>
    <w:rsid w:val="00EF2A66"/>
    <w:rsid w:val="00F00912"/>
    <w:rsid w:val="00F02701"/>
    <w:rsid w:val="00F03414"/>
    <w:rsid w:val="00F05846"/>
    <w:rsid w:val="00F05F9A"/>
    <w:rsid w:val="00F06233"/>
    <w:rsid w:val="00F0725E"/>
    <w:rsid w:val="00F133BC"/>
    <w:rsid w:val="00F14292"/>
    <w:rsid w:val="00F17780"/>
    <w:rsid w:val="00F22620"/>
    <w:rsid w:val="00F23428"/>
    <w:rsid w:val="00F2591B"/>
    <w:rsid w:val="00F26199"/>
    <w:rsid w:val="00F26968"/>
    <w:rsid w:val="00F273CB"/>
    <w:rsid w:val="00F324DA"/>
    <w:rsid w:val="00F3264E"/>
    <w:rsid w:val="00F32BA9"/>
    <w:rsid w:val="00F3640E"/>
    <w:rsid w:val="00F41949"/>
    <w:rsid w:val="00F42B53"/>
    <w:rsid w:val="00F42F22"/>
    <w:rsid w:val="00F51FF8"/>
    <w:rsid w:val="00F53172"/>
    <w:rsid w:val="00F5454C"/>
    <w:rsid w:val="00F577F6"/>
    <w:rsid w:val="00F602E8"/>
    <w:rsid w:val="00F60A11"/>
    <w:rsid w:val="00F63463"/>
    <w:rsid w:val="00F64DB4"/>
    <w:rsid w:val="00F72FF2"/>
    <w:rsid w:val="00F752C7"/>
    <w:rsid w:val="00F75DE6"/>
    <w:rsid w:val="00F77252"/>
    <w:rsid w:val="00F77390"/>
    <w:rsid w:val="00F808C0"/>
    <w:rsid w:val="00F91454"/>
    <w:rsid w:val="00F91B44"/>
    <w:rsid w:val="00F944FA"/>
    <w:rsid w:val="00FA034C"/>
    <w:rsid w:val="00FA09FB"/>
    <w:rsid w:val="00FA6403"/>
    <w:rsid w:val="00FA75C6"/>
    <w:rsid w:val="00FB1122"/>
    <w:rsid w:val="00FB2FC1"/>
    <w:rsid w:val="00FB5FA5"/>
    <w:rsid w:val="00FC3294"/>
    <w:rsid w:val="00FC73D7"/>
    <w:rsid w:val="00FC743F"/>
    <w:rsid w:val="00FC77E7"/>
    <w:rsid w:val="00FD084E"/>
    <w:rsid w:val="00FD2F39"/>
    <w:rsid w:val="00FD7D4A"/>
    <w:rsid w:val="00FE239C"/>
    <w:rsid w:val="00FF408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144483C"/>
  <w15:chartTrackingRefBased/>
  <w15:docId w15:val="{FF3709C8-E5B8-45F7-AC03-972053BF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Section Heading,level2 hdg,111"/>
    <w:basedOn w:val="a"/>
    <w:next w:val="a"/>
    <w:link w:val="10"/>
    <w:uiPriority w:val="99"/>
    <w:qFormat/>
    <w:rsid w:val="003C46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пункта (1.1),h2,h21,5,Reset numbering,222"/>
    <w:basedOn w:val="a"/>
    <w:next w:val="a"/>
    <w:link w:val="20"/>
    <w:uiPriority w:val="99"/>
    <w:unhideWhenUsed/>
    <w:qFormat/>
    <w:rsid w:val="00195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аголовок подпукта (1.1.1),H3,Level 1 - 1"/>
    <w:basedOn w:val="a"/>
    <w:next w:val="a"/>
    <w:link w:val="30"/>
    <w:uiPriority w:val="99"/>
    <w:unhideWhenUsed/>
    <w:qFormat/>
    <w:rsid w:val="00637F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aliases w:val="H4,H41,Sub-Minor,Level 2 - a"/>
    <w:basedOn w:val="a"/>
    <w:link w:val="40"/>
    <w:uiPriority w:val="99"/>
    <w:qFormat/>
    <w:rsid w:val="006259F1"/>
    <w:pPr>
      <w:tabs>
        <w:tab w:val="num" w:pos="0"/>
      </w:tabs>
      <w:spacing w:before="120" w:after="120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6259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6259F1"/>
    <w:pPr>
      <w:spacing w:before="180" w:after="240"/>
      <w:outlineLvl w:val="6"/>
    </w:pPr>
    <w:rPr>
      <w:rFonts w:ascii="Garamond" w:hAnsi="Garamond"/>
      <w:sz w:val="22"/>
      <w:szCs w:val="20"/>
      <w:lang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6259F1"/>
    <w:pPr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6259F1"/>
    <w:pPr>
      <w:spacing w:before="240" w:after="60"/>
      <w:outlineLvl w:val="8"/>
    </w:pPr>
    <w:rPr>
      <w:rFonts w:ascii="Arial" w:hAnsi="Arial"/>
      <w:i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параграфа (1.) Знак,Section Знак,Section Heading Знак,level2 hdg Знак,111 Знак"/>
    <w:basedOn w:val="a0"/>
    <w:link w:val="1"/>
    <w:uiPriority w:val="9"/>
    <w:rsid w:val="003C462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3C46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uiPriority w:val="99"/>
    <w:rsid w:val="003C462E"/>
    <w:rPr>
      <w:rFonts w:cs="Times New Roman"/>
    </w:rPr>
  </w:style>
  <w:style w:type="paragraph" w:styleId="a4">
    <w:name w:val="header"/>
    <w:basedOn w:val="a"/>
    <w:link w:val="a5"/>
    <w:uiPriority w:val="99"/>
    <w:rsid w:val="003C46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C46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46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3C46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46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3C462E"/>
    <w:pPr>
      <w:spacing w:before="120"/>
      <w:jc w:val="center"/>
    </w:pPr>
    <w:rPr>
      <w:rFonts w:ascii="Garamond" w:hAnsi="Garamond"/>
      <w:b/>
      <w:bCs/>
      <w:sz w:val="32"/>
    </w:rPr>
  </w:style>
  <w:style w:type="character" w:customStyle="1" w:styleId="aa">
    <w:name w:val="Название Знак"/>
    <w:basedOn w:val="a0"/>
    <w:uiPriority w:val="10"/>
    <w:rsid w:val="003C462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9">
    <w:name w:val="Заголовок Знак"/>
    <w:link w:val="a8"/>
    <w:locked/>
    <w:rsid w:val="003C462E"/>
    <w:rPr>
      <w:rFonts w:ascii="Garamond" w:eastAsia="Times New Roman" w:hAnsi="Garamond" w:cs="Times New Roman"/>
      <w:b/>
      <w:bCs/>
      <w:sz w:val="32"/>
      <w:szCs w:val="24"/>
      <w:lang w:eastAsia="ru-RU"/>
    </w:rPr>
  </w:style>
  <w:style w:type="paragraph" w:customStyle="1" w:styleId="11">
    <w:name w:val="Абзац списка1"/>
    <w:basedOn w:val="a"/>
    <w:rsid w:val="003C462E"/>
    <w:pPr>
      <w:ind w:left="708"/>
      <w:jc w:val="both"/>
    </w:pPr>
    <w:rPr>
      <w:rFonts w:ascii="Garamond" w:hAnsi="Garamond"/>
      <w:sz w:val="22"/>
    </w:rPr>
  </w:style>
  <w:style w:type="paragraph" w:styleId="ab">
    <w:name w:val="Normal (Web)"/>
    <w:basedOn w:val="a"/>
    <w:uiPriority w:val="99"/>
    <w:rsid w:val="003C462E"/>
    <w:pPr>
      <w:spacing w:before="100" w:beforeAutospacing="1" w:after="100" w:afterAutospacing="1"/>
      <w:jc w:val="both"/>
    </w:pPr>
    <w:rPr>
      <w:rFonts w:ascii="Garamond" w:hAnsi="Garamond"/>
      <w:sz w:val="22"/>
    </w:rPr>
  </w:style>
  <w:style w:type="paragraph" w:customStyle="1" w:styleId="msolistparagraph0">
    <w:name w:val="msolistparagraph"/>
    <w:basedOn w:val="a"/>
    <w:uiPriority w:val="99"/>
    <w:rsid w:val="003C462E"/>
    <w:pPr>
      <w:ind w:left="720"/>
      <w:jc w:val="both"/>
    </w:pPr>
    <w:rPr>
      <w:rFonts w:ascii="Garamond" w:hAnsi="Garamond"/>
      <w:sz w:val="22"/>
    </w:rPr>
  </w:style>
  <w:style w:type="paragraph" w:customStyle="1" w:styleId="21">
    <w:name w:val="Абзац списка2"/>
    <w:basedOn w:val="a"/>
    <w:rsid w:val="000F41DD"/>
    <w:pPr>
      <w:ind w:left="708"/>
      <w:jc w:val="both"/>
    </w:pPr>
    <w:rPr>
      <w:rFonts w:ascii="Garamond" w:hAnsi="Garamond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CA0E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0E6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aliases w:val="Заголовок пункта (1.1) Знак,h2 Знак,h21 Знак,5 Знак,Reset numbering Знак,222 Знак"/>
    <w:basedOn w:val="a0"/>
    <w:link w:val="2"/>
    <w:uiPriority w:val="9"/>
    <w:semiHidden/>
    <w:rsid w:val="0019579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Заголовок подпукта (1.1.1) Знак,H3 Знак,Level 1 - 1 Знак"/>
    <w:basedOn w:val="a0"/>
    <w:link w:val="3"/>
    <w:uiPriority w:val="9"/>
    <w:semiHidden/>
    <w:rsid w:val="00637F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e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,Bullet_IRAO,Мой Список,AC List 01"/>
    <w:basedOn w:val="a"/>
    <w:link w:val="af"/>
    <w:uiPriority w:val="34"/>
    <w:qFormat/>
    <w:rsid w:val="005240C7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6259F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aliases w:val="H4 Знак,H41 Знак,Sub-Minor Знак,Level 2 - a Знак"/>
    <w:basedOn w:val="a0"/>
    <w:link w:val="4"/>
    <w:uiPriority w:val="99"/>
    <w:rsid w:val="006259F1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0"/>
    <w:link w:val="7"/>
    <w:uiPriority w:val="99"/>
    <w:rsid w:val="006259F1"/>
    <w:rPr>
      <w:rFonts w:ascii="Garamond" w:eastAsia="Times New Roman" w:hAnsi="Garamond" w:cs="Times New Roman"/>
      <w:szCs w:val="20"/>
    </w:rPr>
  </w:style>
  <w:style w:type="character" w:customStyle="1" w:styleId="80">
    <w:name w:val="Заголовок 8 Знак"/>
    <w:aliases w:val="Legal Level 1.1.1. Знак"/>
    <w:basedOn w:val="a0"/>
    <w:link w:val="8"/>
    <w:uiPriority w:val="99"/>
    <w:rsid w:val="006259F1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aliases w:val="Legal Level 1.1.1.1. Знак"/>
    <w:basedOn w:val="a0"/>
    <w:link w:val="9"/>
    <w:uiPriority w:val="99"/>
    <w:rsid w:val="006259F1"/>
    <w:rPr>
      <w:rFonts w:ascii="Arial" w:eastAsia="Times New Roman" w:hAnsi="Arial" w:cs="Times New Roman"/>
      <w:i/>
      <w:sz w:val="18"/>
      <w:szCs w:val="20"/>
    </w:rPr>
  </w:style>
  <w:style w:type="paragraph" w:customStyle="1" w:styleId="subclauseindent">
    <w:name w:val="subclauseindent"/>
    <w:basedOn w:val="a"/>
    <w:uiPriority w:val="99"/>
    <w:rsid w:val="006259F1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subsubclauseindent">
    <w:name w:val="subsubclauseindent"/>
    <w:basedOn w:val="a"/>
    <w:uiPriority w:val="99"/>
    <w:rsid w:val="006259F1"/>
    <w:pPr>
      <w:spacing w:before="120" w:after="120"/>
      <w:ind w:left="2552"/>
      <w:jc w:val="both"/>
    </w:pPr>
    <w:rPr>
      <w:sz w:val="22"/>
      <w:szCs w:val="20"/>
      <w:lang w:eastAsia="en-US"/>
    </w:rPr>
  </w:style>
  <w:style w:type="character" w:styleId="af0">
    <w:name w:val="Placeholder Text"/>
    <w:basedOn w:val="a0"/>
    <w:uiPriority w:val="99"/>
    <w:semiHidden/>
    <w:rsid w:val="007176F5"/>
    <w:rPr>
      <w:color w:val="808080"/>
    </w:rPr>
  </w:style>
  <w:style w:type="character" w:styleId="af1">
    <w:name w:val="annotation reference"/>
    <w:basedOn w:val="a0"/>
    <w:unhideWhenUsed/>
    <w:rsid w:val="00142308"/>
    <w:rPr>
      <w:sz w:val="16"/>
      <w:szCs w:val="16"/>
    </w:rPr>
  </w:style>
  <w:style w:type="paragraph" w:styleId="af2">
    <w:name w:val="annotation text"/>
    <w:basedOn w:val="a"/>
    <w:link w:val="af3"/>
    <w:unhideWhenUsed/>
    <w:rsid w:val="0014230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142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230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4230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e"/>
    <w:uiPriority w:val="34"/>
    <w:qFormat/>
    <w:rsid w:val="00150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unhideWhenUsed/>
    <w:rsid w:val="00C6482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64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550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rsid w:val="00774ACD"/>
    <w:pPr>
      <w:spacing w:before="120" w:after="120"/>
      <w:ind w:firstLine="540"/>
      <w:jc w:val="both"/>
    </w:pPr>
    <w:rPr>
      <w:rFonts w:ascii="Garamond" w:hAnsi="Garamond"/>
      <w:sz w:val="20"/>
      <w:szCs w:val="22"/>
    </w:rPr>
  </w:style>
  <w:style w:type="character" w:customStyle="1" w:styleId="afa">
    <w:name w:val="Текст сноски Знак"/>
    <w:basedOn w:val="a0"/>
    <w:link w:val="af9"/>
    <w:uiPriority w:val="99"/>
    <w:rsid w:val="00774ACD"/>
    <w:rPr>
      <w:rFonts w:ascii="Garamond" w:eastAsia="Times New Roman" w:hAnsi="Garamond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06B0-DB9D-4404-83D7-60C0111A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6818</Words>
  <Characters>38867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Федор Юрьевич</dc:creator>
  <cp:keywords/>
  <dc:description/>
  <cp:lastModifiedBy>Пряхина Ирина Игоревна</cp:lastModifiedBy>
  <cp:revision>14</cp:revision>
  <cp:lastPrinted>2020-02-11T14:02:00Z</cp:lastPrinted>
  <dcterms:created xsi:type="dcterms:W3CDTF">2025-02-21T12:22:00Z</dcterms:created>
  <dcterms:modified xsi:type="dcterms:W3CDTF">2025-02-24T22:40:00Z</dcterms:modified>
</cp:coreProperties>
</file>