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FEAAB" w14:textId="0FDADB9F" w:rsidR="003C1076" w:rsidRPr="002F657F" w:rsidRDefault="00E02462" w:rsidP="008F0E5D">
      <w:pPr>
        <w:widowControl w:val="0"/>
        <w:spacing w:after="0" w:line="240" w:lineRule="auto"/>
        <w:rPr>
          <w:rFonts w:ascii="Garamond" w:hAnsi="Garamond" w:cs="Arial"/>
          <w:b/>
          <w:sz w:val="28"/>
          <w:szCs w:val="28"/>
          <w:lang w:val="ru-RU"/>
        </w:rPr>
      </w:pPr>
      <w:r w:rsidRPr="002F657F">
        <w:rPr>
          <w:rFonts w:ascii="Garamond" w:hAnsi="Garamond" w:cs="Arial"/>
          <w:b/>
          <w:sz w:val="28"/>
          <w:szCs w:val="28"/>
          <w:lang w:val="ru-RU"/>
        </w:rPr>
        <w:t>V.</w:t>
      </w:r>
      <w:r w:rsidR="000D0139" w:rsidRPr="002F657F">
        <w:rPr>
          <w:rFonts w:ascii="Garamond" w:hAnsi="Garamond" w:cs="Arial"/>
          <w:b/>
          <w:sz w:val="28"/>
          <w:szCs w:val="28"/>
          <w:lang w:val="ru-RU"/>
        </w:rPr>
        <w:t>6</w:t>
      </w:r>
      <w:r w:rsidRPr="002F657F">
        <w:rPr>
          <w:rFonts w:ascii="Garamond" w:hAnsi="Garamond" w:cs="Arial"/>
          <w:b/>
          <w:sz w:val="28"/>
          <w:szCs w:val="28"/>
          <w:lang w:val="ru-RU"/>
        </w:rPr>
        <w:t xml:space="preserve">. Изменения, связанные с направлением участниками </w:t>
      </w:r>
      <w:r w:rsidR="008F0E5D" w:rsidRPr="002F657F">
        <w:rPr>
          <w:rFonts w:ascii="Garamond" w:hAnsi="Garamond" w:cs="Arial"/>
          <w:b/>
          <w:sz w:val="28"/>
          <w:szCs w:val="28"/>
          <w:lang w:val="ru-RU"/>
        </w:rPr>
        <w:t xml:space="preserve">оптового рынка </w:t>
      </w:r>
      <w:r w:rsidRPr="002F657F">
        <w:rPr>
          <w:rFonts w:ascii="Garamond" w:hAnsi="Garamond" w:cs="Arial"/>
          <w:b/>
          <w:sz w:val="28"/>
          <w:szCs w:val="28"/>
          <w:lang w:val="ru-RU"/>
        </w:rPr>
        <w:t xml:space="preserve">документов в АО «ЦФР»    </w:t>
      </w:r>
    </w:p>
    <w:p w14:paraId="4EB0766B" w14:textId="77777777" w:rsidR="008F0E5D" w:rsidRPr="002F657F" w:rsidRDefault="008F0E5D" w:rsidP="008F0E5D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  <w:lang w:val="ru-RU"/>
        </w:rPr>
      </w:pPr>
    </w:p>
    <w:p w14:paraId="003A7AD7" w14:textId="5A2814BD" w:rsidR="003C1076" w:rsidRPr="002F657F" w:rsidRDefault="00E02462" w:rsidP="008F0E5D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  <w:lang w:val="ru-RU"/>
        </w:rPr>
      </w:pPr>
      <w:r w:rsidRPr="002F657F">
        <w:rPr>
          <w:rFonts w:ascii="Garamond" w:hAnsi="Garamond" w:cs="Arial"/>
          <w:b/>
          <w:sz w:val="28"/>
          <w:szCs w:val="28"/>
          <w:lang w:val="ru-RU"/>
        </w:rPr>
        <w:t>Приложение № 5.</w:t>
      </w:r>
      <w:r w:rsidR="000D0139" w:rsidRPr="002F657F">
        <w:rPr>
          <w:rFonts w:ascii="Garamond" w:hAnsi="Garamond" w:cs="Arial"/>
          <w:b/>
          <w:sz w:val="28"/>
          <w:szCs w:val="28"/>
          <w:lang w:val="ru-RU"/>
        </w:rPr>
        <w:t>6</w:t>
      </w:r>
    </w:p>
    <w:p w14:paraId="56993678" w14:textId="77777777" w:rsidR="008F0E5D" w:rsidRPr="002F657F" w:rsidRDefault="008F0E5D" w:rsidP="008F0E5D">
      <w:pPr>
        <w:widowControl w:val="0"/>
        <w:spacing w:after="0" w:line="240" w:lineRule="auto"/>
        <w:jc w:val="right"/>
        <w:rPr>
          <w:rFonts w:ascii="Garamond" w:hAnsi="Garamond" w:cs="Arial"/>
          <w:b/>
          <w:sz w:val="28"/>
          <w:szCs w:val="28"/>
          <w:lang w:val="ru-RU"/>
        </w:rPr>
      </w:pPr>
    </w:p>
    <w:tbl>
      <w:tblPr>
        <w:tblW w:w="5027" w:type="pct"/>
        <w:tblCellSpacing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3"/>
      </w:tblGrid>
      <w:tr w:rsidR="003C1076" w:rsidRPr="002F657F" w14:paraId="348EDF29" w14:textId="77777777" w:rsidTr="002F657F">
        <w:trPr>
          <w:trHeight w:val="795"/>
          <w:tblCellSpacing w:w="0" w:type="auto"/>
        </w:trPr>
        <w:tc>
          <w:tcPr>
            <w:tcW w:w="14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73FFA" w14:textId="77777777" w:rsidR="003C1076" w:rsidRPr="002F657F" w:rsidRDefault="00E02462" w:rsidP="008F0E5D">
            <w:pPr>
              <w:spacing w:after="0" w:line="240" w:lineRule="auto"/>
              <w:ind w:left="50"/>
              <w:jc w:val="both"/>
              <w:rPr>
                <w:rFonts w:ascii="Garamond" w:hAnsi="Garamond"/>
                <w:sz w:val="24"/>
                <w:szCs w:val="24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sz w:val="24"/>
                <w:szCs w:val="24"/>
                <w:lang w:val="ru-RU"/>
              </w:rPr>
              <w:t xml:space="preserve">Инициатор: </w:t>
            </w:r>
            <w:r w:rsidRPr="002F657F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>АО «ЦФР».</w:t>
            </w:r>
          </w:p>
          <w:p w14:paraId="05AE4AAB" w14:textId="659471DD" w:rsidR="003C1076" w:rsidRPr="002F657F" w:rsidRDefault="00E02462" w:rsidP="008F0E5D">
            <w:pPr>
              <w:spacing w:after="0" w:line="240" w:lineRule="auto"/>
              <w:ind w:left="50" w:right="126"/>
              <w:jc w:val="both"/>
              <w:rPr>
                <w:rFonts w:ascii="Garamond" w:hAnsi="Garamond"/>
                <w:color w:val="000000"/>
                <w:sz w:val="24"/>
                <w:szCs w:val="24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sz w:val="24"/>
                <w:szCs w:val="24"/>
                <w:lang w:val="ru-RU"/>
              </w:rPr>
              <w:t>Обоснование:</w:t>
            </w:r>
            <w:r w:rsidRPr="002F657F">
              <w:rPr>
                <w:rFonts w:ascii="Garamond" w:hAnsi="Garamond"/>
                <w:bCs/>
                <w:sz w:val="24"/>
                <w:szCs w:val="24"/>
                <w:lang w:val="ru-RU"/>
              </w:rPr>
              <w:t xml:space="preserve"> </w:t>
            </w:r>
            <w:r w:rsidRPr="002F657F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 xml:space="preserve">в целях отказа от ПО «АРМ участника» предлагается внести изменения в Регламент финансовых расчетов на оптовом рынке электроэнергии (Приложение № 16 к Договору о присоединении к торговой системе оптового рынка) и в Положение о порядке предоставления финансовых гарантий на оптовом рынке (Приложение № 26 к Договору о присоединении к торговой системе оптового рынка), касающиеся направления участниками </w:t>
            </w:r>
            <w:r w:rsidR="002F657F" w:rsidRPr="002F657F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 xml:space="preserve">оптового рынка </w:t>
            </w:r>
            <w:r w:rsidRPr="002F657F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>документов в АО «ЦФР».</w:t>
            </w:r>
          </w:p>
          <w:p w14:paraId="0A7332C1" w14:textId="77777777" w:rsidR="003C1076" w:rsidRPr="002F657F" w:rsidRDefault="00E02462" w:rsidP="008F0E5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lang w:val="ru-RU"/>
              </w:rPr>
            </w:pPr>
            <w:r w:rsidRPr="002F657F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 xml:space="preserve">Внести уточняющие изменения в формы уведомлений об </w:t>
            </w:r>
            <w:r w:rsidRPr="002F657F">
              <w:rPr>
                <w:rFonts w:ascii="Garamond" w:hAnsi="Garamond"/>
                <w:sz w:val="24"/>
                <w:szCs w:val="24"/>
                <w:lang w:val="ru-RU"/>
              </w:rPr>
              <w:t>отказе от начисления и списания пеней.</w:t>
            </w:r>
          </w:p>
          <w:p w14:paraId="006EC52C" w14:textId="77777777" w:rsidR="003C1076" w:rsidRPr="002F657F" w:rsidRDefault="00E02462" w:rsidP="008F0E5D">
            <w:pPr>
              <w:spacing w:after="0" w:line="240" w:lineRule="auto"/>
              <w:ind w:left="50"/>
              <w:jc w:val="both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sz w:val="24"/>
                <w:szCs w:val="24"/>
                <w:lang w:val="ru-RU"/>
              </w:rPr>
              <w:t xml:space="preserve">Дата вступления в силу: </w:t>
            </w:r>
            <w:r w:rsidRPr="002F657F">
              <w:rPr>
                <w:rFonts w:ascii="Garamond" w:hAnsi="Garamond"/>
                <w:color w:val="000000"/>
                <w:sz w:val="24"/>
                <w:szCs w:val="24"/>
                <w:lang w:val="ru-RU"/>
              </w:rPr>
              <w:t>1 ноября 2025 года.</w:t>
            </w:r>
          </w:p>
        </w:tc>
      </w:tr>
    </w:tbl>
    <w:p w14:paraId="6813E7E2" w14:textId="77777777" w:rsidR="003C1076" w:rsidRPr="002F657F" w:rsidRDefault="00E02462" w:rsidP="008F0E5D">
      <w:pPr>
        <w:spacing w:after="0" w:line="240" w:lineRule="auto"/>
        <w:ind w:left="120" w:firstLine="500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color w:val="000000"/>
          <w:lang w:val="ru-RU"/>
        </w:rPr>
        <w:t> </w:t>
      </w:r>
    </w:p>
    <w:p w14:paraId="5EB3B316" w14:textId="77777777" w:rsidR="003C1076" w:rsidRPr="002F657F" w:rsidRDefault="00E02462" w:rsidP="002F657F">
      <w:pPr>
        <w:spacing w:after="0" w:line="240" w:lineRule="auto"/>
        <w:rPr>
          <w:rFonts w:ascii="Garamond" w:hAnsi="Garamond"/>
          <w:sz w:val="26"/>
          <w:szCs w:val="26"/>
          <w:lang w:val="ru-RU"/>
        </w:rPr>
      </w:pPr>
      <w:r w:rsidRPr="002F657F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>П</w:t>
      </w:r>
      <w:r w:rsidRPr="002F657F">
        <w:rPr>
          <w:rFonts w:ascii="Garamond" w:eastAsia="Batang" w:hAnsi="Garamond"/>
          <w:b/>
          <w:bCs/>
          <w:sz w:val="26"/>
          <w:szCs w:val="26"/>
          <w:lang w:val="ru-RU" w:eastAsia="ru-RU"/>
        </w:rPr>
        <w:t>редложения по изменениям и дополнениям</w:t>
      </w:r>
      <w:r w:rsidRPr="002F657F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 xml:space="preserve"> </w:t>
      </w:r>
      <w:r w:rsidRPr="002F657F">
        <w:rPr>
          <w:rFonts w:ascii="Garamond" w:eastAsia="Batang" w:hAnsi="Garamond"/>
          <w:b/>
          <w:bCs/>
          <w:sz w:val="26"/>
          <w:szCs w:val="26"/>
          <w:lang w:val="ru-RU" w:eastAsia="ru-RU"/>
        </w:rPr>
        <w:t>в</w:t>
      </w:r>
      <w:r w:rsidRPr="002F657F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 xml:space="preserve"> </w:t>
      </w:r>
      <w:r w:rsidRPr="002F657F">
        <w:rPr>
          <w:rFonts w:ascii="Garamond" w:eastAsia="Batang" w:hAnsi="Garamond"/>
          <w:b/>
          <w:bCs/>
          <w:sz w:val="26"/>
          <w:szCs w:val="26"/>
          <w:lang w:val="ru-RU" w:eastAsia="ru-RU"/>
        </w:rPr>
        <w:t>РЕГЛАМЕНТ ФИНАНСОВЫХ РАСЧЕТОВ НА ОПТОВОМ РЫНКЕ ЭЛЕКТРОЭНЕРГИИ (</w:t>
      </w:r>
      <w:r w:rsidRPr="002F657F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>П</w:t>
      </w:r>
      <w:r w:rsidRPr="002F657F">
        <w:rPr>
          <w:rFonts w:ascii="Garamond" w:eastAsia="Batang" w:hAnsi="Garamond"/>
          <w:b/>
          <w:bCs/>
          <w:sz w:val="26"/>
          <w:szCs w:val="26"/>
          <w:lang w:val="ru-RU" w:eastAsia="ru-RU"/>
        </w:rPr>
        <w:t xml:space="preserve">риложение </w:t>
      </w:r>
      <w:r w:rsidRPr="002F657F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 xml:space="preserve">№ 16 </w:t>
      </w:r>
      <w:r w:rsidRPr="002F657F">
        <w:rPr>
          <w:rFonts w:ascii="Garamond" w:eastAsia="Batang" w:hAnsi="Garamond"/>
          <w:b/>
          <w:bCs/>
          <w:sz w:val="26"/>
          <w:szCs w:val="26"/>
          <w:lang w:val="ru-RU" w:eastAsia="ru-RU"/>
        </w:rPr>
        <w:t>к Договору о присоединении к торговой системе оптового рынка</w:t>
      </w:r>
      <w:r w:rsidRPr="002F657F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>)</w:t>
      </w:r>
      <w:r w:rsidRPr="002F657F">
        <w:rPr>
          <w:rFonts w:ascii="Garamond" w:hAnsi="Garamond"/>
          <w:b/>
          <w:color w:val="000000"/>
          <w:sz w:val="26"/>
          <w:szCs w:val="26"/>
          <w:lang w:val="ru-RU"/>
        </w:rPr>
        <w:t xml:space="preserve"> </w:t>
      </w:r>
    </w:p>
    <w:p w14:paraId="2EEA3D64" w14:textId="77777777" w:rsidR="003C1076" w:rsidRPr="002F657F" w:rsidRDefault="003C1076" w:rsidP="002F657F">
      <w:pPr>
        <w:spacing w:after="0" w:line="240" w:lineRule="auto"/>
        <w:ind w:left="120" w:firstLine="500"/>
        <w:rPr>
          <w:rFonts w:ascii="Garamond" w:hAnsi="Garamond"/>
          <w:lang w:val="ru-RU"/>
        </w:rPr>
      </w:pPr>
    </w:p>
    <w:tbl>
      <w:tblPr>
        <w:tblW w:w="5053" w:type="pct"/>
        <w:tblCellSpacing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7046"/>
        <w:gridCol w:w="6738"/>
      </w:tblGrid>
      <w:tr w:rsidR="003C1076" w:rsidRPr="002F657F" w14:paraId="5B8C47E1" w14:textId="77777777" w:rsidTr="002F657F">
        <w:trPr>
          <w:trHeight w:val="20"/>
          <w:tblCellSpacing w:w="0" w:type="auto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1FC78" w14:textId="77777777" w:rsidR="003C1076" w:rsidRPr="002F657F" w:rsidRDefault="00E02462" w:rsidP="002F657F">
            <w:pPr>
              <w:spacing w:after="0" w:line="240" w:lineRule="auto"/>
              <w:ind w:left="50"/>
              <w:jc w:val="center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t>№ пункта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60EBC" w14:textId="77777777" w:rsidR="008F0E5D" w:rsidRPr="002F657F" w:rsidRDefault="00E02462" w:rsidP="002F657F">
            <w:pPr>
              <w:spacing w:after="0" w:line="240" w:lineRule="auto"/>
              <w:ind w:left="50" w:right="128"/>
              <w:jc w:val="center"/>
              <w:rPr>
                <w:rFonts w:ascii="Garamond" w:hAnsi="Garamond"/>
                <w:b/>
                <w:color w:val="000000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t xml:space="preserve">Редакция, действующая на момент </w:t>
            </w:r>
          </w:p>
          <w:p w14:paraId="5D7F6AF2" w14:textId="62BBC5F4" w:rsidR="003C1076" w:rsidRPr="002F657F" w:rsidRDefault="00E02462" w:rsidP="002F657F">
            <w:pPr>
              <w:spacing w:after="0" w:line="240" w:lineRule="auto"/>
              <w:ind w:left="50" w:right="128"/>
              <w:jc w:val="center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t>вступления в силу изменений</w:t>
            </w:r>
          </w:p>
        </w:tc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FECB6" w14:textId="77777777" w:rsidR="00E02462" w:rsidRPr="002F657F" w:rsidRDefault="00E02462" w:rsidP="002F657F">
            <w:pPr>
              <w:spacing w:after="0" w:line="240" w:lineRule="auto"/>
              <w:ind w:left="50" w:right="176"/>
              <w:jc w:val="center"/>
              <w:rPr>
                <w:rFonts w:ascii="Garamond" w:hAnsi="Garamond"/>
                <w:color w:val="000000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t>Предлагаемая редакция</w:t>
            </w:r>
            <w:r w:rsidRPr="002F657F">
              <w:rPr>
                <w:rFonts w:ascii="Garamond" w:hAnsi="Garamond"/>
                <w:color w:val="000000"/>
                <w:lang w:val="ru-RU"/>
              </w:rPr>
              <w:t xml:space="preserve"> </w:t>
            </w:r>
          </w:p>
          <w:p w14:paraId="7C36C0B8" w14:textId="30A70B79" w:rsidR="003C1076" w:rsidRPr="002F657F" w:rsidRDefault="00E02462" w:rsidP="002F657F">
            <w:pPr>
              <w:spacing w:after="0" w:line="240" w:lineRule="auto"/>
              <w:ind w:left="50" w:right="176"/>
              <w:jc w:val="center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color w:val="000000"/>
                <w:lang w:val="ru-RU"/>
              </w:rPr>
              <w:t>(изменения выделены цветом)</w:t>
            </w:r>
          </w:p>
        </w:tc>
      </w:tr>
      <w:tr w:rsidR="003C1076" w:rsidRPr="002F657F" w14:paraId="2AAB08D6" w14:textId="77777777" w:rsidTr="002F657F">
        <w:trPr>
          <w:trHeight w:val="20"/>
          <w:tblCellSpacing w:w="0" w:type="auto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E7874" w14:textId="77777777" w:rsidR="003C1076" w:rsidRPr="002F657F" w:rsidRDefault="00E02462">
            <w:pPr>
              <w:spacing w:after="0"/>
              <w:ind w:left="50"/>
              <w:jc w:val="center"/>
              <w:rPr>
                <w:rFonts w:ascii="Garamond" w:hAnsi="Garamond"/>
                <w:b/>
                <w:color w:val="000000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t>12.5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FBB54" w14:textId="77777777" w:rsidR="003C1076" w:rsidRPr="002F657F" w:rsidRDefault="00E02462" w:rsidP="002F657F">
            <w:pPr>
              <w:pStyle w:val="af8"/>
              <w:ind w:left="105" w:right="128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34D26068" w14:textId="77777777" w:rsidR="003C1076" w:rsidRPr="002F657F" w:rsidRDefault="00E02462" w:rsidP="002F657F">
            <w:pPr>
              <w:pStyle w:val="af8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F657F">
              <w:rPr>
                <w:rFonts w:ascii="Garamond" w:hAnsi="Garamond"/>
                <w:spacing w:val="1"/>
                <w:szCs w:val="22"/>
                <w:lang w:val="ru-RU"/>
              </w:rPr>
              <w:t xml:space="preserve">10) ЦФР не осуществляет расчет неустойки (пени), если от участника оптового рынка, СО, ФСК, </w:t>
            </w:r>
            <w:r w:rsidRPr="002F657F">
              <w:rPr>
                <w:rFonts w:ascii="Garamond" w:hAnsi="Garamond"/>
                <w:szCs w:val="22"/>
                <w:lang w:val="ru-RU"/>
              </w:rPr>
              <w:t xml:space="preserve">исполнителя услуг по управлению изменением режима потребления, </w:t>
            </w:r>
            <w:r w:rsidRPr="002F657F">
              <w:rPr>
                <w:rFonts w:ascii="Garamond" w:hAnsi="Garamond"/>
                <w:spacing w:val="1"/>
                <w:szCs w:val="22"/>
                <w:lang w:val="ru-RU"/>
              </w:rPr>
              <w:t xml:space="preserve">в пользу которого рассчитывается неустойка (пени), поступило в ЦФР </w:t>
            </w:r>
            <w:r w:rsidRPr="002F657F">
              <w:rPr>
                <w:rFonts w:ascii="Garamond" w:hAnsi="Garamond"/>
                <w:spacing w:val="1"/>
                <w:szCs w:val="22"/>
                <w:highlight w:val="yellow"/>
                <w:lang w:val="ru-RU"/>
              </w:rPr>
              <w:t>письменное</w:t>
            </w:r>
            <w:r w:rsidRPr="002F657F">
              <w:rPr>
                <w:rFonts w:ascii="Garamond" w:hAnsi="Garamond"/>
                <w:spacing w:val="1"/>
                <w:szCs w:val="22"/>
                <w:lang w:val="ru-RU"/>
              </w:rPr>
              <w:t xml:space="preserve"> уведомление об отказе от получения неустойки (пени):</w:t>
            </w:r>
          </w:p>
          <w:p w14:paraId="05C935EC" w14:textId="77777777" w:rsidR="003C1076" w:rsidRPr="002F657F" w:rsidRDefault="00E02462" w:rsidP="002F657F">
            <w:pPr>
              <w:pStyle w:val="af8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F657F">
              <w:rPr>
                <w:rFonts w:ascii="Garamond" w:hAnsi="Garamond"/>
                <w:spacing w:val="1"/>
                <w:szCs w:val="22"/>
                <w:lang w:val="ru-RU"/>
              </w:rPr>
              <w:t>– по форме, установленной приложением 31 к настоящему Регламенту, по договорам, заключенным участниками оптового рынка</w:t>
            </w:r>
            <w:r w:rsidRPr="002F657F">
              <w:rPr>
                <w:rFonts w:ascii="Garamond" w:hAnsi="Garamond"/>
                <w:color w:val="000000"/>
                <w:szCs w:val="22"/>
                <w:lang w:val="ru-RU"/>
              </w:rPr>
              <w:t>, СО, ФСК</w:t>
            </w:r>
            <w:r w:rsidRPr="002F657F">
              <w:rPr>
                <w:rFonts w:ascii="Garamond" w:hAnsi="Garamond"/>
                <w:szCs w:val="22"/>
                <w:lang w:val="ru-RU"/>
              </w:rPr>
              <w:t>, исполнителями услуг по управлению изменением режима потребления</w:t>
            </w:r>
            <w:r w:rsidRPr="002F657F">
              <w:rPr>
                <w:rFonts w:ascii="Garamond" w:hAnsi="Garamond"/>
                <w:color w:val="000000"/>
                <w:szCs w:val="22"/>
                <w:lang w:val="ru-RU"/>
              </w:rPr>
              <w:t xml:space="preserve"> в соответствии с </w:t>
            </w:r>
            <w:r w:rsidRPr="002F657F">
              <w:rPr>
                <w:rFonts w:ascii="Garamond" w:hAnsi="Garamond"/>
                <w:i/>
                <w:color w:val="000000"/>
                <w:szCs w:val="22"/>
                <w:lang w:val="ru-RU"/>
              </w:rPr>
              <w:t>Договором о присоединении к торговой системе оптового рынка</w:t>
            </w:r>
            <w:r w:rsidRPr="002F657F">
              <w:rPr>
                <w:rFonts w:ascii="Garamond" w:hAnsi="Garamond"/>
                <w:color w:val="000000"/>
                <w:szCs w:val="22"/>
                <w:lang w:val="ru-RU"/>
              </w:rPr>
              <w:t xml:space="preserve"> (за исключением договоров купли-продажи, заключенных во исполнение договоров комиссии с ЦФР)</w:t>
            </w:r>
            <w:r w:rsidRPr="002F657F">
              <w:rPr>
                <w:rFonts w:ascii="Garamond" w:hAnsi="Garamond"/>
                <w:spacing w:val="1"/>
                <w:szCs w:val="22"/>
                <w:lang w:val="ru-RU"/>
              </w:rPr>
              <w:t xml:space="preserve">; </w:t>
            </w:r>
          </w:p>
          <w:p w14:paraId="132664CC" w14:textId="77777777" w:rsidR="003C1076" w:rsidRPr="002F657F" w:rsidRDefault="00E02462" w:rsidP="002F657F">
            <w:pPr>
              <w:pStyle w:val="af8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2F657F">
              <w:rPr>
                <w:rFonts w:ascii="Garamond" w:hAnsi="Garamond"/>
                <w:spacing w:val="1"/>
                <w:szCs w:val="22"/>
                <w:lang w:val="ru-RU"/>
              </w:rPr>
              <w:t>– по форме, установленной приложением 31а к настоящему Регламенту, по договорам купли-продажи</w:t>
            </w:r>
            <w:r w:rsidRPr="002F657F">
              <w:rPr>
                <w:rFonts w:ascii="Garamond" w:hAnsi="Garamond"/>
                <w:color w:val="000000"/>
                <w:szCs w:val="22"/>
                <w:lang w:val="ru-RU"/>
              </w:rPr>
              <w:t>, заключенным во исполнение договоров комиссии с ЦФР</w:t>
            </w:r>
            <w:r w:rsidRPr="002F657F">
              <w:rPr>
                <w:rFonts w:ascii="Garamond" w:hAnsi="Garamond"/>
                <w:spacing w:val="1"/>
                <w:szCs w:val="22"/>
                <w:lang w:val="ru-RU"/>
              </w:rPr>
              <w:t>.</w:t>
            </w:r>
          </w:p>
          <w:p w14:paraId="42F59337" w14:textId="77777777" w:rsidR="003C1076" w:rsidRPr="002F657F" w:rsidRDefault="00E02462" w:rsidP="002F657F">
            <w:pPr>
              <w:spacing w:before="120" w:after="120" w:line="240" w:lineRule="auto"/>
              <w:ind w:firstLine="540"/>
              <w:jc w:val="both"/>
              <w:rPr>
                <w:rFonts w:ascii="Garamond" w:hAnsi="Garamond"/>
                <w:spacing w:val="1"/>
                <w:lang w:val="ru-RU"/>
              </w:rPr>
            </w:pPr>
            <w:r w:rsidRPr="002F657F">
              <w:rPr>
                <w:rFonts w:ascii="Garamond" w:hAnsi="Garamond"/>
                <w:spacing w:val="1"/>
                <w:lang w:val="ru-RU"/>
              </w:rPr>
              <w:t xml:space="preserve">ЦФР не позднее следующего рабочего дня после получения уведомлений по формам, установленным приложениями 31, 31а к </w:t>
            </w:r>
            <w:r w:rsidRPr="002F657F">
              <w:rPr>
                <w:rFonts w:ascii="Garamond" w:hAnsi="Garamond"/>
                <w:spacing w:val="1"/>
                <w:lang w:val="ru-RU"/>
              </w:rPr>
              <w:lastRenderedPageBreak/>
              <w:t xml:space="preserve">настоящему Регламенту, прекращает проведение учета обязательств по оплате неустойки (пени) и исключает из отчетов, предусмотренных разделом 9 настоящего Регламента, а также из иных документов, содержащих информацию о сумме задолженности участника оптового рынка, сведения об обязательствах по оплате неустойки (пени), указанных в полученном уведомлении об отказе от получения неустойки (пени). </w:t>
            </w:r>
          </w:p>
          <w:p w14:paraId="621D8C28" w14:textId="77777777" w:rsidR="003C1076" w:rsidRPr="002F657F" w:rsidRDefault="00E02462" w:rsidP="002F657F">
            <w:pPr>
              <w:pStyle w:val="af8"/>
              <w:ind w:left="105" w:right="128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6B8F1" w14:textId="77777777" w:rsidR="003C1076" w:rsidRPr="002F657F" w:rsidRDefault="00E02462" w:rsidP="002F657F">
            <w:pPr>
              <w:pStyle w:val="af8"/>
              <w:ind w:left="105" w:right="128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  <w:p w14:paraId="0B41CA4C" w14:textId="77777777" w:rsidR="003C1076" w:rsidRPr="002F657F" w:rsidRDefault="00E02462" w:rsidP="002F657F">
            <w:pPr>
              <w:pStyle w:val="af8"/>
              <w:ind w:left="105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 xml:space="preserve">10) ЦФР не осуществляет расчет неустойки (пени), если от участника оптового рынка, СО, ФСК, исполнителя услуг по управлению изменением режима потребления, в пользу которого рассчитывается неустойка (пени), поступило в ЦФР уведомление </w:t>
            </w:r>
            <w:r w:rsidRPr="002F657F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на бумажном носителе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за подписью руководителя организации либо иного уполномоченного лица</w:t>
            </w:r>
            <w:r w:rsidRPr="002F657F">
              <w:rPr>
                <w:rFonts w:ascii="Garamond" w:hAnsi="Garamond"/>
                <w:szCs w:val="22"/>
                <w:lang w:val="ru-RU"/>
              </w:rPr>
              <w:t xml:space="preserve"> об отказе от получения неустойки (пени):</w:t>
            </w:r>
          </w:p>
          <w:p w14:paraId="75FA89CB" w14:textId="77777777" w:rsidR="003C1076" w:rsidRPr="002F657F" w:rsidRDefault="00E02462" w:rsidP="002F657F">
            <w:pPr>
              <w:pStyle w:val="af8"/>
              <w:ind w:left="105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 xml:space="preserve">– по форме, установленной приложением 31 к настоящему Регламенту, по договорам, заключенным участниками оптового рынка, СО, ФСК, исполнителями услуг по управлению изменением режима потребления в соответствии с Договором о присоединении к торговой системе оптового рынка (за исключением договоров купли-продажи, заключенных во исполнение договоров комиссии с ЦФР); </w:t>
            </w:r>
          </w:p>
          <w:p w14:paraId="278515D4" w14:textId="77777777" w:rsidR="003C1076" w:rsidRPr="002F657F" w:rsidRDefault="00E02462" w:rsidP="002F657F">
            <w:pPr>
              <w:pStyle w:val="af8"/>
              <w:ind w:left="105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>– по форме, установленной приложением 31а к настоящему Регламенту, по договорам купли-продажи, заключенным во исполнение договоров комиссии с ЦФР.</w:t>
            </w:r>
          </w:p>
          <w:p w14:paraId="37A31AD7" w14:textId="77777777" w:rsidR="003C1076" w:rsidRPr="002F657F" w:rsidRDefault="00E02462" w:rsidP="002F657F">
            <w:pPr>
              <w:spacing w:before="120" w:after="120" w:line="240" w:lineRule="auto"/>
              <w:ind w:left="105" w:firstLine="462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lastRenderedPageBreak/>
              <w:t xml:space="preserve">ЦФР не позднее следующего рабочего дня после получения уведомлений по формам, установленным приложениями 31, 31а к настоящему Регламенту, прекращает проведение учета обязательств по оплате неустойки (пени) и исключает из отчетов, предусмотренных разделом 9 настоящего Регламента, а также из иных документов, содержащих информацию о сумме задолженности участника оптового рынка, сведения об обязательствах по оплате неустойки (пени), указанных в полученном уведомлении об отказе от получения неустойки (пени). </w:t>
            </w:r>
          </w:p>
          <w:p w14:paraId="0749861F" w14:textId="77777777" w:rsidR="003C1076" w:rsidRPr="002F657F" w:rsidRDefault="00E02462" w:rsidP="002F657F">
            <w:pPr>
              <w:pStyle w:val="af8"/>
              <w:ind w:left="105" w:right="176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3C1076" w:rsidRPr="002F657F" w14:paraId="33694D71" w14:textId="77777777" w:rsidTr="002F657F">
        <w:trPr>
          <w:trHeight w:val="20"/>
          <w:tblCellSpacing w:w="0" w:type="auto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ECEB5" w14:textId="77777777" w:rsidR="003C1076" w:rsidRPr="002F657F" w:rsidRDefault="00E02462">
            <w:pPr>
              <w:spacing w:after="0"/>
              <w:ind w:left="50"/>
              <w:jc w:val="center"/>
              <w:rPr>
                <w:rFonts w:ascii="Garamond" w:hAnsi="Garamond"/>
                <w:b/>
                <w:color w:val="000000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lastRenderedPageBreak/>
              <w:t>14.1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CB0C" w14:textId="77777777" w:rsidR="003C1076" w:rsidRPr="002F657F" w:rsidRDefault="00E02462" w:rsidP="002F657F">
            <w:pPr>
              <w:pStyle w:val="af8"/>
              <w:ind w:left="105" w:right="128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>Передача участнику оптового рынка, являющемуся комитентом в договорах комиссии, заключенных с ЦФР, прав по неисполненному (ненадлежащим образом исполненному) договору купли-продажи, заключенному ЦФР с участником оптового рынка – покупателем, во исполнение названных договоров комиссии (уступка требования) осуществляется по требованию комитента.</w:t>
            </w:r>
          </w:p>
          <w:p w14:paraId="6D654833" w14:textId="77777777" w:rsidR="003C1076" w:rsidRPr="002F657F" w:rsidRDefault="00E02462" w:rsidP="002F657F">
            <w:pPr>
              <w:spacing w:before="120" w:after="120" w:line="240" w:lineRule="auto"/>
              <w:ind w:left="105" w:right="128" w:firstLine="462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Требования комитента направляются ЦФР по форме приложения 37 к настоящему Регламенту с использованием ЭП с помощью </w:t>
            </w:r>
            <w:r w:rsidRPr="002F657F">
              <w:rPr>
                <w:rFonts w:ascii="Garamond" w:eastAsia="Times New Roman" w:hAnsi="Garamond" w:cs="Times New Roman"/>
                <w:highlight w:val="yellow"/>
                <w:lang w:val="ru-RU"/>
              </w:rPr>
              <w:t>ПО</w:t>
            </w: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 </w:t>
            </w:r>
            <w:r w:rsidRPr="002F657F">
              <w:rPr>
                <w:rFonts w:ascii="Garamond" w:eastAsia="Times New Roman" w:hAnsi="Garamond" w:cs="Times New Roman"/>
                <w:highlight w:val="yellow"/>
                <w:lang w:val="ru-RU"/>
              </w:rPr>
              <w:t>«АРМ участника» или</w:t>
            </w: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 личного кабинета «Формы ЦФР» либо на бумажном носителе, заверенные подписью уполномоченного лица. При формировании требования с использованием ПО «АРМ участника» или личного кабинета «Формы ЦФР» в соответствующей форме заполняются только поля, доступные для редактирования.</w:t>
            </w:r>
          </w:p>
          <w:p w14:paraId="61C2954E" w14:textId="0E09F9E0" w:rsidR="003C1076" w:rsidRPr="002F657F" w:rsidRDefault="00E02462" w:rsidP="002F657F">
            <w:pPr>
              <w:spacing w:before="120" w:after="120" w:line="240" w:lineRule="auto"/>
              <w:ind w:left="105" w:right="128" w:firstLine="462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…</w:t>
            </w:r>
          </w:p>
        </w:tc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6AF00" w14:textId="77777777" w:rsidR="003C1076" w:rsidRPr="002F657F" w:rsidRDefault="00E02462" w:rsidP="002F657F">
            <w:pPr>
              <w:pStyle w:val="af8"/>
              <w:ind w:left="105" w:right="128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>Передача участнику оптового рынка, являющемуся комитентом в договорах комиссии, заключенных с ЦФР, прав по неисполненному (ненадлежащим образом исполненному) договору купли-продажи, заключенному ЦФР с участником оптового рынка – покупателем, во исполнение названных договоров комиссии (уступка требования) осуществляется по требованию комитента.</w:t>
            </w:r>
          </w:p>
          <w:p w14:paraId="2CD4486D" w14:textId="77777777" w:rsidR="003C1076" w:rsidRPr="002F657F" w:rsidRDefault="00E02462" w:rsidP="002F657F">
            <w:pPr>
              <w:spacing w:before="120" w:after="120" w:line="240" w:lineRule="auto"/>
              <w:ind w:left="105" w:right="128" w:firstLine="462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Требования комитента направляются ЦФР по форме приложения 37 к настоящему Регламенту с использованием ЭП с помощью личного кабинета «Формы ЦФР» либо на бумажном носителе, заверенные подписью уполномоченного лица. При формировании требования с использованием личного кабинета «Формы ЦФР» в соответствующей форме заполняются только поля, доступные для редактирования.</w:t>
            </w:r>
          </w:p>
          <w:p w14:paraId="6AB4C152" w14:textId="63674F99" w:rsidR="003C1076" w:rsidRPr="002F657F" w:rsidRDefault="00E02462" w:rsidP="002F657F">
            <w:pPr>
              <w:spacing w:before="120" w:after="120" w:line="240" w:lineRule="auto"/>
              <w:ind w:left="105" w:right="128" w:firstLine="462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…</w:t>
            </w:r>
          </w:p>
        </w:tc>
      </w:tr>
      <w:tr w:rsidR="003C1076" w:rsidRPr="002F657F" w14:paraId="7F6D2447" w14:textId="77777777" w:rsidTr="002F657F">
        <w:trPr>
          <w:trHeight w:val="20"/>
          <w:tblCellSpacing w:w="0" w:type="auto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CBC0B" w14:textId="77777777" w:rsidR="003C1076" w:rsidRPr="002F657F" w:rsidRDefault="00E02462">
            <w:pPr>
              <w:spacing w:after="0"/>
              <w:ind w:left="50"/>
              <w:jc w:val="center"/>
              <w:rPr>
                <w:rFonts w:ascii="Garamond" w:hAnsi="Garamond"/>
                <w:b/>
                <w:color w:val="000000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t>14.4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6E396" w14:textId="77777777" w:rsidR="003C1076" w:rsidRPr="002F657F" w:rsidRDefault="00E02462" w:rsidP="002F657F">
            <w:pPr>
              <w:pStyle w:val="af8"/>
              <w:ind w:left="105" w:right="128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1665D96C" w14:textId="77777777" w:rsidR="003C1076" w:rsidRPr="002F657F" w:rsidRDefault="00E02462" w:rsidP="002F657F">
            <w:pPr>
              <w:spacing w:before="120" w:after="120" w:line="240" w:lineRule="auto"/>
              <w:ind w:left="108" w:right="130" w:firstLine="459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Формирование и подписание договора уступки прав (цессии) может осуществляться на бумажном носителе по месту нахождения ЦФР в случае направления комитентом в ЦФР уведомления о невозможности подписания договоров уступки прав (цессии) в электронном виде с электронной подписью (далее – Уведомление).</w:t>
            </w:r>
          </w:p>
          <w:p w14:paraId="5C52B550" w14:textId="77777777" w:rsidR="003C1076" w:rsidRPr="002F657F" w:rsidRDefault="00E02462" w:rsidP="002F657F">
            <w:pPr>
              <w:spacing w:before="120" w:after="120" w:line="240" w:lineRule="auto"/>
              <w:ind w:left="105" w:right="128" w:firstLine="462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Уведомление направляется в ЦФР по форме приложения 14.1 к настоящему Регламенту с использованием ЭП с помощью </w:t>
            </w:r>
            <w:r w:rsidRPr="002F657F">
              <w:rPr>
                <w:rFonts w:ascii="Garamond" w:eastAsia="Times New Roman" w:hAnsi="Garamond" w:cs="Times New Roman"/>
                <w:highlight w:val="yellow"/>
                <w:lang w:val="ru-RU"/>
              </w:rPr>
              <w:t>ПО «АРМ участника» или</w:t>
            </w: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 личного кабинета «Формы ЦФР» либо на бумажном носителе, заверенное подписью уполномоченного лица. При </w:t>
            </w:r>
            <w:r w:rsidRPr="002F657F">
              <w:rPr>
                <w:rFonts w:ascii="Garamond" w:eastAsia="Times New Roman" w:hAnsi="Garamond" w:cs="Times New Roman"/>
                <w:lang w:val="ru-RU"/>
              </w:rPr>
              <w:lastRenderedPageBreak/>
              <w:t xml:space="preserve">формировании Уведомления с использованием </w:t>
            </w:r>
            <w:r w:rsidRPr="002F657F">
              <w:rPr>
                <w:rFonts w:ascii="Garamond" w:eastAsia="Times New Roman" w:hAnsi="Garamond" w:cs="Times New Roman"/>
                <w:highlight w:val="yellow"/>
                <w:lang w:val="ru-RU"/>
              </w:rPr>
              <w:t>ПО</w:t>
            </w: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 </w:t>
            </w:r>
            <w:r w:rsidRPr="002F657F">
              <w:rPr>
                <w:rFonts w:ascii="Garamond" w:eastAsia="Times New Roman" w:hAnsi="Garamond" w:cs="Times New Roman"/>
                <w:highlight w:val="yellow"/>
                <w:lang w:val="ru-RU"/>
              </w:rPr>
              <w:t>«АРМ участника» или</w:t>
            </w: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 личного кабинета «Формы ЦФР» в соответствующей форме заполняются только поля, доступные для редактирования.</w:t>
            </w:r>
          </w:p>
          <w:p w14:paraId="6C0296ED" w14:textId="77777777" w:rsidR="003C1076" w:rsidRPr="002F657F" w:rsidRDefault="00E02462" w:rsidP="002F657F">
            <w:pPr>
              <w:spacing w:before="120" w:after="120" w:line="240" w:lineRule="auto"/>
              <w:ind w:left="105" w:right="128" w:firstLine="462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…</w:t>
            </w:r>
          </w:p>
        </w:tc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4EC46" w14:textId="77777777" w:rsidR="003C1076" w:rsidRPr="002F657F" w:rsidRDefault="00E02462" w:rsidP="002F657F">
            <w:pPr>
              <w:pStyle w:val="af8"/>
              <w:ind w:left="601" w:right="176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  <w:p w14:paraId="4CC8FBBE" w14:textId="77777777" w:rsidR="003C1076" w:rsidRPr="002F657F" w:rsidRDefault="00E02462" w:rsidP="002F657F">
            <w:pPr>
              <w:pStyle w:val="af8"/>
              <w:ind w:left="126" w:right="176" w:firstLine="441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>Формирование и подписание договора уступки прав (цессии) может осуществляться на бумажном носителе по месту нахождения ЦФР в случае направления комитентом в ЦФР уведомления о невозможности подписания договоров уступки прав (цессии) в электронном виде с электронной подписью (далее – Уведомление).</w:t>
            </w:r>
          </w:p>
          <w:p w14:paraId="556E7858" w14:textId="77777777" w:rsidR="003C1076" w:rsidRPr="002F657F" w:rsidRDefault="00E02462" w:rsidP="002F657F">
            <w:pPr>
              <w:pStyle w:val="af8"/>
              <w:ind w:left="126" w:right="176" w:firstLine="441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 xml:space="preserve">Уведомление направляется в ЦФР по форме приложения 14.1 к настоящему Регламенту с использованием ЭП с помощью личного кабинета «Формы ЦФР» либо на бумажном носителе, заверенное подписью уполномоченного лица. При формировании </w:t>
            </w:r>
            <w:r w:rsidRPr="002F657F">
              <w:rPr>
                <w:rFonts w:ascii="Garamond" w:hAnsi="Garamond"/>
                <w:szCs w:val="22"/>
                <w:lang w:val="ru-RU"/>
              </w:rPr>
              <w:lastRenderedPageBreak/>
              <w:t>Уведомления с использованием личного кабинета «Формы ЦФР» в соответствующей форме заполняются только поля, доступные для редактирования.</w:t>
            </w:r>
          </w:p>
          <w:p w14:paraId="0A0BBD63" w14:textId="77777777" w:rsidR="003C1076" w:rsidRPr="002F657F" w:rsidRDefault="00E02462" w:rsidP="002F657F">
            <w:pPr>
              <w:spacing w:before="120" w:after="120" w:line="240" w:lineRule="auto"/>
              <w:ind w:left="126" w:right="176" w:firstLine="441"/>
              <w:jc w:val="both"/>
              <w:rPr>
                <w:rFonts w:ascii="Garamond" w:hAnsi="Garamond"/>
                <w:b/>
                <w:color w:val="000000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…</w:t>
            </w:r>
          </w:p>
        </w:tc>
      </w:tr>
      <w:tr w:rsidR="003C1076" w:rsidRPr="002F657F" w14:paraId="703742BF" w14:textId="77777777" w:rsidTr="002F657F">
        <w:trPr>
          <w:trHeight w:val="20"/>
          <w:tblCellSpacing w:w="0" w:type="auto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5A32B" w14:textId="77777777" w:rsidR="003C1076" w:rsidRPr="002F657F" w:rsidRDefault="00E02462">
            <w:pPr>
              <w:spacing w:after="0"/>
              <w:ind w:left="50"/>
              <w:jc w:val="center"/>
              <w:rPr>
                <w:rFonts w:ascii="Garamond" w:hAnsi="Garamond"/>
                <w:b/>
                <w:color w:val="000000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lastRenderedPageBreak/>
              <w:t>19.3.1</w:t>
            </w:r>
          </w:p>
        </w:tc>
        <w:tc>
          <w:tcPr>
            <w:tcW w:w="7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16755" w14:textId="77777777" w:rsidR="003C1076" w:rsidRPr="002F657F" w:rsidRDefault="00E02462" w:rsidP="002F657F">
            <w:pPr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Порядок предоставления документов, указанных в пункте 19.2 настоящего Регламента</w:t>
            </w:r>
          </w:p>
          <w:p w14:paraId="1286295C" w14:textId="77777777" w:rsidR="003C1076" w:rsidRPr="002F657F" w:rsidRDefault="00E02462" w:rsidP="002F657F">
            <w:pPr>
              <w:shd w:val="clear" w:color="auto" w:fill="FFFFFF"/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Документы должны быть направлены в ЦФР кредитором или должником в рабочие дни месяца, не позднее 15 (пятнадцатого) числа месяца, следующего за месяцем, в котором были исполнены обязательства по оплате, за исключением случаев, указанных в п. 18'.9 и п. 19.2.4 настоящего Регламента.</w:t>
            </w:r>
          </w:p>
          <w:p w14:paraId="3FED5D1A" w14:textId="77777777" w:rsidR="003C1076" w:rsidRPr="002F657F" w:rsidRDefault="00E02462" w:rsidP="002F657F">
            <w:pPr>
              <w:shd w:val="clear" w:color="auto" w:fill="FFFFFF"/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Документы, указанные в п. 19.2 настоящего Регламента, направляются кредитором или должником в адрес ЦФР на бумажном носителе (с сопроводительным письмом за подписью уполномоченного лица) либо в электронном виде с использованием ЭП с помощью </w:t>
            </w:r>
            <w:r w:rsidRPr="002F657F">
              <w:rPr>
                <w:rFonts w:ascii="Garamond" w:eastAsia="Times New Roman" w:hAnsi="Garamond" w:cs="Times New Roman"/>
                <w:highlight w:val="yellow"/>
                <w:lang w:val="ru-RU"/>
              </w:rPr>
              <w:t>ПО</w:t>
            </w: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 </w:t>
            </w:r>
            <w:r w:rsidRPr="002F657F">
              <w:rPr>
                <w:rFonts w:ascii="Garamond" w:eastAsia="Times New Roman" w:hAnsi="Garamond" w:cs="Times New Roman"/>
                <w:highlight w:val="yellow"/>
                <w:lang w:val="ru-RU"/>
              </w:rPr>
              <w:t>«АРМ участника» или</w:t>
            </w: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 личного кабинета «Формы ЦФР». </w:t>
            </w:r>
          </w:p>
          <w:p w14:paraId="10198E82" w14:textId="77777777" w:rsidR="003C1076" w:rsidRPr="002F657F" w:rsidRDefault="00E02462" w:rsidP="002F657F">
            <w:pPr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highlight w:val="yellow"/>
                <w:lang w:val="ru-RU"/>
              </w:rPr>
              <w:t>При использовании ПО «АРМ участника» формируется zip-архив, содержащий документы, указанные в настоящем пункте, и отчет об исполнении обязательств по оплате по форме, установленной приложениями 19.1, 19.2 и 19.3 к настоящему Регламенту, в формате xlsx.</w:t>
            </w:r>
          </w:p>
          <w:p w14:paraId="3F7CBF75" w14:textId="77777777" w:rsidR="003C1076" w:rsidRPr="002F657F" w:rsidRDefault="00E02462" w:rsidP="002F657F">
            <w:pPr>
              <w:tabs>
                <w:tab w:val="left" w:pos="1003"/>
              </w:tabs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При использовании личного кабинета «Формы ЦФР»:</w:t>
            </w:r>
          </w:p>
          <w:p w14:paraId="2FC9C81E" w14:textId="77777777" w:rsidR="003C1076" w:rsidRPr="002F657F" w:rsidRDefault="00E02462" w:rsidP="002F657F">
            <w:pPr>
              <w:tabs>
                <w:tab w:val="left" w:pos="1003"/>
              </w:tabs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– в случае направления информации об оплате путем перечисления денежных средств, отчет об исполнении обязательств по оплате по формам, установленным приложениями 19.1 или 19.3 к настоящему Регламенту, предоставляется путем заполнения в соответствующей форме полей, доступных для редактирования, в формате xml. Предоставление копии судебного акта в данном случае не требуется;</w:t>
            </w:r>
          </w:p>
          <w:p w14:paraId="6B0EEDDA" w14:textId="77777777" w:rsidR="003C1076" w:rsidRPr="002F657F" w:rsidRDefault="00E02462" w:rsidP="002F657F">
            <w:pPr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– в случаях направления информации об оплате в соответствии с пунктами 19.2.1, 19.2.2 настоящего Регламента формируется zip-архив, содержащий документы, указанные в данных пунктах (за исключением отчета об исполнении обязательств по оплате по формам, установленным приложениями 19.1 или 19.3 к настоящему Регламенту); </w:t>
            </w:r>
          </w:p>
          <w:p w14:paraId="36C7C4EC" w14:textId="77777777" w:rsidR="003C1076" w:rsidRPr="002F657F" w:rsidRDefault="00E02462" w:rsidP="002F657F">
            <w:pPr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lastRenderedPageBreak/>
              <w:t>– в случае направления информации об оплате обязательств по договорам уступки прав (цессии) формируется zip-архив, содержащий документы, указанные в п. 19.2 настоящего Регламента, при этом отчет об исполнении обязательств по оплате по форме, установленной приложением 19.2 к настоящему Регламенту, предоставляется в формате xlsx.</w:t>
            </w:r>
          </w:p>
          <w:p w14:paraId="5EB9B3EF" w14:textId="06472922" w:rsidR="003C1076" w:rsidRPr="002F657F" w:rsidRDefault="00E02462" w:rsidP="002F657F">
            <w:pPr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…</w:t>
            </w:r>
          </w:p>
        </w:tc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8C6CC" w14:textId="77777777" w:rsidR="003C1076" w:rsidRPr="002F657F" w:rsidRDefault="00E02462" w:rsidP="002F657F">
            <w:pPr>
              <w:spacing w:before="120" w:after="120" w:line="240" w:lineRule="auto"/>
              <w:ind w:left="108" w:right="130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lastRenderedPageBreak/>
              <w:t>Порядок предоставления документов, указанных в пункте 19.2 настоящего Регламента</w:t>
            </w:r>
          </w:p>
          <w:p w14:paraId="3E2F33F6" w14:textId="77777777" w:rsidR="003C1076" w:rsidRPr="002F657F" w:rsidRDefault="00E02462" w:rsidP="002F657F">
            <w:pPr>
              <w:shd w:val="clear" w:color="auto" w:fill="FFFFFF"/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Документы должны быть направлены в ЦФР кредитором или должником в рабочие дни месяца, не позднее 15 (пятнадцатого) числа месяца, следующего за месяцем, в котором были исполнены обязательства по оплате, за исключением случаев, указанных в п. 18'.9 и п. 19.2.4 настоящего Регламента.</w:t>
            </w:r>
          </w:p>
          <w:p w14:paraId="33E93285" w14:textId="77777777" w:rsidR="003C1076" w:rsidRPr="002F657F" w:rsidRDefault="00E02462" w:rsidP="002F657F">
            <w:pPr>
              <w:shd w:val="clear" w:color="auto" w:fill="FFFFFF"/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Документы, указанные в п. 19.2 настоящего Регламента, направляются кредитором или должником в адрес ЦФР на бумажном носителе (с сопроводительным письмом за подписью уполномоченного лица) либо в электронном виде с использованием ЭП с помощью личного кабинета «Формы ЦФР». </w:t>
            </w:r>
          </w:p>
          <w:p w14:paraId="1443DD1B" w14:textId="77777777" w:rsidR="003C1076" w:rsidRPr="002F657F" w:rsidRDefault="00E02462" w:rsidP="002F657F">
            <w:pPr>
              <w:tabs>
                <w:tab w:val="left" w:pos="1003"/>
              </w:tabs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При использовании личного кабинета «Формы ЦФР»:</w:t>
            </w:r>
          </w:p>
          <w:p w14:paraId="0A85FE8C" w14:textId="77777777" w:rsidR="003C1076" w:rsidRPr="002F657F" w:rsidRDefault="00E02462" w:rsidP="002F657F">
            <w:pPr>
              <w:tabs>
                <w:tab w:val="left" w:pos="1003"/>
              </w:tabs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– в случае направления информации об оплате путем перечисления денежных средств, отчет об исполнении обязательств по оплате по формам, установленным приложениями 19.1 или 19.3 к настоящему Регламенту, предоставляется путем заполнения в соответствующей форме полей, доступных для редактирования, в формате xml. Предоставление копии судебного акта в данном случае не требуется;</w:t>
            </w:r>
          </w:p>
          <w:p w14:paraId="5182FB01" w14:textId="77777777" w:rsidR="003C1076" w:rsidRPr="002F657F" w:rsidRDefault="00E02462" w:rsidP="002F657F">
            <w:pPr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– в случаях направления информации об оплате в соответствии с пунктами 19.2.1, 19.2.2 настоящего Регламента формируется zip-архив, содержащий документы, указанные в данных пунктах (за исключением отчета об исполнении обязательств по оплате по формам, установленным приложениями 19.1 или 19.3 к настоящему Регламенту); </w:t>
            </w:r>
          </w:p>
          <w:p w14:paraId="28E42D68" w14:textId="77777777" w:rsidR="003C1076" w:rsidRPr="002F657F" w:rsidRDefault="00E02462" w:rsidP="002F657F">
            <w:pPr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 xml:space="preserve">– в случае направления информации об оплате обязательств по договорам уступки прав (цессии) формируется zip-архив, содержащий документы, указанные в п. 19.2 настоящего Регламента, при этом отчет об исполнении обязательств по оплате по форме, </w:t>
            </w:r>
            <w:r w:rsidRPr="002F657F">
              <w:rPr>
                <w:rFonts w:ascii="Garamond" w:eastAsia="Times New Roman" w:hAnsi="Garamond" w:cs="Times New Roman"/>
                <w:lang w:val="ru-RU"/>
              </w:rPr>
              <w:lastRenderedPageBreak/>
              <w:t>установленной приложением 19.2 к настоящему Регламенту, предоставляется в формате xlsx.</w:t>
            </w:r>
          </w:p>
          <w:p w14:paraId="54AEB2AA" w14:textId="77777777" w:rsidR="003C1076" w:rsidRPr="002F657F" w:rsidRDefault="00E02462" w:rsidP="002F657F">
            <w:pPr>
              <w:spacing w:before="120" w:after="120" w:line="240" w:lineRule="auto"/>
              <w:ind w:left="105" w:right="128" w:firstLine="567"/>
              <w:jc w:val="both"/>
              <w:rPr>
                <w:rFonts w:ascii="Garamond" w:eastAsia="Times New Roman" w:hAnsi="Garamond" w:cs="Times New Roman"/>
                <w:lang w:val="ru-RU"/>
              </w:rPr>
            </w:pPr>
            <w:r w:rsidRPr="002F657F">
              <w:rPr>
                <w:rFonts w:ascii="Garamond" w:eastAsia="Times New Roman" w:hAnsi="Garamond" w:cs="Times New Roman"/>
                <w:lang w:val="ru-RU"/>
              </w:rPr>
              <w:t>…</w:t>
            </w:r>
          </w:p>
          <w:p w14:paraId="4D091353" w14:textId="77777777" w:rsidR="003C1076" w:rsidRPr="002F657F" w:rsidRDefault="003C1076" w:rsidP="002F657F">
            <w:pPr>
              <w:spacing w:before="120" w:after="120" w:line="240" w:lineRule="auto"/>
              <w:ind w:left="126" w:right="176" w:firstLine="441"/>
              <w:jc w:val="center"/>
              <w:rPr>
                <w:rFonts w:ascii="Garamond" w:hAnsi="Garamond"/>
                <w:b/>
                <w:color w:val="000000"/>
                <w:lang w:val="ru-RU"/>
              </w:rPr>
            </w:pPr>
          </w:p>
        </w:tc>
      </w:tr>
    </w:tbl>
    <w:p w14:paraId="1308934C" w14:textId="77777777" w:rsidR="003C1076" w:rsidRPr="002F657F" w:rsidRDefault="003C1076">
      <w:pPr>
        <w:spacing w:after="0"/>
        <w:ind w:left="120" w:firstLine="500"/>
        <w:jc w:val="both"/>
        <w:rPr>
          <w:rFonts w:ascii="Garamond" w:hAnsi="Garamond"/>
          <w:lang w:val="ru-RU"/>
        </w:rPr>
      </w:pPr>
    </w:p>
    <w:p w14:paraId="4B079277" w14:textId="77777777" w:rsidR="003C1076" w:rsidRPr="002F657F" w:rsidRDefault="003C1076">
      <w:pPr>
        <w:suppressAutoHyphens/>
        <w:spacing w:after="0" w:line="240" w:lineRule="auto"/>
        <w:ind w:right="-305"/>
        <w:rPr>
          <w:rFonts w:ascii="Garamond" w:eastAsia="Times New Roman" w:hAnsi="Garamond"/>
          <w:b/>
          <w:bCs/>
          <w:lang w:val="ru-RU" w:eastAsia="ru-RU"/>
        </w:rPr>
      </w:pPr>
    </w:p>
    <w:p w14:paraId="7C8AC07C" w14:textId="77777777" w:rsidR="003C1076" w:rsidRPr="002F657F" w:rsidRDefault="003C1076">
      <w:pPr>
        <w:suppressAutoHyphens/>
        <w:spacing w:after="0" w:line="240" w:lineRule="auto"/>
        <w:ind w:right="-305"/>
        <w:jc w:val="both"/>
        <w:rPr>
          <w:rFonts w:ascii="Garamond" w:eastAsia="Times New Roman" w:hAnsi="Garamond"/>
          <w:b/>
          <w:bCs/>
          <w:sz w:val="26"/>
          <w:szCs w:val="26"/>
          <w:lang w:val="ru-RU" w:eastAsia="ru-RU"/>
        </w:rPr>
      </w:pPr>
    </w:p>
    <w:p w14:paraId="69071B71" w14:textId="77777777" w:rsidR="003C1076" w:rsidRPr="002F657F" w:rsidRDefault="003C1076">
      <w:pPr>
        <w:suppressAutoHyphens/>
        <w:spacing w:after="0" w:line="240" w:lineRule="auto"/>
        <w:ind w:right="-305"/>
        <w:rPr>
          <w:rFonts w:ascii="Garamond" w:eastAsia="Times New Roman" w:hAnsi="Garamond"/>
          <w:b/>
          <w:bCs/>
          <w:lang w:val="ru-RU" w:eastAsia="ru-RU"/>
        </w:rPr>
      </w:pPr>
    </w:p>
    <w:p w14:paraId="50B4BC87" w14:textId="77777777" w:rsidR="003C1076" w:rsidRPr="002F657F" w:rsidRDefault="003C1076">
      <w:pPr>
        <w:suppressAutoHyphens/>
        <w:spacing w:after="0" w:line="240" w:lineRule="auto"/>
        <w:ind w:right="-305"/>
        <w:rPr>
          <w:rFonts w:ascii="Garamond" w:eastAsia="Times New Roman" w:hAnsi="Garamond"/>
          <w:b/>
          <w:bCs/>
          <w:lang w:val="ru-RU" w:eastAsia="ru-RU"/>
        </w:rPr>
        <w:sectPr w:rsidR="003C1076" w:rsidRPr="002F657F" w:rsidSect="008F0E5D">
          <w:pgSz w:w="16839" w:h="11907" w:orient="landscape" w:code="9"/>
          <w:pgMar w:top="1134" w:right="851" w:bottom="964" w:left="1304" w:header="720" w:footer="720" w:gutter="0"/>
          <w:cols w:space="720"/>
        </w:sectPr>
      </w:pPr>
    </w:p>
    <w:p w14:paraId="40B17843" w14:textId="77777777" w:rsidR="003C1076" w:rsidRPr="002F657F" w:rsidRDefault="00E02462">
      <w:pPr>
        <w:widowControl w:val="0"/>
        <w:spacing w:line="360" w:lineRule="auto"/>
        <w:ind w:left="567"/>
        <w:jc w:val="both"/>
        <w:rPr>
          <w:rFonts w:ascii="Garamond" w:hAnsi="Garamond"/>
          <w:b/>
          <w:lang w:val="ru-RU"/>
        </w:rPr>
      </w:pPr>
      <w:r w:rsidRPr="002F657F">
        <w:rPr>
          <w:rFonts w:ascii="Garamond" w:hAnsi="Garamond"/>
          <w:b/>
          <w:lang w:val="ru-RU"/>
        </w:rPr>
        <w:t>Действующая редакция</w:t>
      </w:r>
    </w:p>
    <w:p w14:paraId="735F676C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2E0F8635" w14:textId="77777777" w:rsidR="003C1076" w:rsidRPr="002F657F" w:rsidRDefault="00E02462">
      <w:pPr>
        <w:jc w:val="right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Приложение 31</w:t>
      </w:r>
    </w:p>
    <w:p w14:paraId="249C6F5B" w14:textId="77777777" w:rsidR="003C1076" w:rsidRPr="002F657F" w:rsidRDefault="00E02462">
      <w:pPr>
        <w:jc w:val="right"/>
        <w:rPr>
          <w:rFonts w:ascii="Garamond" w:hAnsi="Garamond"/>
          <w:i/>
          <w:lang w:val="ru-RU"/>
        </w:rPr>
      </w:pPr>
      <w:r w:rsidRPr="002F657F">
        <w:rPr>
          <w:rFonts w:ascii="Garamond" w:hAnsi="Garamond"/>
          <w:i/>
          <w:lang w:val="ru-RU"/>
        </w:rPr>
        <w:t>к Регламенту финансовых расчетов</w:t>
      </w:r>
    </w:p>
    <w:p w14:paraId="2068B035" w14:textId="77777777" w:rsidR="003C1076" w:rsidRPr="002F657F" w:rsidRDefault="00E02462">
      <w:pPr>
        <w:jc w:val="right"/>
        <w:rPr>
          <w:rFonts w:ascii="Garamond" w:hAnsi="Garamond"/>
          <w:i/>
          <w:lang w:val="ru-RU"/>
        </w:rPr>
      </w:pPr>
      <w:r w:rsidRPr="002F657F">
        <w:rPr>
          <w:rFonts w:ascii="Garamond" w:hAnsi="Garamond"/>
          <w:i/>
          <w:lang w:val="ru-RU"/>
        </w:rPr>
        <w:t>на оптовом рынке электроэнергии</w:t>
      </w:r>
    </w:p>
    <w:p w14:paraId="6B3C92EE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0DDD9EB6" w14:textId="77777777" w:rsidR="003C1076" w:rsidRPr="002F657F" w:rsidRDefault="00E02462">
      <w:pPr>
        <w:jc w:val="right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АО «ЦФР»</w:t>
      </w:r>
    </w:p>
    <w:p w14:paraId="0A1E757A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4D8D7620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46F99B4B" w14:textId="77777777" w:rsidR="003C1076" w:rsidRPr="002F657F" w:rsidRDefault="003C1076">
      <w:pPr>
        <w:rPr>
          <w:rFonts w:ascii="Garamond" w:hAnsi="Garamond"/>
          <w:lang w:val="ru-RU"/>
        </w:rPr>
      </w:pPr>
    </w:p>
    <w:p w14:paraId="2A0C298A" w14:textId="77777777" w:rsidR="003C1076" w:rsidRPr="002F657F" w:rsidRDefault="003C1076">
      <w:pPr>
        <w:rPr>
          <w:rFonts w:ascii="Garamond" w:hAnsi="Garamond"/>
          <w:lang w:val="ru-RU"/>
        </w:rPr>
      </w:pPr>
    </w:p>
    <w:p w14:paraId="2FA2657B" w14:textId="77777777" w:rsidR="003C1076" w:rsidRPr="002F657F" w:rsidRDefault="00E02462">
      <w:pPr>
        <w:jc w:val="center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Отказ от начисления и списания пеней</w:t>
      </w:r>
    </w:p>
    <w:p w14:paraId="041BEB11" w14:textId="77777777" w:rsidR="003C1076" w:rsidRPr="002F657F" w:rsidRDefault="003C1076">
      <w:pPr>
        <w:rPr>
          <w:rFonts w:ascii="Garamond" w:hAnsi="Garamond"/>
          <w:lang w:val="ru-RU"/>
        </w:rPr>
      </w:pPr>
    </w:p>
    <w:p w14:paraId="3E159450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ab/>
        <w:t>Поручаем не начислять и не списывать неустойку (пени) за просрочку исполнения __________________________ (</w:t>
      </w:r>
      <w:r w:rsidRPr="002F657F">
        <w:rPr>
          <w:rFonts w:ascii="Garamond" w:hAnsi="Garamond"/>
          <w:i/>
          <w:lang w:val="ru-RU"/>
        </w:rPr>
        <w:t>наименование участника оптового рынка – контрагента</w:t>
      </w:r>
      <w:r w:rsidRPr="002F657F">
        <w:rPr>
          <w:rFonts w:ascii="Garamond" w:hAnsi="Garamond"/>
          <w:lang w:val="ru-RU"/>
        </w:rPr>
        <w:t>) обязательств по оплате _____________________________ (</w:t>
      </w:r>
      <w:r w:rsidRPr="002F657F">
        <w:rPr>
          <w:rFonts w:ascii="Garamond" w:hAnsi="Garamond"/>
          <w:i/>
          <w:lang w:val="ru-RU"/>
        </w:rPr>
        <w:t>наименование товара</w:t>
      </w:r>
      <w:r w:rsidRPr="002F657F">
        <w:rPr>
          <w:rFonts w:ascii="Garamond" w:hAnsi="Garamond"/>
          <w:lang w:val="ru-RU"/>
        </w:rPr>
        <w:t xml:space="preserve">) по договору от _____________ № _________________________, </w:t>
      </w:r>
    </w:p>
    <w:p w14:paraId="5CE7902F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 xml:space="preserve">дата (даты) платежа по которым наступила (наступили) в период с «___»____________20__г. по «___»________________ 20__г., </w:t>
      </w:r>
    </w:p>
    <w:p w14:paraId="3A935416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и (или) за расчетный период (периоды) с «___»____________20__ г. по «___»________________ 20__ г.,</w:t>
      </w:r>
    </w:p>
    <w:p w14:paraId="410D90E1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и (или) в период с «___»____________20__ г. по «___»________________ 20__ г. (период, в течение которого не рассчитывается неустойка).</w:t>
      </w:r>
    </w:p>
    <w:p w14:paraId="407BED1E" w14:textId="77777777" w:rsidR="003C1076" w:rsidRPr="002F657F" w:rsidRDefault="003C1076">
      <w:pPr>
        <w:jc w:val="both"/>
        <w:rPr>
          <w:rFonts w:ascii="Garamond" w:hAnsi="Garamond"/>
          <w:lang w:val="ru-RU"/>
        </w:rPr>
      </w:pPr>
    </w:p>
    <w:p w14:paraId="6D446885" w14:textId="77777777" w:rsidR="003C1076" w:rsidRPr="002F657F" w:rsidRDefault="003C1076">
      <w:pPr>
        <w:jc w:val="both"/>
        <w:rPr>
          <w:rFonts w:ascii="Garamond" w:hAnsi="Garamond"/>
          <w:lang w:val="ru-RU"/>
        </w:rPr>
      </w:pPr>
    </w:p>
    <w:p w14:paraId="746AA13C" w14:textId="77777777" w:rsidR="003C1076" w:rsidRPr="002F657F" w:rsidRDefault="003C1076">
      <w:pPr>
        <w:jc w:val="both"/>
        <w:rPr>
          <w:rFonts w:ascii="Garamond" w:hAnsi="Garamond"/>
          <w:lang w:val="ru-RU"/>
        </w:rPr>
      </w:pPr>
    </w:p>
    <w:p w14:paraId="39B882CB" w14:textId="77777777" w:rsidR="003C1076" w:rsidRPr="002F657F" w:rsidRDefault="003C1076">
      <w:pPr>
        <w:jc w:val="both"/>
        <w:rPr>
          <w:rFonts w:ascii="Garamond" w:hAnsi="Garamond"/>
          <w:lang w:val="ru-RU"/>
        </w:rPr>
      </w:pPr>
    </w:p>
    <w:p w14:paraId="767E734B" w14:textId="77777777" w:rsidR="003C1076" w:rsidRPr="002F657F" w:rsidRDefault="003C1076">
      <w:pPr>
        <w:jc w:val="both"/>
        <w:rPr>
          <w:rFonts w:ascii="Garamond" w:hAnsi="Garamond"/>
          <w:lang w:val="ru-RU"/>
        </w:rPr>
      </w:pPr>
    </w:p>
    <w:p w14:paraId="6C1A045F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Руководитель</w:t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highlight w:val="yellow"/>
          <w:lang w:val="ru-RU"/>
        </w:rPr>
        <w:t>__________________</w:t>
      </w:r>
    </w:p>
    <w:p w14:paraId="3D26A1BB" w14:textId="77777777" w:rsidR="003C1076" w:rsidRPr="002F657F" w:rsidRDefault="003C1076">
      <w:pPr>
        <w:widowControl w:val="0"/>
        <w:spacing w:line="360" w:lineRule="auto"/>
        <w:ind w:left="567"/>
        <w:jc w:val="both"/>
        <w:rPr>
          <w:rFonts w:ascii="Garamond" w:hAnsi="Garamond"/>
          <w:lang w:val="ru-RU"/>
        </w:rPr>
      </w:pPr>
    </w:p>
    <w:p w14:paraId="0E174819" w14:textId="77777777" w:rsidR="003C1076" w:rsidRPr="002F657F" w:rsidRDefault="003C1076">
      <w:pPr>
        <w:widowControl w:val="0"/>
        <w:spacing w:line="360" w:lineRule="auto"/>
        <w:ind w:left="567"/>
        <w:jc w:val="both"/>
        <w:rPr>
          <w:rFonts w:ascii="Garamond" w:hAnsi="Garamond"/>
          <w:lang w:val="ru-RU"/>
        </w:rPr>
      </w:pPr>
    </w:p>
    <w:p w14:paraId="2E358D4C" w14:textId="77777777" w:rsidR="003C1076" w:rsidRPr="002F657F" w:rsidRDefault="00E02462">
      <w:pPr>
        <w:widowControl w:val="0"/>
        <w:spacing w:line="360" w:lineRule="auto"/>
        <w:ind w:left="567"/>
        <w:jc w:val="both"/>
        <w:rPr>
          <w:rFonts w:ascii="Garamond" w:hAnsi="Garamond"/>
          <w:b/>
          <w:lang w:val="ru-RU"/>
        </w:rPr>
      </w:pPr>
      <w:r w:rsidRPr="002F657F">
        <w:rPr>
          <w:rFonts w:ascii="Garamond" w:hAnsi="Garamond"/>
          <w:b/>
          <w:lang w:val="ru-RU"/>
        </w:rPr>
        <w:t>Предлагаемая редакция</w:t>
      </w:r>
    </w:p>
    <w:p w14:paraId="577A6883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0E084382" w14:textId="77777777" w:rsidR="003C1076" w:rsidRPr="002F657F" w:rsidRDefault="00E02462">
      <w:pPr>
        <w:jc w:val="right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Приложение 31</w:t>
      </w:r>
    </w:p>
    <w:p w14:paraId="6E128480" w14:textId="77777777" w:rsidR="003C1076" w:rsidRPr="002F657F" w:rsidRDefault="00E02462">
      <w:pPr>
        <w:jc w:val="right"/>
        <w:rPr>
          <w:rFonts w:ascii="Garamond" w:hAnsi="Garamond"/>
          <w:i/>
          <w:lang w:val="ru-RU"/>
        </w:rPr>
      </w:pPr>
      <w:r w:rsidRPr="002F657F">
        <w:rPr>
          <w:rFonts w:ascii="Garamond" w:hAnsi="Garamond"/>
          <w:i/>
          <w:lang w:val="ru-RU"/>
        </w:rPr>
        <w:t>к Регламенту финансовых расчетов</w:t>
      </w:r>
    </w:p>
    <w:p w14:paraId="57721E21" w14:textId="77777777" w:rsidR="003C1076" w:rsidRPr="002F657F" w:rsidRDefault="00E02462">
      <w:pPr>
        <w:jc w:val="right"/>
        <w:rPr>
          <w:rFonts w:ascii="Garamond" w:hAnsi="Garamond"/>
          <w:i/>
          <w:lang w:val="ru-RU"/>
        </w:rPr>
      </w:pPr>
      <w:r w:rsidRPr="002F657F">
        <w:rPr>
          <w:rFonts w:ascii="Garamond" w:hAnsi="Garamond"/>
          <w:i/>
          <w:lang w:val="ru-RU"/>
        </w:rPr>
        <w:t>на оптовом рынке электроэнергии</w:t>
      </w:r>
    </w:p>
    <w:p w14:paraId="4FFACD1A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639B349C" w14:textId="77777777" w:rsidR="003C1076" w:rsidRPr="002F657F" w:rsidRDefault="00E02462">
      <w:pPr>
        <w:jc w:val="right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АО «ЦФР»</w:t>
      </w:r>
    </w:p>
    <w:p w14:paraId="543E4087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733E5E8C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3ABE0317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0072BE0C" w14:textId="77777777" w:rsidR="003C1076" w:rsidRPr="002F657F" w:rsidRDefault="003C1076">
      <w:pPr>
        <w:rPr>
          <w:rFonts w:ascii="Garamond" w:hAnsi="Garamond"/>
          <w:lang w:val="ru-RU"/>
        </w:rPr>
      </w:pPr>
    </w:p>
    <w:p w14:paraId="4CF179B2" w14:textId="77777777" w:rsidR="003C1076" w:rsidRPr="002F657F" w:rsidRDefault="00E02462">
      <w:pPr>
        <w:jc w:val="center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Отказ от начисления и списания пеней</w:t>
      </w:r>
    </w:p>
    <w:p w14:paraId="66D6895D" w14:textId="77777777" w:rsidR="003C1076" w:rsidRPr="002F657F" w:rsidRDefault="003C1076">
      <w:pPr>
        <w:rPr>
          <w:rFonts w:ascii="Garamond" w:hAnsi="Garamond"/>
          <w:lang w:val="ru-RU"/>
        </w:rPr>
      </w:pPr>
    </w:p>
    <w:p w14:paraId="4F60A913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ab/>
        <w:t>Поручаем не начислять и не списывать неустойку (пени) за просрочку исполнения __________________________ (</w:t>
      </w:r>
      <w:r w:rsidRPr="002F657F">
        <w:rPr>
          <w:rFonts w:ascii="Garamond" w:hAnsi="Garamond"/>
          <w:i/>
          <w:lang w:val="ru-RU"/>
        </w:rPr>
        <w:t>наименование участника оптового рынка – контрагента</w:t>
      </w:r>
      <w:r w:rsidRPr="002F657F">
        <w:rPr>
          <w:rFonts w:ascii="Garamond" w:hAnsi="Garamond"/>
          <w:lang w:val="ru-RU"/>
        </w:rPr>
        <w:t>) обязательств по оплате _____________________________ (</w:t>
      </w:r>
      <w:r w:rsidRPr="002F657F">
        <w:rPr>
          <w:rFonts w:ascii="Garamond" w:hAnsi="Garamond"/>
          <w:i/>
          <w:lang w:val="ru-RU"/>
        </w:rPr>
        <w:t>наименование товара</w:t>
      </w:r>
      <w:r w:rsidRPr="002F657F">
        <w:rPr>
          <w:rFonts w:ascii="Garamond" w:hAnsi="Garamond"/>
          <w:lang w:val="ru-RU"/>
        </w:rPr>
        <w:t xml:space="preserve">) по договору от _____________ № _________________________, </w:t>
      </w:r>
    </w:p>
    <w:p w14:paraId="4A431425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 xml:space="preserve">дата (даты) платежа по которым наступила (наступили) в период с «___»____________20__г. по «___»________________ 20__г., </w:t>
      </w:r>
    </w:p>
    <w:p w14:paraId="0A68ABE8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и (или) за расчетный период (периоды) с «___»____________20__ г. по «___»________________ 20__ г.,</w:t>
      </w:r>
    </w:p>
    <w:p w14:paraId="6C979C4D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и (или) в период с «___»____________20__ г. по «___»________________ 20__ г. (период, в течение которого не рассчитывается неустойка).</w:t>
      </w:r>
    </w:p>
    <w:p w14:paraId="0F541895" w14:textId="77777777" w:rsidR="003C1076" w:rsidRPr="002F657F" w:rsidRDefault="003C1076">
      <w:pPr>
        <w:jc w:val="both"/>
        <w:rPr>
          <w:rFonts w:ascii="Garamond" w:hAnsi="Garamond"/>
          <w:lang w:val="ru-RU"/>
        </w:rPr>
      </w:pPr>
    </w:p>
    <w:p w14:paraId="283FC11B" w14:textId="77777777" w:rsidR="003C1076" w:rsidRPr="002F657F" w:rsidRDefault="00E02462">
      <w:pPr>
        <w:spacing w:after="0" w:line="240" w:lineRule="auto"/>
        <w:rPr>
          <w:rFonts w:ascii="Garamond" w:hAnsi="Garamond"/>
          <w:highlight w:val="yellow"/>
          <w:lang w:val="ru-RU"/>
        </w:rPr>
      </w:pPr>
      <w:r w:rsidRPr="002F657F">
        <w:rPr>
          <w:rFonts w:ascii="Garamond" w:hAnsi="Garamond"/>
          <w:lang w:val="ru-RU"/>
        </w:rPr>
        <w:t>Руководитель</w:t>
      </w:r>
      <w:r w:rsidRPr="002F657F">
        <w:rPr>
          <w:rFonts w:ascii="Garamond" w:hAnsi="Garamond"/>
          <w:highlight w:val="yellow"/>
          <w:lang w:val="ru-RU"/>
        </w:rPr>
        <w:t>:</w:t>
      </w:r>
    </w:p>
    <w:p w14:paraId="30DFEC65" w14:textId="77777777" w:rsidR="003C1076" w:rsidRPr="002F657F" w:rsidRDefault="00E02462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ourier New"/>
          <w:color w:val="000000"/>
          <w:highlight w:val="yellow"/>
          <w:lang w:val="ru-RU" w:eastAsia="ru-RU"/>
        </w:rPr>
      </w:pPr>
      <w:r w:rsidRPr="002F657F">
        <w:rPr>
          <w:rFonts w:ascii="Garamond" w:hAnsi="Garamond" w:cs="Courier New"/>
          <w:color w:val="000000"/>
          <w:highlight w:val="yellow"/>
          <w:lang w:val="ru-RU" w:eastAsia="ru-RU"/>
        </w:rPr>
        <w:t xml:space="preserve">__________________ /________________/      </w:t>
      </w:r>
    </w:p>
    <w:p w14:paraId="197CB264" w14:textId="77777777" w:rsidR="003C1076" w:rsidRPr="002F657F" w:rsidRDefault="00E02462">
      <w:pPr>
        <w:spacing w:after="0" w:line="240" w:lineRule="auto"/>
        <w:ind w:left="74"/>
        <w:rPr>
          <w:rFonts w:ascii="Garamond" w:hAnsi="Garamond"/>
          <w:i/>
          <w:color w:val="000000"/>
          <w:sz w:val="20"/>
          <w:highlight w:val="yellow"/>
          <w:lang w:val="ru-RU"/>
        </w:rPr>
      </w:pPr>
      <w:r w:rsidRPr="002F657F">
        <w:rPr>
          <w:rFonts w:ascii="Garamond" w:hAnsi="Garamond"/>
          <w:color w:val="000000"/>
          <w:highlight w:val="yellow"/>
          <w:lang w:val="ru-RU"/>
        </w:rPr>
        <w:t xml:space="preserve">   </w:t>
      </w:r>
      <w:r w:rsidRPr="002F657F">
        <w:rPr>
          <w:rFonts w:ascii="Garamond" w:hAnsi="Garamond"/>
          <w:i/>
          <w:color w:val="000000"/>
          <w:sz w:val="20"/>
          <w:highlight w:val="yellow"/>
          <w:lang w:val="ru-RU"/>
        </w:rPr>
        <w:t>подпись                              расшифровка подписи</w:t>
      </w:r>
    </w:p>
    <w:p w14:paraId="5FD455AE" w14:textId="77777777" w:rsidR="003C1076" w:rsidRPr="002F657F" w:rsidRDefault="003C107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ourier New"/>
          <w:color w:val="000000"/>
          <w:highlight w:val="yellow"/>
          <w:lang w:val="ru-RU" w:eastAsia="ru-RU"/>
        </w:rPr>
      </w:pPr>
    </w:p>
    <w:p w14:paraId="6FE7EC9E" w14:textId="77777777" w:rsidR="003C1076" w:rsidRPr="002F657F" w:rsidRDefault="00E02462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ourier New"/>
          <w:color w:val="000000"/>
          <w:highlight w:val="yellow"/>
          <w:lang w:val="ru-RU" w:eastAsia="ru-RU"/>
        </w:rPr>
      </w:pPr>
      <w:r w:rsidRPr="002F657F">
        <w:rPr>
          <w:rFonts w:ascii="Garamond" w:hAnsi="Garamond" w:cs="Courier New"/>
          <w:color w:val="000000"/>
          <w:highlight w:val="yellow"/>
          <w:lang w:val="ru-RU" w:eastAsia="ru-RU"/>
        </w:rPr>
        <w:t>ИЛИ</w:t>
      </w:r>
    </w:p>
    <w:p w14:paraId="2F6D65A2" w14:textId="77777777" w:rsidR="003C1076" w:rsidRPr="002F657F" w:rsidRDefault="003C107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ourier New"/>
          <w:color w:val="000000"/>
          <w:highlight w:val="yellow"/>
          <w:lang w:val="ru-RU" w:eastAsia="ru-RU"/>
        </w:rPr>
      </w:pPr>
    </w:p>
    <w:p w14:paraId="12E0B1A0" w14:textId="77777777" w:rsidR="003C1076" w:rsidRPr="002F657F" w:rsidRDefault="00E02462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ourier New"/>
          <w:color w:val="000000"/>
          <w:highlight w:val="yellow"/>
          <w:lang w:val="ru-RU" w:eastAsia="ru-RU"/>
        </w:rPr>
      </w:pPr>
      <w:r w:rsidRPr="002F657F">
        <w:rPr>
          <w:rFonts w:ascii="Garamond" w:hAnsi="Garamond" w:cs="Courier New"/>
          <w:color w:val="000000"/>
          <w:highlight w:val="yellow"/>
          <w:lang w:val="ru-RU" w:eastAsia="ru-RU"/>
        </w:rPr>
        <w:t>Иное уполномоченное лицо по доверенности (приказу) от ______________ № ____________</w:t>
      </w:r>
    </w:p>
    <w:p w14:paraId="510AFC53" w14:textId="77777777" w:rsidR="003C1076" w:rsidRPr="002F657F" w:rsidRDefault="00E02462">
      <w:pPr>
        <w:spacing w:after="0" w:line="240" w:lineRule="auto"/>
        <w:jc w:val="both"/>
        <w:rPr>
          <w:rFonts w:ascii="Garamond" w:hAnsi="Garamond"/>
          <w:highlight w:val="yellow"/>
          <w:lang w:val="ru-RU"/>
        </w:rPr>
      </w:pPr>
      <w:r w:rsidRPr="002F657F">
        <w:rPr>
          <w:rFonts w:ascii="Garamond" w:hAnsi="Garamond"/>
          <w:highlight w:val="yellow"/>
          <w:lang w:val="ru-RU"/>
        </w:rPr>
        <w:t>________________________________</w:t>
      </w:r>
    </w:p>
    <w:p w14:paraId="2D7ED4A5" w14:textId="77777777" w:rsidR="003C1076" w:rsidRPr="002F657F" w:rsidRDefault="00E02462">
      <w:pPr>
        <w:spacing w:after="0" w:line="240" w:lineRule="auto"/>
        <w:jc w:val="both"/>
        <w:rPr>
          <w:rFonts w:ascii="Garamond" w:hAnsi="Garamond"/>
          <w:highlight w:val="yellow"/>
          <w:lang w:val="ru-RU"/>
        </w:rPr>
      </w:pPr>
      <w:r w:rsidRPr="002F657F">
        <w:rPr>
          <w:rFonts w:ascii="Garamond" w:hAnsi="Garamond"/>
          <w:i/>
          <w:sz w:val="20"/>
          <w:szCs w:val="20"/>
          <w:highlight w:val="yellow"/>
          <w:lang w:val="ru-RU"/>
        </w:rPr>
        <w:t xml:space="preserve">                                  должность</w:t>
      </w:r>
    </w:p>
    <w:p w14:paraId="75B08545" w14:textId="77777777" w:rsidR="003C1076" w:rsidRPr="002F657F" w:rsidRDefault="00E02462">
      <w:pPr>
        <w:spacing w:after="0"/>
        <w:jc w:val="both"/>
        <w:rPr>
          <w:rFonts w:ascii="Garamond" w:hAnsi="Garamond"/>
          <w:highlight w:val="yellow"/>
          <w:lang w:val="ru-RU"/>
        </w:rPr>
      </w:pPr>
      <w:r w:rsidRPr="002F657F">
        <w:rPr>
          <w:rFonts w:ascii="Garamond" w:hAnsi="Garamond"/>
          <w:highlight w:val="yellow"/>
          <w:lang w:val="ru-RU"/>
        </w:rPr>
        <w:t>____________ /_______________________/</w:t>
      </w:r>
    </w:p>
    <w:p w14:paraId="0FF5A546" w14:textId="3E362576" w:rsidR="003C1076" w:rsidRPr="002F657F" w:rsidRDefault="00E02462">
      <w:pPr>
        <w:spacing w:after="0" w:line="240" w:lineRule="auto"/>
        <w:ind w:left="74"/>
        <w:rPr>
          <w:rFonts w:ascii="Garamond" w:hAnsi="Garamond"/>
          <w:i/>
          <w:color w:val="000000"/>
          <w:sz w:val="20"/>
          <w:highlight w:val="yellow"/>
          <w:lang w:val="ru-RU"/>
        </w:rPr>
      </w:pPr>
      <w:r w:rsidRPr="002F657F">
        <w:rPr>
          <w:rFonts w:ascii="Garamond" w:hAnsi="Garamond"/>
          <w:color w:val="000000"/>
          <w:highlight w:val="yellow"/>
          <w:lang w:val="ru-RU"/>
        </w:rPr>
        <w:t xml:space="preserve">   </w:t>
      </w:r>
      <w:r w:rsidRPr="002F657F">
        <w:rPr>
          <w:rFonts w:ascii="Garamond" w:hAnsi="Garamond"/>
          <w:i/>
          <w:color w:val="000000"/>
          <w:sz w:val="20"/>
          <w:highlight w:val="yellow"/>
          <w:lang w:val="ru-RU"/>
        </w:rPr>
        <w:t>подпись                           расшифровка подписи</w:t>
      </w:r>
    </w:p>
    <w:p w14:paraId="5DD235FC" w14:textId="77777777" w:rsidR="003C1076" w:rsidRPr="002F657F" w:rsidRDefault="003C1076">
      <w:pPr>
        <w:jc w:val="both"/>
        <w:rPr>
          <w:rFonts w:ascii="Garamond" w:hAnsi="Garamond"/>
          <w:lang w:val="ru-RU"/>
        </w:rPr>
      </w:pPr>
    </w:p>
    <w:p w14:paraId="1F2F29B8" w14:textId="77777777" w:rsidR="00E02462" w:rsidRPr="002F657F" w:rsidRDefault="00E02462">
      <w:pPr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br w:type="page"/>
      </w:r>
    </w:p>
    <w:p w14:paraId="646DF04B" w14:textId="66211BAA" w:rsidR="003C1076" w:rsidRPr="002F657F" w:rsidRDefault="00E02462">
      <w:pPr>
        <w:widowControl w:val="0"/>
        <w:spacing w:line="360" w:lineRule="auto"/>
        <w:ind w:left="567"/>
        <w:jc w:val="both"/>
        <w:rPr>
          <w:rFonts w:ascii="Garamond" w:hAnsi="Garamond"/>
          <w:b/>
          <w:lang w:val="ru-RU"/>
        </w:rPr>
      </w:pPr>
      <w:r w:rsidRPr="002F657F">
        <w:rPr>
          <w:rFonts w:ascii="Garamond" w:hAnsi="Garamond"/>
          <w:b/>
          <w:lang w:val="ru-RU"/>
        </w:rPr>
        <w:t>Действующая редакция</w:t>
      </w:r>
    </w:p>
    <w:p w14:paraId="68A84EBA" w14:textId="77777777" w:rsidR="003C1076" w:rsidRPr="002F657F" w:rsidRDefault="00E02462">
      <w:pPr>
        <w:jc w:val="right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Приложение 31а</w:t>
      </w:r>
    </w:p>
    <w:p w14:paraId="1BE11B7A" w14:textId="77777777" w:rsidR="003C1076" w:rsidRPr="002F657F" w:rsidRDefault="00E02462">
      <w:pPr>
        <w:spacing w:line="120" w:lineRule="auto"/>
        <w:jc w:val="right"/>
        <w:rPr>
          <w:rFonts w:ascii="Garamond" w:hAnsi="Garamond"/>
          <w:i/>
          <w:lang w:val="ru-RU"/>
        </w:rPr>
      </w:pPr>
      <w:r w:rsidRPr="002F657F">
        <w:rPr>
          <w:rFonts w:ascii="Garamond" w:hAnsi="Garamond"/>
          <w:i/>
          <w:lang w:val="ru-RU"/>
        </w:rPr>
        <w:t xml:space="preserve">к Регламенту финансовых расчетов </w:t>
      </w:r>
    </w:p>
    <w:p w14:paraId="25E7CBFF" w14:textId="77777777" w:rsidR="003C1076" w:rsidRPr="002F657F" w:rsidRDefault="00E02462">
      <w:pPr>
        <w:spacing w:line="120" w:lineRule="auto"/>
        <w:jc w:val="right"/>
        <w:rPr>
          <w:rFonts w:ascii="Garamond" w:hAnsi="Garamond"/>
          <w:i/>
          <w:lang w:val="ru-RU"/>
        </w:rPr>
      </w:pPr>
      <w:r w:rsidRPr="002F657F">
        <w:rPr>
          <w:rFonts w:ascii="Garamond" w:hAnsi="Garamond"/>
          <w:i/>
          <w:lang w:val="ru-RU"/>
        </w:rPr>
        <w:t>на оптовом рынке электроэнергии</w:t>
      </w:r>
    </w:p>
    <w:p w14:paraId="4889C3B6" w14:textId="77777777" w:rsidR="003C1076" w:rsidRPr="002F657F" w:rsidRDefault="00E02462">
      <w:pPr>
        <w:jc w:val="right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АО «ЦФР»</w:t>
      </w:r>
    </w:p>
    <w:p w14:paraId="6826014B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150C94D5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1EB66927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56ECB25E" w14:textId="77777777" w:rsidR="003C1076" w:rsidRPr="002F657F" w:rsidRDefault="003C1076">
      <w:pPr>
        <w:rPr>
          <w:rFonts w:ascii="Garamond" w:hAnsi="Garamond"/>
          <w:lang w:val="ru-RU"/>
        </w:rPr>
      </w:pPr>
    </w:p>
    <w:p w14:paraId="518398A3" w14:textId="77777777" w:rsidR="003C1076" w:rsidRPr="002F657F" w:rsidRDefault="003C1076">
      <w:pPr>
        <w:rPr>
          <w:rFonts w:ascii="Garamond" w:hAnsi="Garamond"/>
          <w:lang w:val="ru-RU"/>
        </w:rPr>
      </w:pPr>
    </w:p>
    <w:p w14:paraId="408392E9" w14:textId="77777777" w:rsidR="003C1076" w:rsidRPr="002F657F" w:rsidRDefault="00E02462">
      <w:pPr>
        <w:ind w:left="2124" w:firstLine="708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Отказ от начисления и списания пеней</w:t>
      </w:r>
    </w:p>
    <w:p w14:paraId="12A7CB7D" w14:textId="77777777" w:rsidR="003C1076" w:rsidRPr="002F657F" w:rsidRDefault="003C1076">
      <w:pPr>
        <w:rPr>
          <w:rFonts w:ascii="Garamond" w:hAnsi="Garamond"/>
          <w:lang w:val="ru-RU"/>
        </w:rPr>
      </w:pPr>
    </w:p>
    <w:p w14:paraId="4A3641E4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ab/>
        <w:t>Поручаем не начислять и не списывать неустойку (пени) за просрочку исполнения __________________________ (</w:t>
      </w:r>
      <w:r w:rsidRPr="002F657F">
        <w:rPr>
          <w:rFonts w:ascii="Garamond" w:hAnsi="Garamond"/>
          <w:i/>
          <w:lang w:val="ru-RU"/>
        </w:rPr>
        <w:t>наименование участника оптового рынка – контрагента</w:t>
      </w:r>
      <w:r w:rsidRPr="002F657F">
        <w:rPr>
          <w:rFonts w:ascii="Garamond" w:hAnsi="Garamond"/>
          <w:lang w:val="ru-RU"/>
        </w:rPr>
        <w:t>) обязательств по оплате ________________________ (</w:t>
      </w:r>
      <w:r w:rsidRPr="002F657F">
        <w:rPr>
          <w:rFonts w:ascii="Garamond" w:hAnsi="Garamond"/>
          <w:i/>
          <w:lang w:val="ru-RU"/>
        </w:rPr>
        <w:t>наименование товара</w:t>
      </w:r>
      <w:r w:rsidRPr="002F657F">
        <w:rPr>
          <w:rFonts w:ascii="Garamond" w:hAnsi="Garamond"/>
          <w:lang w:val="ru-RU"/>
        </w:rPr>
        <w:t xml:space="preserve">) по договору купли-продажи №  _______________ от ____________, заключенному во исполнение договора комиссии № _________________________ от _____________, </w:t>
      </w:r>
    </w:p>
    <w:p w14:paraId="1E8AAC9C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 xml:space="preserve">дата (даты) платежа по которым наступила (наступили) в период с «___»____________20__г. по «___»________________ 20__г., </w:t>
      </w:r>
    </w:p>
    <w:p w14:paraId="490C9BE9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 xml:space="preserve">и (или) за расчетный период (периоды) с «___»____________20__ г. по «___»________________ 20__ г., </w:t>
      </w:r>
    </w:p>
    <w:p w14:paraId="03C61F2D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и (или) в период с «___»____________20__ г. по «___»________________ 20__ г. (период, в течение которого не рассчитывается неустойка).</w:t>
      </w:r>
    </w:p>
    <w:p w14:paraId="62A6B98B" w14:textId="77777777" w:rsidR="003C1076" w:rsidRPr="002F657F" w:rsidRDefault="003C1076">
      <w:pPr>
        <w:ind w:left="567"/>
        <w:jc w:val="both"/>
        <w:rPr>
          <w:rFonts w:ascii="Garamond" w:hAnsi="Garamond"/>
          <w:lang w:val="ru-RU"/>
        </w:rPr>
      </w:pPr>
    </w:p>
    <w:p w14:paraId="3128EC2E" w14:textId="77777777" w:rsidR="003C1076" w:rsidRPr="002F657F" w:rsidRDefault="003C1076">
      <w:pPr>
        <w:ind w:left="567"/>
        <w:jc w:val="both"/>
        <w:rPr>
          <w:rFonts w:ascii="Garamond" w:hAnsi="Garamond"/>
          <w:lang w:val="ru-RU"/>
        </w:rPr>
      </w:pPr>
    </w:p>
    <w:p w14:paraId="09F95CA8" w14:textId="77777777" w:rsidR="003C1076" w:rsidRPr="002F657F" w:rsidRDefault="003C1076">
      <w:pPr>
        <w:ind w:left="567"/>
        <w:jc w:val="both"/>
        <w:rPr>
          <w:rFonts w:ascii="Garamond" w:hAnsi="Garamond"/>
          <w:lang w:val="ru-RU"/>
        </w:rPr>
      </w:pPr>
    </w:p>
    <w:p w14:paraId="3E64587F" w14:textId="77777777" w:rsidR="003C1076" w:rsidRPr="002F657F" w:rsidRDefault="003C1076">
      <w:pPr>
        <w:ind w:left="567"/>
        <w:jc w:val="both"/>
        <w:rPr>
          <w:rFonts w:ascii="Garamond" w:hAnsi="Garamond"/>
          <w:lang w:val="ru-RU"/>
        </w:rPr>
      </w:pPr>
    </w:p>
    <w:p w14:paraId="2AA3D435" w14:textId="77777777" w:rsidR="003C1076" w:rsidRPr="002F657F" w:rsidRDefault="003C1076">
      <w:pPr>
        <w:ind w:left="567"/>
        <w:jc w:val="both"/>
        <w:rPr>
          <w:rFonts w:ascii="Garamond" w:hAnsi="Garamond"/>
          <w:lang w:val="ru-RU"/>
        </w:rPr>
      </w:pPr>
    </w:p>
    <w:p w14:paraId="6A10C773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Руководитель</w:t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lang w:val="ru-RU"/>
        </w:rPr>
        <w:tab/>
      </w:r>
      <w:r w:rsidRPr="002F657F">
        <w:rPr>
          <w:rFonts w:ascii="Garamond" w:hAnsi="Garamond"/>
          <w:highlight w:val="yellow"/>
          <w:lang w:val="ru-RU"/>
        </w:rPr>
        <w:t>__________________</w:t>
      </w:r>
    </w:p>
    <w:p w14:paraId="20C06A96" w14:textId="77777777" w:rsidR="003C1076" w:rsidRPr="002F657F" w:rsidRDefault="003C1076">
      <w:pPr>
        <w:jc w:val="both"/>
        <w:rPr>
          <w:rFonts w:ascii="Garamond" w:hAnsi="Garamond"/>
          <w:lang w:val="ru-RU"/>
        </w:rPr>
      </w:pPr>
    </w:p>
    <w:p w14:paraId="10C5ADE0" w14:textId="77777777" w:rsidR="003C1076" w:rsidRPr="002F657F" w:rsidRDefault="003C1076">
      <w:pPr>
        <w:widowControl w:val="0"/>
        <w:spacing w:line="360" w:lineRule="auto"/>
        <w:ind w:left="567"/>
        <w:jc w:val="both"/>
        <w:rPr>
          <w:rFonts w:ascii="Garamond" w:hAnsi="Garamond"/>
          <w:lang w:val="ru-RU"/>
        </w:rPr>
      </w:pPr>
    </w:p>
    <w:p w14:paraId="0AAC1264" w14:textId="77777777" w:rsidR="003C1076" w:rsidRPr="002F657F" w:rsidRDefault="003C1076">
      <w:pPr>
        <w:widowControl w:val="0"/>
        <w:spacing w:line="360" w:lineRule="auto"/>
        <w:ind w:left="567"/>
        <w:jc w:val="both"/>
        <w:rPr>
          <w:rFonts w:ascii="Garamond" w:hAnsi="Garamond"/>
          <w:lang w:val="ru-RU"/>
        </w:rPr>
      </w:pPr>
    </w:p>
    <w:p w14:paraId="064A39A8" w14:textId="77777777" w:rsidR="003C1076" w:rsidRPr="002F657F" w:rsidRDefault="003C1076">
      <w:pPr>
        <w:widowControl w:val="0"/>
        <w:spacing w:line="360" w:lineRule="auto"/>
        <w:ind w:left="567"/>
        <w:jc w:val="both"/>
        <w:rPr>
          <w:rFonts w:ascii="Garamond" w:hAnsi="Garamond"/>
          <w:lang w:val="ru-RU"/>
        </w:rPr>
      </w:pPr>
    </w:p>
    <w:p w14:paraId="6892A5C4" w14:textId="77777777" w:rsidR="003C1076" w:rsidRPr="002F657F" w:rsidRDefault="00E02462">
      <w:pPr>
        <w:widowControl w:val="0"/>
        <w:spacing w:line="360" w:lineRule="auto"/>
        <w:ind w:left="567"/>
        <w:jc w:val="both"/>
        <w:rPr>
          <w:rFonts w:ascii="Garamond" w:hAnsi="Garamond"/>
          <w:b/>
          <w:lang w:val="ru-RU"/>
        </w:rPr>
      </w:pPr>
      <w:r w:rsidRPr="002F657F">
        <w:rPr>
          <w:rFonts w:ascii="Garamond" w:hAnsi="Garamond"/>
          <w:b/>
          <w:lang w:val="ru-RU"/>
        </w:rPr>
        <w:t>Предлагаемая редакция</w:t>
      </w:r>
    </w:p>
    <w:p w14:paraId="5CEE31D5" w14:textId="77777777" w:rsidR="003C1076" w:rsidRPr="002F657F" w:rsidRDefault="00E02462">
      <w:pPr>
        <w:jc w:val="right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Приложение 31а</w:t>
      </w:r>
    </w:p>
    <w:p w14:paraId="38FAAC38" w14:textId="77777777" w:rsidR="003C1076" w:rsidRPr="002F657F" w:rsidRDefault="00E02462">
      <w:pPr>
        <w:spacing w:line="120" w:lineRule="auto"/>
        <w:jc w:val="right"/>
        <w:rPr>
          <w:rFonts w:ascii="Garamond" w:hAnsi="Garamond"/>
          <w:i/>
          <w:lang w:val="ru-RU"/>
        </w:rPr>
      </w:pPr>
      <w:r w:rsidRPr="002F657F">
        <w:rPr>
          <w:rFonts w:ascii="Garamond" w:hAnsi="Garamond"/>
          <w:i/>
          <w:lang w:val="ru-RU"/>
        </w:rPr>
        <w:t xml:space="preserve">к Регламенту финансовых расчетов </w:t>
      </w:r>
    </w:p>
    <w:p w14:paraId="03ADB325" w14:textId="77777777" w:rsidR="003C1076" w:rsidRPr="002F657F" w:rsidRDefault="00E02462">
      <w:pPr>
        <w:spacing w:line="120" w:lineRule="auto"/>
        <w:jc w:val="right"/>
        <w:rPr>
          <w:rFonts w:ascii="Garamond" w:hAnsi="Garamond"/>
          <w:i/>
          <w:lang w:val="ru-RU"/>
        </w:rPr>
      </w:pPr>
      <w:r w:rsidRPr="002F657F">
        <w:rPr>
          <w:rFonts w:ascii="Garamond" w:hAnsi="Garamond"/>
          <w:i/>
          <w:lang w:val="ru-RU"/>
        </w:rPr>
        <w:t>на оптовом рынке электроэнергии</w:t>
      </w:r>
    </w:p>
    <w:p w14:paraId="39BE3AE7" w14:textId="77777777" w:rsidR="003C1076" w:rsidRPr="002F657F" w:rsidRDefault="00E02462">
      <w:pPr>
        <w:jc w:val="right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АО «ЦФР»</w:t>
      </w:r>
    </w:p>
    <w:p w14:paraId="51E68D0E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14BE2376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5D632362" w14:textId="77777777" w:rsidR="003C1076" w:rsidRPr="002F657F" w:rsidRDefault="003C1076">
      <w:pPr>
        <w:jc w:val="right"/>
        <w:rPr>
          <w:rFonts w:ascii="Garamond" w:hAnsi="Garamond"/>
          <w:lang w:val="ru-RU"/>
        </w:rPr>
      </w:pPr>
    </w:p>
    <w:p w14:paraId="3F514550" w14:textId="77777777" w:rsidR="003C1076" w:rsidRPr="002F657F" w:rsidRDefault="003C1076">
      <w:pPr>
        <w:rPr>
          <w:rFonts w:ascii="Garamond" w:hAnsi="Garamond"/>
          <w:lang w:val="ru-RU"/>
        </w:rPr>
      </w:pPr>
    </w:p>
    <w:p w14:paraId="2BDCD851" w14:textId="77777777" w:rsidR="003C1076" w:rsidRPr="002F657F" w:rsidRDefault="003C1076">
      <w:pPr>
        <w:rPr>
          <w:rFonts w:ascii="Garamond" w:hAnsi="Garamond"/>
          <w:lang w:val="ru-RU"/>
        </w:rPr>
      </w:pPr>
    </w:p>
    <w:p w14:paraId="5263757D" w14:textId="77777777" w:rsidR="003C1076" w:rsidRPr="002F657F" w:rsidRDefault="00E02462">
      <w:pPr>
        <w:ind w:left="2124" w:firstLine="708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Отказ от начисления и списания пеней</w:t>
      </w:r>
    </w:p>
    <w:p w14:paraId="4C9F22FD" w14:textId="77777777" w:rsidR="003C1076" w:rsidRPr="002F657F" w:rsidRDefault="003C1076">
      <w:pPr>
        <w:rPr>
          <w:rFonts w:ascii="Garamond" w:hAnsi="Garamond"/>
          <w:lang w:val="ru-RU"/>
        </w:rPr>
      </w:pPr>
    </w:p>
    <w:p w14:paraId="100E10F1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ab/>
        <w:t>Поручаем не начислять и не списывать неустойку (пени) за просрочку исполнения __________________________ (</w:t>
      </w:r>
      <w:r w:rsidRPr="002F657F">
        <w:rPr>
          <w:rFonts w:ascii="Garamond" w:hAnsi="Garamond"/>
          <w:i/>
          <w:lang w:val="ru-RU"/>
        </w:rPr>
        <w:t>наименование участника оптового рынка – контрагента</w:t>
      </w:r>
      <w:r w:rsidRPr="002F657F">
        <w:rPr>
          <w:rFonts w:ascii="Garamond" w:hAnsi="Garamond"/>
          <w:lang w:val="ru-RU"/>
        </w:rPr>
        <w:t>) обязательств по оплате ________________________ (</w:t>
      </w:r>
      <w:r w:rsidRPr="002F657F">
        <w:rPr>
          <w:rFonts w:ascii="Garamond" w:hAnsi="Garamond"/>
          <w:i/>
          <w:lang w:val="ru-RU"/>
        </w:rPr>
        <w:t>наименование товара</w:t>
      </w:r>
      <w:r w:rsidRPr="002F657F">
        <w:rPr>
          <w:rFonts w:ascii="Garamond" w:hAnsi="Garamond"/>
          <w:lang w:val="ru-RU"/>
        </w:rPr>
        <w:t xml:space="preserve">) по договору купли-продажи №  _______________ от ____________, заключенному во исполнение договора комиссии № _________________________ от _____________, </w:t>
      </w:r>
    </w:p>
    <w:p w14:paraId="06AC968A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 xml:space="preserve">дата (даты) платежа по которым наступила (наступили) в период с «___»____________20__г. по «___»________________ 20__г., </w:t>
      </w:r>
    </w:p>
    <w:p w14:paraId="2617ED53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 xml:space="preserve">и (или) за расчетный период (периоды) с «___»____________20__ г. по «___»________________ 20__ г., </w:t>
      </w:r>
    </w:p>
    <w:p w14:paraId="7EF83DAC" w14:textId="77777777" w:rsidR="003C1076" w:rsidRPr="002F657F" w:rsidRDefault="00E02462">
      <w:pPr>
        <w:ind w:left="567"/>
        <w:jc w:val="both"/>
        <w:rPr>
          <w:rFonts w:ascii="Garamond" w:hAnsi="Garamond"/>
          <w:lang w:val="ru-RU"/>
        </w:rPr>
      </w:pPr>
      <w:r w:rsidRPr="002F657F">
        <w:rPr>
          <w:rFonts w:ascii="Garamond" w:hAnsi="Garamond"/>
          <w:lang w:val="ru-RU"/>
        </w:rPr>
        <w:t>и (или) в период с «___»____________20__ г. по «___»________________ 20__ г. (период, в течение которого не рассчитывается неустойка).</w:t>
      </w:r>
    </w:p>
    <w:p w14:paraId="1462FC5A" w14:textId="77777777" w:rsidR="003C1076" w:rsidRPr="002F657F" w:rsidRDefault="003C1076">
      <w:pPr>
        <w:ind w:left="567"/>
        <w:jc w:val="both"/>
        <w:rPr>
          <w:rFonts w:ascii="Garamond" w:hAnsi="Garamond"/>
          <w:lang w:val="ru-RU"/>
        </w:rPr>
      </w:pPr>
    </w:p>
    <w:p w14:paraId="3477CEC1" w14:textId="77777777" w:rsidR="003C1076" w:rsidRPr="002F657F" w:rsidRDefault="00E02462">
      <w:pPr>
        <w:spacing w:after="0" w:line="240" w:lineRule="auto"/>
        <w:rPr>
          <w:rFonts w:ascii="Garamond" w:hAnsi="Garamond"/>
          <w:highlight w:val="green"/>
          <w:lang w:val="ru-RU"/>
        </w:rPr>
      </w:pPr>
      <w:r w:rsidRPr="002F657F">
        <w:rPr>
          <w:rFonts w:ascii="Garamond" w:hAnsi="Garamond"/>
          <w:lang w:val="ru-RU"/>
        </w:rPr>
        <w:t>Руководитель</w:t>
      </w:r>
      <w:r w:rsidRPr="002F657F">
        <w:rPr>
          <w:rFonts w:ascii="Garamond" w:hAnsi="Garamond"/>
          <w:highlight w:val="yellow"/>
          <w:lang w:val="ru-RU"/>
        </w:rPr>
        <w:t>:</w:t>
      </w:r>
    </w:p>
    <w:p w14:paraId="73439595" w14:textId="77777777" w:rsidR="003C1076" w:rsidRPr="002F657F" w:rsidRDefault="00E02462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ourier New"/>
          <w:color w:val="000000"/>
          <w:highlight w:val="yellow"/>
          <w:lang w:val="ru-RU" w:eastAsia="ru-RU"/>
        </w:rPr>
      </w:pPr>
      <w:r w:rsidRPr="002F657F">
        <w:rPr>
          <w:rFonts w:ascii="Garamond" w:hAnsi="Garamond" w:cs="Courier New"/>
          <w:color w:val="000000"/>
          <w:highlight w:val="yellow"/>
          <w:lang w:val="ru-RU" w:eastAsia="ru-RU"/>
        </w:rPr>
        <w:t xml:space="preserve">__________________ /________________/      </w:t>
      </w:r>
    </w:p>
    <w:p w14:paraId="02CE5C4F" w14:textId="77777777" w:rsidR="003C1076" w:rsidRPr="002F657F" w:rsidRDefault="00E02462">
      <w:pPr>
        <w:spacing w:after="0" w:line="240" w:lineRule="auto"/>
        <w:ind w:left="74"/>
        <w:rPr>
          <w:rFonts w:ascii="Garamond" w:hAnsi="Garamond"/>
          <w:i/>
          <w:color w:val="000000"/>
          <w:sz w:val="20"/>
          <w:highlight w:val="yellow"/>
          <w:lang w:val="ru-RU"/>
        </w:rPr>
      </w:pPr>
      <w:r w:rsidRPr="002F657F">
        <w:rPr>
          <w:rFonts w:ascii="Garamond" w:hAnsi="Garamond"/>
          <w:color w:val="000000"/>
          <w:highlight w:val="yellow"/>
          <w:lang w:val="ru-RU"/>
        </w:rPr>
        <w:t xml:space="preserve">   </w:t>
      </w:r>
      <w:r w:rsidRPr="002F657F">
        <w:rPr>
          <w:rFonts w:ascii="Garamond" w:hAnsi="Garamond"/>
          <w:i/>
          <w:color w:val="000000"/>
          <w:sz w:val="20"/>
          <w:highlight w:val="yellow"/>
          <w:lang w:val="ru-RU"/>
        </w:rPr>
        <w:t>подпись                              расшифровка подписи</w:t>
      </w:r>
    </w:p>
    <w:p w14:paraId="41B7FAD2" w14:textId="77777777" w:rsidR="003C1076" w:rsidRPr="002F657F" w:rsidRDefault="003C107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ourier New"/>
          <w:color w:val="000000"/>
          <w:highlight w:val="yellow"/>
          <w:lang w:val="ru-RU" w:eastAsia="ru-RU"/>
        </w:rPr>
      </w:pPr>
    </w:p>
    <w:p w14:paraId="4A1E2601" w14:textId="77777777" w:rsidR="003C1076" w:rsidRPr="002F657F" w:rsidRDefault="00E02462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ourier New"/>
          <w:color w:val="000000"/>
          <w:highlight w:val="yellow"/>
          <w:lang w:val="ru-RU" w:eastAsia="ru-RU"/>
        </w:rPr>
      </w:pPr>
      <w:r w:rsidRPr="002F657F">
        <w:rPr>
          <w:rFonts w:ascii="Garamond" w:hAnsi="Garamond" w:cs="Courier New"/>
          <w:color w:val="000000"/>
          <w:highlight w:val="yellow"/>
          <w:lang w:val="ru-RU" w:eastAsia="ru-RU"/>
        </w:rPr>
        <w:t>ИЛИ</w:t>
      </w:r>
    </w:p>
    <w:p w14:paraId="01A4CB6F" w14:textId="77777777" w:rsidR="003C1076" w:rsidRPr="002F657F" w:rsidRDefault="003C1076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ourier New"/>
          <w:color w:val="000000"/>
          <w:highlight w:val="yellow"/>
          <w:lang w:val="ru-RU" w:eastAsia="ru-RU"/>
        </w:rPr>
      </w:pPr>
    </w:p>
    <w:p w14:paraId="2A1D1759" w14:textId="77777777" w:rsidR="003C1076" w:rsidRPr="002F657F" w:rsidRDefault="00E02462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ourier New"/>
          <w:color w:val="000000"/>
          <w:highlight w:val="yellow"/>
          <w:lang w:val="ru-RU" w:eastAsia="ru-RU"/>
        </w:rPr>
      </w:pPr>
      <w:r w:rsidRPr="002F657F">
        <w:rPr>
          <w:rFonts w:ascii="Garamond" w:hAnsi="Garamond" w:cs="Courier New"/>
          <w:color w:val="000000"/>
          <w:highlight w:val="yellow"/>
          <w:lang w:val="ru-RU" w:eastAsia="ru-RU"/>
        </w:rPr>
        <w:t>Иное уполномоченное лицо по доверенности (приказу) от ______________ № ____________</w:t>
      </w:r>
    </w:p>
    <w:p w14:paraId="391589C0" w14:textId="77777777" w:rsidR="003C1076" w:rsidRPr="002F657F" w:rsidRDefault="00E02462">
      <w:pPr>
        <w:spacing w:after="0" w:line="240" w:lineRule="auto"/>
        <w:jc w:val="both"/>
        <w:rPr>
          <w:rFonts w:ascii="Garamond" w:hAnsi="Garamond"/>
          <w:highlight w:val="yellow"/>
          <w:lang w:val="ru-RU"/>
        </w:rPr>
      </w:pPr>
      <w:r w:rsidRPr="002F657F">
        <w:rPr>
          <w:rFonts w:ascii="Garamond" w:hAnsi="Garamond"/>
          <w:highlight w:val="yellow"/>
          <w:lang w:val="ru-RU"/>
        </w:rPr>
        <w:t>________________________________</w:t>
      </w:r>
    </w:p>
    <w:p w14:paraId="0A52569E" w14:textId="77777777" w:rsidR="003C1076" w:rsidRPr="002F657F" w:rsidRDefault="00E02462">
      <w:pPr>
        <w:spacing w:after="0" w:line="240" w:lineRule="auto"/>
        <w:jc w:val="both"/>
        <w:rPr>
          <w:rFonts w:ascii="Garamond" w:hAnsi="Garamond"/>
          <w:highlight w:val="yellow"/>
          <w:lang w:val="ru-RU"/>
        </w:rPr>
      </w:pPr>
      <w:r w:rsidRPr="002F657F">
        <w:rPr>
          <w:rFonts w:ascii="Garamond" w:hAnsi="Garamond"/>
          <w:i/>
          <w:sz w:val="20"/>
          <w:szCs w:val="20"/>
          <w:highlight w:val="yellow"/>
          <w:lang w:val="ru-RU"/>
        </w:rPr>
        <w:t xml:space="preserve">                                  должность</w:t>
      </w:r>
    </w:p>
    <w:p w14:paraId="13D1AEB0" w14:textId="77777777" w:rsidR="003C1076" w:rsidRPr="002F657F" w:rsidRDefault="00E02462">
      <w:pPr>
        <w:spacing w:after="0"/>
        <w:jc w:val="both"/>
        <w:rPr>
          <w:rFonts w:ascii="Garamond" w:hAnsi="Garamond"/>
          <w:highlight w:val="yellow"/>
          <w:lang w:val="ru-RU"/>
        </w:rPr>
      </w:pPr>
      <w:r w:rsidRPr="002F657F">
        <w:rPr>
          <w:rFonts w:ascii="Garamond" w:hAnsi="Garamond"/>
          <w:highlight w:val="yellow"/>
          <w:lang w:val="ru-RU"/>
        </w:rPr>
        <w:t>____________ /_______________________/</w:t>
      </w:r>
    </w:p>
    <w:p w14:paraId="6E274DC2" w14:textId="5876C0DE" w:rsidR="003C1076" w:rsidRPr="002F657F" w:rsidRDefault="00E02462">
      <w:pPr>
        <w:spacing w:after="0" w:line="240" w:lineRule="auto"/>
        <w:ind w:left="74"/>
        <w:rPr>
          <w:rFonts w:ascii="Garamond" w:hAnsi="Garamond"/>
          <w:i/>
          <w:color w:val="000000"/>
          <w:sz w:val="20"/>
          <w:highlight w:val="yellow"/>
          <w:lang w:val="ru-RU"/>
        </w:rPr>
      </w:pPr>
      <w:r w:rsidRPr="002F657F">
        <w:rPr>
          <w:rFonts w:ascii="Garamond" w:hAnsi="Garamond"/>
          <w:color w:val="000000"/>
          <w:highlight w:val="yellow"/>
          <w:lang w:val="ru-RU"/>
        </w:rPr>
        <w:t xml:space="preserve">   </w:t>
      </w:r>
      <w:r w:rsidRPr="002F657F">
        <w:rPr>
          <w:rFonts w:ascii="Garamond" w:hAnsi="Garamond"/>
          <w:i/>
          <w:color w:val="000000"/>
          <w:sz w:val="20"/>
          <w:highlight w:val="yellow"/>
          <w:lang w:val="ru-RU"/>
        </w:rPr>
        <w:t>подпись                           расшифровка подписи</w:t>
      </w:r>
    </w:p>
    <w:p w14:paraId="74DEF1AD" w14:textId="77777777" w:rsidR="003C1076" w:rsidRPr="002F657F" w:rsidRDefault="003C1076">
      <w:pPr>
        <w:suppressAutoHyphens/>
        <w:spacing w:after="0" w:line="240" w:lineRule="auto"/>
        <w:ind w:right="-305"/>
        <w:jc w:val="both"/>
        <w:rPr>
          <w:rFonts w:ascii="Garamond" w:hAnsi="Garamond"/>
          <w:lang w:val="ru-RU"/>
        </w:rPr>
      </w:pPr>
    </w:p>
    <w:p w14:paraId="27EA70C3" w14:textId="77777777" w:rsidR="003C1076" w:rsidRPr="002F657F" w:rsidRDefault="003C1076">
      <w:pPr>
        <w:suppressAutoHyphens/>
        <w:spacing w:after="0" w:line="240" w:lineRule="auto"/>
        <w:ind w:right="-305"/>
        <w:jc w:val="both"/>
        <w:rPr>
          <w:rFonts w:ascii="Garamond" w:eastAsia="Times New Roman" w:hAnsi="Garamond"/>
          <w:b/>
          <w:bCs/>
          <w:lang w:val="ru-RU" w:eastAsia="ru-RU"/>
        </w:rPr>
      </w:pPr>
    </w:p>
    <w:p w14:paraId="67F4A681" w14:textId="77777777" w:rsidR="003C1076" w:rsidRPr="002F657F" w:rsidRDefault="003C1076">
      <w:pPr>
        <w:suppressAutoHyphens/>
        <w:spacing w:after="0" w:line="240" w:lineRule="auto"/>
        <w:ind w:right="-305"/>
        <w:jc w:val="both"/>
        <w:rPr>
          <w:rFonts w:ascii="Garamond" w:eastAsia="Times New Roman" w:hAnsi="Garamond"/>
          <w:b/>
          <w:bCs/>
          <w:lang w:val="ru-RU" w:eastAsia="ru-RU"/>
        </w:rPr>
        <w:sectPr w:rsidR="003C1076" w:rsidRPr="002F657F">
          <w:pgSz w:w="11907" w:h="16839" w:code="9"/>
          <w:pgMar w:top="1104" w:right="1440" w:bottom="1440" w:left="567" w:header="720" w:footer="720" w:gutter="0"/>
          <w:cols w:space="720"/>
          <w:docGrid w:linePitch="299"/>
        </w:sectPr>
      </w:pPr>
    </w:p>
    <w:p w14:paraId="3ABC51DE" w14:textId="77777777" w:rsidR="00E02462" w:rsidRPr="002F657F" w:rsidRDefault="00E02462" w:rsidP="00E02462">
      <w:pPr>
        <w:suppressAutoHyphens/>
        <w:spacing w:after="0" w:line="240" w:lineRule="auto"/>
        <w:ind w:right="-22"/>
        <w:rPr>
          <w:rFonts w:ascii="Garamond" w:eastAsia="Times New Roman" w:hAnsi="Garamond"/>
          <w:b/>
          <w:bCs/>
          <w:sz w:val="26"/>
          <w:szCs w:val="26"/>
          <w:lang w:val="ru-RU" w:eastAsia="ru-RU"/>
        </w:rPr>
      </w:pPr>
      <w:r w:rsidRPr="002F657F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>П</w:t>
      </w:r>
      <w:r w:rsidRPr="002F657F">
        <w:rPr>
          <w:rFonts w:ascii="Garamond" w:eastAsia="Batang" w:hAnsi="Garamond"/>
          <w:b/>
          <w:bCs/>
          <w:sz w:val="26"/>
          <w:szCs w:val="26"/>
          <w:lang w:val="ru-RU" w:eastAsia="ru-RU"/>
        </w:rPr>
        <w:t>редложения по изменениям и дополнениям</w:t>
      </w:r>
      <w:r w:rsidRPr="002F657F">
        <w:rPr>
          <w:rFonts w:ascii="Garamond" w:eastAsia="Batang" w:hAnsi="Garamond"/>
          <w:b/>
          <w:bCs/>
          <w:caps/>
          <w:sz w:val="26"/>
          <w:szCs w:val="26"/>
          <w:lang w:val="ru-RU" w:eastAsia="ru-RU"/>
        </w:rPr>
        <w:t xml:space="preserve"> </w:t>
      </w:r>
      <w:r w:rsidRPr="002F657F">
        <w:rPr>
          <w:rFonts w:ascii="Garamond" w:eastAsia="Batang" w:hAnsi="Garamond"/>
          <w:b/>
          <w:bCs/>
          <w:sz w:val="26"/>
          <w:szCs w:val="26"/>
          <w:lang w:val="ru-RU" w:eastAsia="ru-RU"/>
        </w:rPr>
        <w:t xml:space="preserve">в </w:t>
      </w:r>
      <w:r w:rsidRPr="002F657F">
        <w:rPr>
          <w:rFonts w:ascii="Garamond" w:eastAsia="Times New Roman" w:hAnsi="Garamond"/>
          <w:b/>
          <w:bCs/>
          <w:sz w:val="26"/>
          <w:szCs w:val="26"/>
          <w:lang w:val="ru-RU" w:eastAsia="ru-RU"/>
        </w:rPr>
        <w:t>ПОЛОЖЕНИЕ О ПОРЯДКЕ ПРЕДОСТАВЛЕНИЯ ФИНАНСОВЫХ ГАРАНТИЙ НА ОПТОВОМ РЫНКЕ (Приложение № 26 к Договору о присоединении к торговой системе оптового рынка)</w:t>
      </w:r>
    </w:p>
    <w:p w14:paraId="659D7408" w14:textId="77777777" w:rsidR="00E02462" w:rsidRPr="002F657F" w:rsidRDefault="00E02462" w:rsidP="00E02462">
      <w:pPr>
        <w:suppressAutoHyphens/>
        <w:spacing w:after="0" w:line="240" w:lineRule="auto"/>
        <w:ind w:right="-305"/>
        <w:rPr>
          <w:rFonts w:ascii="Garamond" w:eastAsia="Times New Roman" w:hAnsi="Garamond"/>
          <w:b/>
          <w:bCs/>
          <w:lang w:val="ru-RU" w:eastAsia="ru-RU"/>
        </w:rPr>
      </w:pPr>
    </w:p>
    <w:tbl>
      <w:tblPr>
        <w:tblW w:w="5000" w:type="pct"/>
        <w:tblCellSpacing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6808"/>
        <w:gridCol w:w="6824"/>
      </w:tblGrid>
      <w:tr w:rsidR="00E02462" w:rsidRPr="002F657F" w14:paraId="448B2841" w14:textId="77777777" w:rsidTr="00DC6155">
        <w:trPr>
          <w:trHeight w:val="20"/>
          <w:tblCellSpacing w:w="0" w:type="auto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9548F" w14:textId="77777777" w:rsidR="00E02462" w:rsidRPr="002F657F" w:rsidRDefault="00E02462" w:rsidP="00E02462">
            <w:pPr>
              <w:spacing w:after="0" w:line="240" w:lineRule="auto"/>
              <w:ind w:left="50"/>
              <w:jc w:val="center"/>
              <w:rPr>
                <w:rFonts w:ascii="Garamond" w:hAnsi="Garamond"/>
                <w:b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t>№ пункта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9F79D" w14:textId="77777777" w:rsidR="00E02462" w:rsidRPr="002F657F" w:rsidRDefault="00E02462" w:rsidP="00E02462">
            <w:pPr>
              <w:spacing w:after="0" w:line="240" w:lineRule="auto"/>
              <w:ind w:left="50" w:right="128"/>
              <w:jc w:val="center"/>
              <w:rPr>
                <w:rFonts w:ascii="Garamond" w:hAnsi="Garamond"/>
                <w:b/>
                <w:color w:val="000000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t xml:space="preserve">Редакция, действующая на момент </w:t>
            </w:r>
          </w:p>
          <w:p w14:paraId="1DADE33E" w14:textId="6F602CF7" w:rsidR="00E02462" w:rsidRPr="002F657F" w:rsidRDefault="00E02462" w:rsidP="00E02462">
            <w:pPr>
              <w:spacing w:after="0" w:line="240" w:lineRule="auto"/>
              <w:ind w:left="50" w:right="128"/>
              <w:jc w:val="center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t>вступления в силу изменений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B08A9" w14:textId="77777777" w:rsidR="00E02462" w:rsidRPr="002F657F" w:rsidRDefault="00E02462" w:rsidP="00E02462">
            <w:pPr>
              <w:spacing w:after="0" w:line="240" w:lineRule="auto"/>
              <w:ind w:left="50" w:right="176"/>
              <w:jc w:val="center"/>
              <w:rPr>
                <w:rFonts w:ascii="Garamond" w:hAnsi="Garamond"/>
                <w:color w:val="000000"/>
                <w:lang w:val="ru-RU"/>
              </w:rPr>
            </w:pPr>
            <w:r w:rsidRPr="002F657F">
              <w:rPr>
                <w:rFonts w:ascii="Garamond" w:hAnsi="Garamond"/>
                <w:b/>
                <w:color w:val="000000"/>
                <w:lang w:val="ru-RU"/>
              </w:rPr>
              <w:t>Предлагаемая редакция</w:t>
            </w:r>
            <w:r w:rsidRPr="002F657F">
              <w:rPr>
                <w:rFonts w:ascii="Garamond" w:hAnsi="Garamond"/>
                <w:color w:val="000000"/>
                <w:lang w:val="ru-RU"/>
              </w:rPr>
              <w:t xml:space="preserve"> </w:t>
            </w:r>
          </w:p>
          <w:p w14:paraId="32F38D94" w14:textId="2E8D33DA" w:rsidR="00E02462" w:rsidRPr="002F657F" w:rsidRDefault="00E02462" w:rsidP="00E02462">
            <w:pPr>
              <w:spacing w:after="0" w:line="240" w:lineRule="auto"/>
              <w:ind w:left="50" w:right="176"/>
              <w:jc w:val="center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color w:val="000000"/>
                <w:lang w:val="ru-RU"/>
              </w:rPr>
              <w:t>(изменения выделены цветом)</w:t>
            </w:r>
          </w:p>
        </w:tc>
      </w:tr>
      <w:tr w:rsidR="00E02462" w:rsidRPr="002F657F" w14:paraId="0CEBEC6B" w14:textId="77777777" w:rsidTr="00DC6155">
        <w:trPr>
          <w:trHeight w:val="20"/>
          <w:tblCellSpacing w:w="0" w:type="auto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41603" w14:textId="77777777" w:rsidR="00E02462" w:rsidRPr="002F657F" w:rsidRDefault="00E02462" w:rsidP="00E02462">
            <w:pPr>
              <w:spacing w:after="0"/>
              <w:ind w:left="50"/>
              <w:jc w:val="center"/>
              <w:rPr>
                <w:rFonts w:ascii="Garamond" w:hAnsi="Garamond"/>
                <w:b/>
                <w:lang w:val="ru-RU"/>
              </w:rPr>
            </w:pPr>
            <w:r w:rsidRPr="002F657F">
              <w:rPr>
                <w:rFonts w:ascii="Garamond" w:hAnsi="Garamond"/>
                <w:b/>
                <w:lang w:val="ru-RU"/>
              </w:rPr>
              <w:t>5.1.6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D471C" w14:textId="77777777" w:rsidR="00E02462" w:rsidRPr="002F657F" w:rsidRDefault="00E02462" w:rsidP="00E02462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lang w:val="ru-RU"/>
              </w:rPr>
              <w:t xml:space="preserve">Покупатель вправе направить в ЦФР не позднее 7 (седьмого) числа месяца m либо не позднее следующего рабочего дня, если 7 (седьмое) число месяца m приходится на нерабочий день, за ЭП с помощью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ПО</w:t>
            </w:r>
            <w:r w:rsidRPr="002F657F">
              <w:rPr>
                <w:rFonts w:ascii="Garamond" w:hAnsi="Garamond"/>
                <w:lang w:val="ru-RU"/>
              </w:rPr>
              <w:t xml:space="preserve">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«АРМ Участника»</w:t>
            </w:r>
            <w:r w:rsidRPr="002F657F">
              <w:rPr>
                <w:rFonts w:ascii="Garamond" w:hAnsi="Garamond"/>
                <w:lang w:val="ru-RU"/>
              </w:rPr>
              <w:t xml:space="preserve"> по каждому договору, указанному в п. 1.3 настоящего Положения, документ в виде XML-файла с указанием очередности использования ЦФР финансовых гарантий покупателя на месяц m (далее – документ по определению очередности использования финансовых гарантий), составляемый покупателем:</w:t>
            </w:r>
          </w:p>
          <w:p w14:paraId="4B3DC4BA" w14:textId="77777777" w:rsidR="00E02462" w:rsidRPr="002F657F" w:rsidRDefault="00E02462" w:rsidP="00E02462">
            <w:pPr>
              <w:pStyle w:val="4"/>
              <w:keepNext w:val="0"/>
              <w:keepLines w:val="0"/>
              <w:numPr>
                <w:ilvl w:val="0"/>
                <w:numId w:val="34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  <w:b w:val="0"/>
                <w:i w:val="0"/>
                <w:color w:val="auto"/>
                <w:lang w:val="ru-RU"/>
              </w:rPr>
            </w:pPr>
            <w:r w:rsidRPr="002F657F">
              <w:rPr>
                <w:rFonts w:ascii="Garamond" w:hAnsi="Garamond"/>
                <w:b w:val="0"/>
                <w:i w:val="0"/>
                <w:color w:val="auto"/>
                <w:lang w:val="ru-RU"/>
              </w:rPr>
              <w:t>по форме согласно приложению 5.2 к настоящему Положению, при указании покупателем очередности использования ЦФР банковских гарантий, принятых в качестве финансовых гарантий на месяц m, за исключением банковских гарантий, принятых в качестве финансовых гарантий в соответствии с разделом 10 настоящего Положения;</w:t>
            </w:r>
          </w:p>
          <w:p w14:paraId="1BB0FF52" w14:textId="77777777" w:rsidR="00E02462" w:rsidRPr="002F657F" w:rsidRDefault="00E02462" w:rsidP="00E02462">
            <w:pPr>
              <w:pStyle w:val="4"/>
              <w:keepNext w:val="0"/>
              <w:keepLines w:val="0"/>
              <w:numPr>
                <w:ilvl w:val="0"/>
                <w:numId w:val="34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  <w:b w:val="0"/>
                <w:i w:val="0"/>
                <w:color w:val="auto"/>
                <w:lang w:val="ru-RU"/>
              </w:rPr>
            </w:pPr>
            <w:r w:rsidRPr="002F657F">
              <w:rPr>
                <w:rFonts w:ascii="Garamond" w:hAnsi="Garamond"/>
                <w:b w:val="0"/>
                <w:i w:val="0"/>
                <w:color w:val="auto"/>
                <w:lang w:val="ru-RU"/>
              </w:rPr>
              <w:t>по форме согласно приложению 5.3 к настоящему Положению, при указании покупателем очередности использования ЦФР договоров поручительства, принятых в качестве финансовых гарантий на месяц m.</w:t>
            </w:r>
          </w:p>
          <w:p w14:paraId="703FA7E8" w14:textId="77777777" w:rsidR="00E02462" w:rsidRPr="002F657F" w:rsidRDefault="00E02462" w:rsidP="00E02462">
            <w:pPr>
              <w:pStyle w:val="af8"/>
              <w:ind w:left="105" w:right="128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ab/>
              <w:t>При этом датой предоставления покупателем в ЦФР документа по определению очередности использования финансовых гарантий является дата получения ЦФР данного документа.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9552F" w14:textId="77777777" w:rsidR="00E02462" w:rsidRPr="002F657F" w:rsidRDefault="00E02462" w:rsidP="00E02462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lang w:val="ru-RU"/>
              </w:rPr>
              <w:t xml:space="preserve">Покупатель вправе направить в ЦФР не позднее 7 (седьмого) числа месяца m либо не позднее следующего рабочего дня, если 7 (седьмое) число месяца m приходится на нерабочий день, за ЭП с помощью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личного кабинета «Формы ЦФР»</w:t>
            </w:r>
            <w:r w:rsidRPr="002F657F">
              <w:rPr>
                <w:rFonts w:ascii="Garamond" w:hAnsi="Garamond"/>
                <w:lang w:val="ru-RU"/>
              </w:rPr>
              <w:t xml:space="preserve">  по каждому договору, указанному в п. 1.3 настоящего Положения, документ в виде XML-файла с указанием очередности использования ЦФР финансовых гарантий покупателя на месяц m (далее – документ по определению очередности использования финансовых гарантий), составляемый покупателем:</w:t>
            </w:r>
          </w:p>
          <w:p w14:paraId="47E5C71D" w14:textId="77777777" w:rsidR="00E02462" w:rsidRPr="002F657F" w:rsidRDefault="00E02462" w:rsidP="00E02462">
            <w:pPr>
              <w:pStyle w:val="4"/>
              <w:keepNext w:val="0"/>
              <w:keepLines w:val="0"/>
              <w:numPr>
                <w:ilvl w:val="0"/>
                <w:numId w:val="34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  <w:b w:val="0"/>
                <w:i w:val="0"/>
                <w:color w:val="auto"/>
                <w:lang w:val="ru-RU"/>
              </w:rPr>
            </w:pPr>
            <w:r w:rsidRPr="002F657F">
              <w:rPr>
                <w:rFonts w:ascii="Garamond" w:hAnsi="Garamond"/>
                <w:b w:val="0"/>
                <w:i w:val="0"/>
                <w:color w:val="auto"/>
                <w:lang w:val="ru-RU"/>
              </w:rPr>
              <w:t>по форме согласно приложению 5.2 к настоящему Положению, при указании покупателем очередности использования ЦФР банковских гарантий, принятых в качестве финансовых гарантий на месяц m, за исключением банковских гарантий, принятых в качестве финансовых гарантий в соответствии с разделом 10 настоящего Положения;</w:t>
            </w:r>
          </w:p>
          <w:p w14:paraId="5514719C" w14:textId="77777777" w:rsidR="00E02462" w:rsidRPr="002F657F" w:rsidRDefault="00E02462" w:rsidP="00E02462">
            <w:pPr>
              <w:pStyle w:val="4"/>
              <w:keepNext w:val="0"/>
              <w:keepLines w:val="0"/>
              <w:numPr>
                <w:ilvl w:val="0"/>
                <w:numId w:val="34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  <w:b w:val="0"/>
                <w:i w:val="0"/>
                <w:color w:val="auto"/>
                <w:lang w:val="ru-RU"/>
              </w:rPr>
            </w:pPr>
            <w:r w:rsidRPr="002F657F">
              <w:rPr>
                <w:rFonts w:ascii="Garamond" w:hAnsi="Garamond"/>
                <w:b w:val="0"/>
                <w:i w:val="0"/>
                <w:color w:val="auto"/>
                <w:lang w:val="ru-RU"/>
              </w:rPr>
              <w:t>по форме согласно приложению 5.3 к настоящему Положению, при указании покупателем очередности использования ЦФР договоров поручительства, принятых в качестве финансовых гарантий на месяц m.</w:t>
            </w:r>
          </w:p>
          <w:p w14:paraId="0C5751DB" w14:textId="77777777" w:rsidR="00E02462" w:rsidRPr="002F657F" w:rsidRDefault="00E02462" w:rsidP="00E02462">
            <w:pPr>
              <w:pStyle w:val="af8"/>
              <w:ind w:left="105" w:right="176" w:firstLine="462"/>
              <w:rPr>
                <w:rFonts w:ascii="Garamond" w:hAnsi="Garamond"/>
                <w:szCs w:val="22"/>
                <w:lang w:val="ru-RU"/>
              </w:rPr>
            </w:pPr>
            <w:r w:rsidRPr="002F657F">
              <w:rPr>
                <w:rFonts w:ascii="Garamond" w:hAnsi="Garamond"/>
                <w:szCs w:val="22"/>
                <w:lang w:val="ru-RU"/>
              </w:rPr>
              <w:tab/>
              <w:t>При этом датой предоставления покупателем в ЦФР документа по определению очередности использования финансовых гарантий является дата получения ЦФР данного документа.</w:t>
            </w:r>
          </w:p>
        </w:tc>
      </w:tr>
      <w:tr w:rsidR="00E02462" w:rsidRPr="002F657F" w14:paraId="7F1DAF89" w14:textId="77777777" w:rsidTr="00DC6155">
        <w:trPr>
          <w:trHeight w:val="20"/>
          <w:tblCellSpacing w:w="0" w:type="auto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97EA4" w14:textId="77777777" w:rsidR="00E02462" w:rsidRPr="002F657F" w:rsidRDefault="00E02462" w:rsidP="00E02462">
            <w:pPr>
              <w:spacing w:after="0"/>
              <w:ind w:left="50"/>
              <w:jc w:val="center"/>
              <w:rPr>
                <w:rFonts w:ascii="Garamond" w:hAnsi="Garamond"/>
                <w:b/>
                <w:lang w:val="ru-RU"/>
              </w:rPr>
            </w:pPr>
            <w:r w:rsidRPr="002F657F">
              <w:rPr>
                <w:rFonts w:ascii="Garamond" w:hAnsi="Garamond"/>
                <w:b/>
                <w:lang w:val="ru-RU"/>
              </w:rPr>
              <w:t>5.1.10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F7E91" w14:textId="30460633" w:rsidR="00E02462" w:rsidRPr="002F657F" w:rsidRDefault="00E02462" w:rsidP="00E02462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lang w:val="ru-RU"/>
              </w:rPr>
              <w:t>ЦФР в течение 2 (двух) рабочих дней со дня получения документа по определению очередности использования финансовых гарантий уведомляет покупателя о непринятии к исполнению указанного документа путем направления покупателю соответствующего уведомления в электронном виде за ЭП</w:t>
            </w:r>
            <w:r w:rsidRPr="002F657F">
              <w:rPr>
                <w:rFonts w:ascii="Garamond" w:hAnsi="Garamond"/>
                <w:color w:val="000000"/>
                <w:lang w:val="ru-RU"/>
              </w:rPr>
              <w:t xml:space="preserve"> </w:t>
            </w:r>
            <w:r w:rsidRPr="002F657F">
              <w:rPr>
                <w:rFonts w:ascii="Garamond" w:hAnsi="Garamond"/>
                <w:lang w:val="ru-RU"/>
              </w:rPr>
              <w:t xml:space="preserve">в виде XML-файла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на адрес</w:t>
            </w:r>
            <w:r w:rsidRPr="002F657F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покупателя для</w:t>
            </w:r>
            <w:r w:rsidRPr="002F657F">
              <w:rPr>
                <w:rFonts w:ascii="Garamond" w:hAnsi="Garamond"/>
                <w:color w:val="000000"/>
                <w:lang w:val="ru-RU"/>
              </w:rPr>
              <w:t xml:space="preserve">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ПО</w:t>
            </w:r>
            <w:r w:rsidRPr="002F657F">
              <w:rPr>
                <w:rFonts w:ascii="Garamond" w:hAnsi="Garamond"/>
                <w:lang w:val="ru-RU"/>
              </w:rPr>
              <w:t xml:space="preserve">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«АРМ Участника»</w:t>
            </w:r>
            <w:r w:rsidRPr="002F657F">
              <w:rPr>
                <w:rFonts w:ascii="Garamond" w:hAnsi="Garamond"/>
                <w:color w:val="000000"/>
                <w:lang w:val="ru-RU"/>
              </w:rPr>
              <w:t>.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2095B" w14:textId="0FB20370" w:rsidR="00E02462" w:rsidRPr="002F657F" w:rsidRDefault="00E02462" w:rsidP="00E02462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lang w:val="ru-RU"/>
              </w:rPr>
              <w:t>ЦФР в течение 2 (двух) рабочих дней со дня получения документа по определению очередности использования финансовых гарантий уведомляет покупателя о непринятии к исполнению указанного документа путем направления покупателю соответствующего уведомления в электронном виде за ЭП</w:t>
            </w:r>
            <w:r w:rsidRPr="002F657F">
              <w:rPr>
                <w:rFonts w:ascii="Garamond" w:hAnsi="Garamond"/>
                <w:color w:val="000000"/>
                <w:lang w:val="ru-RU"/>
              </w:rPr>
              <w:t xml:space="preserve"> </w:t>
            </w:r>
            <w:r w:rsidRPr="002F657F">
              <w:rPr>
                <w:rFonts w:ascii="Garamond" w:hAnsi="Garamond"/>
                <w:lang w:val="ru-RU"/>
              </w:rPr>
              <w:t xml:space="preserve">в виде XML-файла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с помощью личного кабинета «Формы ЦФР»</w:t>
            </w:r>
            <w:r w:rsidRPr="002F657F">
              <w:rPr>
                <w:rFonts w:ascii="Garamond" w:hAnsi="Garamond"/>
                <w:color w:val="000000"/>
                <w:lang w:val="ru-RU"/>
              </w:rPr>
              <w:t>.</w:t>
            </w:r>
          </w:p>
        </w:tc>
      </w:tr>
      <w:tr w:rsidR="00E02462" w:rsidRPr="002F657F" w14:paraId="0388E03E" w14:textId="77777777" w:rsidTr="00DC6155">
        <w:trPr>
          <w:trHeight w:val="20"/>
          <w:tblCellSpacing w:w="0" w:type="auto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425EA" w14:textId="77777777" w:rsidR="00E02462" w:rsidRPr="002F657F" w:rsidRDefault="00E02462" w:rsidP="00E02462">
            <w:pPr>
              <w:spacing w:after="0"/>
              <w:ind w:left="50"/>
              <w:jc w:val="center"/>
              <w:rPr>
                <w:rFonts w:ascii="Garamond" w:hAnsi="Garamond"/>
                <w:b/>
                <w:lang w:val="ru-RU"/>
              </w:rPr>
            </w:pPr>
            <w:r w:rsidRPr="002F657F">
              <w:rPr>
                <w:rFonts w:ascii="Garamond" w:hAnsi="Garamond"/>
                <w:b/>
                <w:lang w:val="ru-RU"/>
              </w:rPr>
              <w:t>5.1.11</w:t>
            </w:r>
          </w:p>
        </w:tc>
        <w:tc>
          <w:tcPr>
            <w:tcW w:w="6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9D34A" w14:textId="50EF58BF" w:rsidR="00E02462" w:rsidRPr="002F657F" w:rsidRDefault="00E02462" w:rsidP="00DC6155">
            <w:pPr>
              <w:pStyle w:val="ae"/>
              <w:tabs>
                <w:tab w:val="left" w:pos="567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lang w:val="ru-RU"/>
              </w:rPr>
              <w:t>ЦФР в течение 2 (двух) рабочих дней со дня получения документа по определению очередности использования финансовых гарантий уведомляет покупателя о принятии к исполнению указанного документа путем направления уведомления в электронном виде за ЭП</w:t>
            </w:r>
            <w:r w:rsidRPr="002F657F">
              <w:rPr>
                <w:rFonts w:ascii="Garamond" w:hAnsi="Garamond"/>
                <w:color w:val="000000"/>
                <w:lang w:val="ru-RU"/>
              </w:rPr>
              <w:t xml:space="preserve"> </w:t>
            </w:r>
            <w:r w:rsidRPr="002F657F">
              <w:rPr>
                <w:rFonts w:ascii="Garamond" w:hAnsi="Garamond"/>
                <w:lang w:val="ru-RU"/>
              </w:rPr>
              <w:t xml:space="preserve">в виде XML-файла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на адрес</w:t>
            </w:r>
            <w:r w:rsidRPr="002F657F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покупателя для</w:t>
            </w:r>
            <w:r w:rsidRPr="002F657F">
              <w:rPr>
                <w:rFonts w:ascii="Garamond" w:hAnsi="Garamond"/>
                <w:color w:val="000000"/>
                <w:lang w:val="ru-RU"/>
              </w:rPr>
              <w:t xml:space="preserve">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ПО</w:t>
            </w:r>
            <w:r w:rsidRPr="002F657F">
              <w:rPr>
                <w:rFonts w:ascii="Garamond" w:hAnsi="Garamond"/>
                <w:lang w:val="ru-RU"/>
              </w:rPr>
              <w:t xml:space="preserve">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«АРМ Участника»</w:t>
            </w:r>
            <w:r w:rsidRPr="002F657F">
              <w:rPr>
                <w:rFonts w:ascii="Garamond" w:hAnsi="Garamond"/>
                <w:lang w:val="ru-RU"/>
              </w:rPr>
              <w:t>, при условии соответствия этого документа требованиям, указанным в п. 5.1.6 настоящего Положения</w:t>
            </w:r>
            <w:r w:rsidRPr="002F657F">
              <w:rPr>
                <w:rFonts w:ascii="Garamond" w:hAnsi="Garamond"/>
                <w:color w:val="000000"/>
                <w:lang w:val="ru-RU"/>
              </w:rPr>
              <w:t>.</w:t>
            </w:r>
          </w:p>
        </w:tc>
        <w:tc>
          <w:tcPr>
            <w:tcW w:w="6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FA710" w14:textId="4F40FA0B" w:rsidR="00E02462" w:rsidRPr="002F657F" w:rsidRDefault="00E02462" w:rsidP="00DC6155">
            <w:pPr>
              <w:pStyle w:val="ae"/>
              <w:tabs>
                <w:tab w:val="left" w:pos="567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Garamond" w:hAnsi="Garamond"/>
                <w:lang w:val="ru-RU"/>
              </w:rPr>
            </w:pPr>
            <w:r w:rsidRPr="002F657F">
              <w:rPr>
                <w:rFonts w:ascii="Garamond" w:hAnsi="Garamond"/>
                <w:lang w:val="ru-RU"/>
              </w:rPr>
              <w:t>ЦФР в течение 2 (двух) рабочих дней со дня получения документа по определению очередности использования финансовых гарантий уведомляет покупателя о принятии к исполнению указанного документа путем направления уведомления в электронном виде за ЭП</w:t>
            </w:r>
            <w:r w:rsidRPr="002F657F">
              <w:rPr>
                <w:rFonts w:ascii="Garamond" w:hAnsi="Garamond"/>
                <w:color w:val="000000"/>
                <w:lang w:val="ru-RU"/>
              </w:rPr>
              <w:t xml:space="preserve"> </w:t>
            </w:r>
            <w:r w:rsidRPr="002F657F">
              <w:rPr>
                <w:rFonts w:ascii="Garamond" w:hAnsi="Garamond"/>
                <w:lang w:val="ru-RU"/>
              </w:rPr>
              <w:t xml:space="preserve">в виде XML-файла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с помощью</w:t>
            </w:r>
            <w:r w:rsidRPr="002F657F">
              <w:rPr>
                <w:rFonts w:ascii="Garamond" w:hAnsi="Garamond"/>
                <w:color w:val="000000"/>
                <w:lang w:val="ru-RU"/>
              </w:rPr>
              <w:t xml:space="preserve"> </w:t>
            </w:r>
            <w:r w:rsidRPr="002F657F">
              <w:rPr>
                <w:rFonts w:ascii="Garamond" w:hAnsi="Garamond"/>
                <w:highlight w:val="yellow"/>
                <w:lang w:val="ru-RU"/>
              </w:rPr>
              <w:t>личного кабинета «Формы ЦФР»</w:t>
            </w:r>
            <w:r w:rsidRPr="002F657F">
              <w:rPr>
                <w:rFonts w:ascii="Garamond" w:hAnsi="Garamond"/>
                <w:lang w:val="ru-RU"/>
              </w:rPr>
              <w:t>, при условии соответствия этого документа требованиям, указанным в п. 5.1.6 настоящего Положения</w:t>
            </w:r>
            <w:r w:rsidRPr="002F657F">
              <w:rPr>
                <w:rFonts w:ascii="Garamond" w:hAnsi="Garamond"/>
                <w:color w:val="000000"/>
                <w:lang w:val="ru-RU"/>
              </w:rPr>
              <w:t>.</w:t>
            </w:r>
          </w:p>
        </w:tc>
      </w:tr>
    </w:tbl>
    <w:p w14:paraId="021E504B" w14:textId="1399426A" w:rsidR="00E02462" w:rsidRPr="002F657F" w:rsidRDefault="00E02462" w:rsidP="00DC6155">
      <w:pPr>
        <w:spacing w:after="0" w:line="240" w:lineRule="auto"/>
        <w:rPr>
          <w:rFonts w:ascii="Garamond" w:eastAsia="Times New Roman" w:hAnsi="Garamond"/>
          <w:b/>
          <w:bCs/>
          <w:sz w:val="26"/>
          <w:szCs w:val="26"/>
          <w:lang w:val="ru-RU" w:eastAsia="ru-RU"/>
        </w:rPr>
      </w:pPr>
    </w:p>
    <w:p w14:paraId="2FA48F83" w14:textId="290D6667" w:rsidR="003C1076" w:rsidRPr="002F657F" w:rsidRDefault="00E02462" w:rsidP="00DC6155">
      <w:pPr>
        <w:suppressAutoHyphens/>
        <w:spacing w:after="0" w:line="240" w:lineRule="auto"/>
        <w:ind w:right="-305"/>
        <w:rPr>
          <w:rFonts w:ascii="Garamond" w:eastAsia="Times New Roman" w:hAnsi="Garamond"/>
          <w:b/>
          <w:bCs/>
          <w:lang w:val="ru-RU" w:eastAsia="ru-RU"/>
        </w:rPr>
      </w:pPr>
      <w:r w:rsidRPr="002F657F">
        <w:rPr>
          <w:rFonts w:ascii="Garamond" w:eastAsia="Times New Roman" w:hAnsi="Garamond"/>
          <w:b/>
          <w:bCs/>
          <w:sz w:val="26"/>
          <w:szCs w:val="26"/>
          <w:lang w:val="ru-RU" w:eastAsia="ru-RU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</w:t>
      </w:r>
      <w:r w:rsidRPr="002F657F">
        <w:rPr>
          <w:rFonts w:ascii="Garamond" w:eastAsia="Times New Roman" w:hAnsi="Garamond"/>
          <w:b/>
          <w:bCs/>
          <w:lang w:val="ru-RU" w:eastAsia="ru-RU"/>
        </w:rPr>
        <w:t>)</w:t>
      </w:r>
    </w:p>
    <w:p w14:paraId="5722569A" w14:textId="77777777" w:rsidR="003C1076" w:rsidRPr="002F657F" w:rsidRDefault="003C1076" w:rsidP="00DC6155">
      <w:pPr>
        <w:spacing w:after="0" w:line="240" w:lineRule="auto"/>
        <w:rPr>
          <w:rFonts w:ascii="Garamond" w:eastAsia="Times New Roman" w:hAnsi="Garamond"/>
          <w:lang w:val="ru-RU" w:eastAsia="ru-RU"/>
        </w:rPr>
      </w:pPr>
    </w:p>
    <w:p w14:paraId="5B612CC2" w14:textId="71BE7704" w:rsidR="003C1076" w:rsidRPr="002F657F" w:rsidRDefault="00DC6155" w:rsidP="00DC6155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  <w:r w:rsidRPr="002F657F">
        <w:rPr>
          <w:rFonts w:ascii="Garamond" w:eastAsia="Times New Roman" w:hAnsi="Garamond"/>
          <w:b/>
          <w:bCs/>
          <w:sz w:val="24"/>
          <w:szCs w:val="24"/>
          <w:lang w:val="ru-RU" w:eastAsia="ru-RU"/>
        </w:rPr>
        <w:t>Удалить строки</w:t>
      </w:r>
      <w:r w:rsidR="00F2374A">
        <w:rPr>
          <w:rFonts w:ascii="Garamond" w:eastAsia="Times New Roman" w:hAnsi="Garamond"/>
          <w:b/>
          <w:bCs/>
          <w:sz w:val="24"/>
          <w:szCs w:val="24"/>
          <w:lang w:val="ru-RU" w:eastAsia="ru-RU"/>
        </w:rPr>
        <w:t>:</w:t>
      </w:r>
      <w:bookmarkStart w:id="0" w:name="_GoBack"/>
      <w:bookmarkEnd w:id="0"/>
    </w:p>
    <w:p w14:paraId="69CA2F99" w14:textId="77777777" w:rsidR="00DC6155" w:rsidRPr="002F657F" w:rsidRDefault="00DC6155" w:rsidP="00DC6155">
      <w:pPr>
        <w:spacing w:after="0" w:line="240" w:lineRule="auto"/>
        <w:rPr>
          <w:rFonts w:ascii="Garamond" w:eastAsia="Times New Roman" w:hAnsi="Garamond"/>
          <w:b/>
          <w:bCs/>
          <w:lang w:val="ru-RU"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565"/>
        <w:gridCol w:w="992"/>
        <w:gridCol w:w="709"/>
        <w:gridCol w:w="709"/>
        <w:gridCol w:w="997"/>
        <w:gridCol w:w="1276"/>
        <w:gridCol w:w="698"/>
        <w:gridCol w:w="1417"/>
        <w:gridCol w:w="988"/>
        <w:gridCol w:w="850"/>
        <w:gridCol w:w="992"/>
        <w:gridCol w:w="714"/>
      </w:tblGrid>
      <w:tr w:rsidR="003C1076" w:rsidRPr="002F657F" w14:paraId="21E531E9" w14:textId="77777777" w:rsidTr="00637480">
        <w:trPr>
          <w:trHeight w:val="1332"/>
          <w:jc w:val="center"/>
        </w:trPr>
        <w:tc>
          <w:tcPr>
            <w:tcW w:w="1271" w:type="dxa"/>
            <w:shd w:val="clear" w:color="000000" w:fill="C0C0C0"/>
            <w:vAlign w:val="center"/>
            <w:hideMark/>
          </w:tcPr>
          <w:p w14:paraId="39FEEE03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Код формы</w:t>
            </w:r>
          </w:p>
        </w:tc>
        <w:tc>
          <w:tcPr>
            <w:tcW w:w="2268" w:type="dxa"/>
            <w:shd w:val="clear" w:color="000000" w:fill="C0C0C0"/>
            <w:vAlign w:val="center"/>
            <w:hideMark/>
          </w:tcPr>
          <w:p w14:paraId="03FDB346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Наименование формы</w:t>
            </w:r>
          </w:p>
        </w:tc>
        <w:tc>
          <w:tcPr>
            <w:tcW w:w="1565" w:type="dxa"/>
            <w:shd w:val="clear" w:color="000000" w:fill="C0C0C0"/>
            <w:vAlign w:val="center"/>
            <w:hideMark/>
          </w:tcPr>
          <w:p w14:paraId="36D3312A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Основание предоставления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14:paraId="5F11DC97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Формат содержательной части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14:paraId="4B487FDF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Отправитель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14:paraId="375E60E2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Получатель</w:t>
            </w:r>
          </w:p>
        </w:tc>
        <w:tc>
          <w:tcPr>
            <w:tcW w:w="997" w:type="dxa"/>
            <w:shd w:val="clear" w:color="000000" w:fill="C0C0C0"/>
            <w:vAlign w:val="center"/>
            <w:hideMark/>
          </w:tcPr>
          <w:p w14:paraId="3AB793E5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Способ доставки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14:paraId="2FB19135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Подтверждение получения документом-квитанцией</w:t>
            </w:r>
          </w:p>
        </w:tc>
        <w:tc>
          <w:tcPr>
            <w:tcW w:w="698" w:type="dxa"/>
            <w:shd w:val="clear" w:color="000000" w:fill="C0C0C0"/>
            <w:vAlign w:val="center"/>
            <w:hideMark/>
          </w:tcPr>
          <w:p w14:paraId="4A1C7000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Необходимость шифрования</w:t>
            </w:r>
          </w:p>
        </w:tc>
        <w:tc>
          <w:tcPr>
            <w:tcW w:w="1417" w:type="dxa"/>
            <w:shd w:val="clear" w:color="000000" w:fill="C0C0C0"/>
            <w:vAlign w:val="center"/>
            <w:hideMark/>
          </w:tcPr>
          <w:p w14:paraId="4001905C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988" w:type="dxa"/>
            <w:shd w:val="clear" w:color="000000" w:fill="C0C0C0"/>
            <w:vAlign w:val="center"/>
            <w:hideMark/>
          </w:tcPr>
          <w:p w14:paraId="170BE387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Адрес электронной почты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14:paraId="3E247E2C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хранения в архиве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14:paraId="19092671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доступа через интерфейс сайта</w:t>
            </w:r>
          </w:p>
        </w:tc>
        <w:tc>
          <w:tcPr>
            <w:tcW w:w="714" w:type="dxa"/>
            <w:shd w:val="clear" w:color="000000" w:fill="C0C0C0"/>
            <w:vAlign w:val="center"/>
            <w:hideMark/>
          </w:tcPr>
          <w:p w14:paraId="0F148955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Примечания</w:t>
            </w:r>
          </w:p>
        </w:tc>
      </w:tr>
      <w:tr w:rsidR="003C1076" w:rsidRPr="002F657F" w14:paraId="491BA1F8" w14:textId="77777777" w:rsidTr="00637480">
        <w:trPr>
          <w:trHeight w:val="1440"/>
          <w:jc w:val="center"/>
        </w:trPr>
        <w:tc>
          <w:tcPr>
            <w:tcW w:w="1271" w:type="dxa"/>
            <w:vAlign w:val="center"/>
          </w:tcPr>
          <w:p w14:paraId="70B87BA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CFR_VNEUKO</w:t>
            </w:r>
          </w:p>
        </w:tc>
        <w:tc>
          <w:tcPr>
            <w:tcW w:w="2268" w:type="dxa"/>
            <w:vAlign w:val="center"/>
          </w:tcPr>
          <w:p w14:paraId="706D995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Документы, на основании которых ЦФР учитывает прекращение обязательств по оплате или прекращает учет обязательств</w:t>
            </w:r>
          </w:p>
        </w:tc>
        <w:tc>
          <w:tcPr>
            <w:tcW w:w="1565" w:type="dxa"/>
            <w:vAlign w:val="center"/>
          </w:tcPr>
          <w:p w14:paraId="37A0F52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16, пп</w:t>
            </w:r>
            <w:r w:rsidRPr="002F657F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Pr="002F657F">
              <w:rPr>
                <w:rFonts w:ascii="Arial" w:hAnsi="Arial" w:cs="Arial"/>
                <w:bCs/>
                <w:sz w:val="18"/>
                <w:szCs w:val="18"/>
                <w:lang w:val="ru-RU"/>
              </w:rPr>
              <w:t>18´.9,</w:t>
            </w:r>
            <w:r w:rsidRPr="002F657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19.2</w:t>
            </w:r>
          </w:p>
        </w:tc>
        <w:tc>
          <w:tcPr>
            <w:tcW w:w="992" w:type="dxa"/>
            <w:vAlign w:val="center"/>
          </w:tcPr>
          <w:p w14:paraId="34E8A7F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xlsx, docx,pdf</w:t>
            </w:r>
          </w:p>
        </w:tc>
        <w:tc>
          <w:tcPr>
            <w:tcW w:w="709" w:type="dxa"/>
            <w:vAlign w:val="center"/>
          </w:tcPr>
          <w:p w14:paraId="5C80725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709" w:type="dxa"/>
            <w:vAlign w:val="center"/>
          </w:tcPr>
          <w:p w14:paraId="46AE611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7" w:type="dxa"/>
            <w:vAlign w:val="center"/>
          </w:tcPr>
          <w:p w14:paraId="2AD0B7F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</w:t>
            </w:r>
          </w:p>
        </w:tc>
        <w:tc>
          <w:tcPr>
            <w:tcW w:w="1276" w:type="dxa"/>
            <w:vAlign w:val="center"/>
          </w:tcPr>
          <w:p w14:paraId="242EEA3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698" w:type="dxa"/>
            <w:vAlign w:val="center"/>
          </w:tcPr>
          <w:p w14:paraId="36DCAF4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14:paraId="4B3DFCF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988" w:type="dxa"/>
            <w:vAlign w:val="center"/>
          </w:tcPr>
          <w:p w14:paraId="241E10A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cfr_vneuko@atsenergo.ru</w:t>
            </w:r>
          </w:p>
        </w:tc>
        <w:tc>
          <w:tcPr>
            <w:tcW w:w="850" w:type="dxa"/>
            <w:vAlign w:val="center"/>
          </w:tcPr>
          <w:p w14:paraId="3070D13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vAlign w:val="center"/>
          </w:tcPr>
          <w:p w14:paraId="73173E49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5DBD7AC4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3C1076" w:rsidRPr="002F657F" w14:paraId="48A58DA0" w14:textId="77777777" w:rsidTr="00637480">
        <w:trPr>
          <w:trHeight w:val="1440"/>
          <w:jc w:val="center"/>
        </w:trPr>
        <w:tc>
          <w:tcPr>
            <w:tcW w:w="1271" w:type="dxa"/>
            <w:vAlign w:val="center"/>
          </w:tcPr>
          <w:p w14:paraId="44218F1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PART_CFR_CESS_CLAIM_CHANGE</w:t>
            </w:r>
          </w:p>
        </w:tc>
        <w:tc>
          <w:tcPr>
            <w:tcW w:w="2268" w:type="dxa"/>
            <w:vAlign w:val="center"/>
          </w:tcPr>
          <w:p w14:paraId="567B6A0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Требование о передаче прав</w:t>
            </w:r>
          </w:p>
        </w:tc>
        <w:tc>
          <w:tcPr>
            <w:tcW w:w="1565" w:type="dxa"/>
            <w:vAlign w:val="center"/>
          </w:tcPr>
          <w:p w14:paraId="57A068D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16, п. 14.</w:t>
            </w:r>
            <w:r w:rsidRPr="002F657F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(приложение 37)</w:t>
            </w:r>
          </w:p>
        </w:tc>
        <w:tc>
          <w:tcPr>
            <w:tcW w:w="992" w:type="dxa"/>
            <w:vAlign w:val="center"/>
          </w:tcPr>
          <w:p w14:paraId="3FE3AE9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vAlign w:val="center"/>
          </w:tcPr>
          <w:p w14:paraId="1CADBB9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709" w:type="dxa"/>
            <w:vAlign w:val="center"/>
          </w:tcPr>
          <w:p w14:paraId="50013B9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7" w:type="dxa"/>
            <w:vAlign w:val="center"/>
          </w:tcPr>
          <w:p w14:paraId="5A57ACC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</w:t>
            </w:r>
          </w:p>
        </w:tc>
        <w:tc>
          <w:tcPr>
            <w:tcW w:w="1276" w:type="dxa"/>
            <w:vAlign w:val="center"/>
          </w:tcPr>
          <w:p w14:paraId="708C2C7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698" w:type="dxa"/>
            <w:vAlign w:val="center"/>
          </w:tcPr>
          <w:p w14:paraId="4C932A8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14:paraId="44D3273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988" w:type="dxa"/>
            <w:vAlign w:val="center"/>
          </w:tcPr>
          <w:p w14:paraId="7394C00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cess_req@cfrenergo.ru</w:t>
            </w:r>
          </w:p>
        </w:tc>
        <w:tc>
          <w:tcPr>
            <w:tcW w:w="850" w:type="dxa"/>
            <w:vAlign w:val="center"/>
          </w:tcPr>
          <w:p w14:paraId="2C978BD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vAlign w:val="center"/>
          </w:tcPr>
          <w:p w14:paraId="4CDD3D21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5E7EFC65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3C1076" w:rsidRPr="002F657F" w14:paraId="1ED9C8EE" w14:textId="77777777" w:rsidTr="00637480">
        <w:trPr>
          <w:trHeight w:val="1440"/>
          <w:jc w:val="center"/>
        </w:trPr>
        <w:tc>
          <w:tcPr>
            <w:tcW w:w="1271" w:type="dxa"/>
            <w:vAlign w:val="center"/>
          </w:tcPr>
          <w:p w14:paraId="1237124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PART_CFR_CESS_UVED_PAPER_MAIL</w:t>
            </w:r>
          </w:p>
        </w:tc>
        <w:tc>
          <w:tcPr>
            <w:tcW w:w="2268" w:type="dxa"/>
            <w:vAlign w:val="center"/>
          </w:tcPr>
          <w:p w14:paraId="65C5483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Уведомление о невозможности подписания договоров уступки прав (цессии) в электронном виде с электронной подписью</w:t>
            </w:r>
          </w:p>
        </w:tc>
        <w:tc>
          <w:tcPr>
            <w:tcW w:w="1565" w:type="dxa"/>
            <w:vAlign w:val="center"/>
          </w:tcPr>
          <w:p w14:paraId="5C70740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16, раздел 14</w:t>
            </w:r>
          </w:p>
        </w:tc>
        <w:tc>
          <w:tcPr>
            <w:tcW w:w="992" w:type="dxa"/>
            <w:vAlign w:val="center"/>
          </w:tcPr>
          <w:p w14:paraId="6120B2D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vAlign w:val="center"/>
          </w:tcPr>
          <w:p w14:paraId="3E79008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709" w:type="dxa"/>
            <w:vAlign w:val="center"/>
          </w:tcPr>
          <w:p w14:paraId="4316E80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7" w:type="dxa"/>
            <w:vAlign w:val="center"/>
          </w:tcPr>
          <w:p w14:paraId="60D0475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</w:t>
            </w:r>
          </w:p>
        </w:tc>
        <w:tc>
          <w:tcPr>
            <w:tcW w:w="1276" w:type="dxa"/>
            <w:vAlign w:val="center"/>
          </w:tcPr>
          <w:p w14:paraId="314D6C3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698" w:type="dxa"/>
            <w:vAlign w:val="center"/>
          </w:tcPr>
          <w:p w14:paraId="023D0F6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14:paraId="7B85070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988" w:type="dxa"/>
            <w:vAlign w:val="center"/>
          </w:tcPr>
          <w:p w14:paraId="396BC09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cess_req@cfrenergo.ru</w:t>
            </w:r>
          </w:p>
        </w:tc>
        <w:tc>
          <w:tcPr>
            <w:tcW w:w="850" w:type="dxa"/>
            <w:vAlign w:val="center"/>
          </w:tcPr>
          <w:p w14:paraId="75C7FCA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vAlign w:val="center"/>
          </w:tcPr>
          <w:p w14:paraId="14347B6C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3C6F8F50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3C1076" w:rsidRPr="002F657F" w14:paraId="408F6480" w14:textId="77777777" w:rsidTr="00637480">
        <w:trPr>
          <w:trHeight w:val="1440"/>
          <w:jc w:val="center"/>
        </w:trPr>
        <w:tc>
          <w:tcPr>
            <w:tcW w:w="1271" w:type="dxa"/>
            <w:vAlign w:val="bottom"/>
          </w:tcPr>
          <w:p w14:paraId="23FE164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RECEIPT= PART_CFR_CESS_UVED_PAPER_MAIL</w:t>
            </w:r>
          </w:p>
        </w:tc>
        <w:tc>
          <w:tcPr>
            <w:tcW w:w="2268" w:type="dxa"/>
            <w:vAlign w:val="bottom"/>
          </w:tcPr>
          <w:p w14:paraId="65A93DA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Квитанция об обработке Уведомления о невозможности подписания договоров уступки прав (цессии) в электронном виде с электронной подписью</w:t>
            </w:r>
          </w:p>
        </w:tc>
        <w:tc>
          <w:tcPr>
            <w:tcW w:w="1565" w:type="dxa"/>
            <w:vAlign w:val="bottom"/>
          </w:tcPr>
          <w:p w14:paraId="28AF927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16, раздел 14</w:t>
            </w:r>
          </w:p>
        </w:tc>
        <w:tc>
          <w:tcPr>
            <w:tcW w:w="992" w:type="dxa"/>
            <w:vAlign w:val="bottom"/>
          </w:tcPr>
          <w:p w14:paraId="7293257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xml </w:t>
            </w:r>
          </w:p>
        </w:tc>
        <w:tc>
          <w:tcPr>
            <w:tcW w:w="709" w:type="dxa"/>
            <w:vAlign w:val="bottom"/>
          </w:tcPr>
          <w:p w14:paraId="12121E1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709" w:type="dxa"/>
            <w:vAlign w:val="bottom"/>
          </w:tcPr>
          <w:p w14:paraId="5C18ADD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997" w:type="dxa"/>
            <w:vAlign w:val="bottom"/>
          </w:tcPr>
          <w:p w14:paraId="39D31E3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</w:t>
            </w:r>
          </w:p>
        </w:tc>
        <w:tc>
          <w:tcPr>
            <w:tcW w:w="1276" w:type="dxa"/>
            <w:vAlign w:val="bottom"/>
          </w:tcPr>
          <w:p w14:paraId="733B653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698" w:type="dxa"/>
            <w:vAlign w:val="bottom"/>
          </w:tcPr>
          <w:p w14:paraId="48A7007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417" w:type="dxa"/>
            <w:vAlign w:val="bottom"/>
          </w:tcPr>
          <w:p w14:paraId="49CAB20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001C584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vAlign w:val="bottom"/>
          </w:tcPr>
          <w:p w14:paraId="5A72D22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01F473B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4" w:type="dxa"/>
            <w:vAlign w:val="bottom"/>
          </w:tcPr>
          <w:p w14:paraId="1A08040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796DC47A" w14:textId="77777777" w:rsidTr="00637480">
        <w:trPr>
          <w:trHeight w:val="1440"/>
          <w:jc w:val="center"/>
        </w:trPr>
        <w:tc>
          <w:tcPr>
            <w:tcW w:w="1271" w:type="dxa"/>
            <w:vAlign w:val="center"/>
          </w:tcPr>
          <w:p w14:paraId="580F58D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PART_CFR_RESTRUCT_PAID_BANKRUPT_REP</w:t>
            </w:r>
          </w:p>
        </w:tc>
        <w:tc>
          <w:tcPr>
            <w:tcW w:w="2268" w:type="dxa"/>
            <w:vAlign w:val="center"/>
          </w:tcPr>
          <w:p w14:paraId="5FCF2D5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Документы, на основании которых ЦФР учитывает прекращение обязательств/требований по договорам, заключенным с участником оптового рынка, признанным несостоятельным (банкротом)</w:t>
            </w:r>
          </w:p>
        </w:tc>
        <w:tc>
          <w:tcPr>
            <w:tcW w:w="1565" w:type="dxa"/>
            <w:vAlign w:val="center"/>
          </w:tcPr>
          <w:p w14:paraId="2A0BD75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Регламент № 16, п. 19.2.4 </w:t>
            </w:r>
          </w:p>
        </w:tc>
        <w:tc>
          <w:tcPr>
            <w:tcW w:w="992" w:type="dxa"/>
            <w:vAlign w:val="center"/>
          </w:tcPr>
          <w:p w14:paraId="235047C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pdf, xlsx</w:t>
            </w:r>
          </w:p>
        </w:tc>
        <w:tc>
          <w:tcPr>
            <w:tcW w:w="709" w:type="dxa"/>
            <w:vAlign w:val="center"/>
          </w:tcPr>
          <w:p w14:paraId="59DE286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709" w:type="dxa"/>
            <w:vAlign w:val="center"/>
          </w:tcPr>
          <w:p w14:paraId="3AC00CF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7" w:type="dxa"/>
            <w:vAlign w:val="center"/>
          </w:tcPr>
          <w:p w14:paraId="74BD757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</w:t>
            </w:r>
          </w:p>
        </w:tc>
        <w:tc>
          <w:tcPr>
            <w:tcW w:w="1276" w:type="dxa"/>
            <w:vAlign w:val="center"/>
          </w:tcPr>
          <w:p w14:paraId="2350DA2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698" w:type="dxa"/>
            <w:vAlign w:val="center"/>
          </w:tcPr>
          <w:p w14:paraId="6FCE0EB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417" w:type="dxa"/>
            <w:vAlign w:val="center"/>
          </w:tcPr>
          <w:p w14:paraId="4F1768A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1.3.6.1.4.1.18545.1.2.1.8</w:t>
            </w:r>
          </w:p>
        </w:tc>
        <w:tc>
          <w:tcPr>
            <w:tcW w:w="988" w:type="dxa"/>
            <w:vAlign w:val="center"/>
          </w:tcPr>
          <w:p w14:paraId="5017D21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cfr_vneuko@atsenergo.ru</w:t>
            </w:r>
          </w:p>
        </w:tc>
        <w:tc>
          <w:tcPr>
            <w:tcW w:w="850" w:type="dxa"/>
            <w:vAlign w:val="center"/>
          </w:tcPr>
          <w:p w14:paraId="3CE4D33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vAlign w:val="center"/>
          </w:tcPr>
          <w:p w14:paraId="3187CAA9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41767B87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3C1076" w:rsidRPr="002F657F" w14:paraId="6FAB9064" w14:textId="77777777" w:rsidTr="00637480">
        <w:trPr>
          <w:trHeight w:val="485"/>
          <w:jc w:val="center"/>
        </w:trPr>
        <w:tc>
          <w:tcPr>
            <w:tcW w:w="1271" w:type="dxa"/>
            <w:vAlign w:val="bottom"/>
          </w:tcPr>
          <w:p w14:paraId="031785B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CFR_BG_ORDER</w:t>
            </w:r>
          </w:p>
        </w:tc>
        <w:tc>
          <w:tcPr>
            <w:tcW w:w="2268" w:type="dxa"/>
            <w:vAlign w:val="bottom"/>
          </w:tcPr>
          <w:p w14:paraId="3872829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Порядок очередности использования банковских гарантий покупателя</w:t>
            </w:r>
          </w:p>
        </w:tc>
        <w:tc>
          <w:tcPr>
            <w:tcW w:w="1565" w:type="dxa"/>
            <w:vAlign w:val="bottom"/>
          </w:tcPr>
          <w:p w14:paraId="1C08E06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26, приложение 5.2</w:t>
            </w:r>
          </w:p>
        </w:tc>
        <w:tc>
          <w:tcPr>
            <w:tcW w:w="992" w:type="dxa"/>
            <w:vAlign w:val="bottom"/>
          </w:tcPr>
          <w:p w14:paraId="1B94CDF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vAlign w:val="bottom"/>
          </w:tcPr>
          <w:p w14:paraId="36AD753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709" w:type="dxa"/>
            <w:vAlign w:val="bottom"/>
          </w:tcPr>
          <w:p w14:paraId="377575B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7" w:type="dxa"/>
            <w:vAlign w:val="bottom"/>
          </w:tcPr>
          <w:p w14:paraId="3032186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электронная почта </w:t>
            </w:r>
          </w:p>
        </w:tc>
        <w:tc>
          <w:tcPr>
            <w:tcW w:w="1276" w:type="dxa"/>
            <w:vAlign w:val="bottom"/>
          </w:tcPr>
          <w:p w14:paraId="0CDE9A8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Да, 30</w:t>
            </w:r>
          </w:p>
        </w:tc>
        <w:tc>
          <w:tcPr>
            <w:tcW w:w="698" w:type="dxa"/>
            <w:vAlign w:val="bottom"/>
          </w:tcPr>
          <w:p w14:paraId="52DB23F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417" w:type="dxa"/>
            <w:vAlign w:val="bottom"/>
          </w:tcPr>
          <w:p w14:paraId="3BFF2B9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47384BE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fg.cfr@atsenergo.ru</w:t>
            </w:r>
          </w:p>
        </w:tc>
        <w:tc>
          <w:tcPr>
            <w:tcW w:w="850" w:type="dxa"/>
            <w:vAlign w:val="bottom"/>
          </w:tcPr>
          <w:p w14:paraId="55C47CB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6DF0466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4" w:type="dxa"/>
            <w:vAlign w:val="bottom"/>
          </w:tcPr>
          <w:p w14:paraId="35C8B3E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3C36E97D" w14:textId="77777777" w:rsidTr="00637480">
        <w:trPr>
          <w:trHeight w:val="842"/>
          <w:jc w:val="center"/>
        </w:trPr>
        <w:tc>
          <w:tcPr>
            <w:tcW w:w="1271" w:type="dxa"/>
            <w:vAlign w:val="bottom"/>
          </w:tcPr>
          <w:p w14:paraId="23CF51D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CFR_DP_ORDER</w:t>
            </w:r>
          </w:p>
        </w:tc>
        <w:tc>
          <w:tcPr>
            <w:tcW w:w="2268" w:type="dxa"/>
            <w:vAlign w:val="bottom"/>
          </w:tcPr>
          <w:p w14:paraId="6383E60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Порядок очередности использования договоров поручительства покупателя</w:t>
            </w:r>
          </w:p>
        </w:tc>
        <w:tc>
          <w:tcPr>
            <w:tcW w:w="1565" w:type="dxa"/>
            <w:vAlign w:val="bottom"/>
          </w:tcPr>
          <w:p w14:paraId="561D29A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26, приложение 5.3</w:t>
            </w:r>
          </w:p>
        </w:tc>
        <w:tc>
          <w:tcPr>
            <w:tcW w:w="992" w:type="dxa"/>
            <w:vAlign w:val="bottom"/>
          </w:tcPr>
          <w:p w14:paraId="37D30C6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vAlign w:val="bottom"/>
          </w:tcPr>
          <w:p w14:paraId="3690DD5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709" w:type="dxa"/>
            <w:vAlign w:val="bottom"/>
          </w:tcPr>
          <w:p w14:paraId="6E87EC0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7" w:type="dxa"/>
            <w:vAlign w:val="bottom"/>
          </w:tcPr>
          <w:p w14:paraId="6F75D24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электронная почта </w:t>
            </w:r>
          </w:p>
        </w:tc>
        <w:tc>
          <w:tcPr>
            <w:tcW w:w="1276" w:type="dxa"/>
            <w:vAlign w:val="bottom"/>
          </w:tcPr>
          <w:p w14:paraId="1611E29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Да, 30</w:t>
            </w:r>
          </w:p>
        </w:tc>
        <w:tc>
          <w:tcPr>
            <w:tcW w:w="698" w:type="dxa"/>
            <w:vAlign w:val="bottom"/>
          </w:tcPr>
          <w:p w14:paraId="472D7B4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417" w:type="dxa"/>
            <w:vAlign w:val="bottom"/>
          </w:tcPr>
          <w:p w14:paraId="36DEA81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16E3194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fg.cfr@atsenergo.ru</w:t>
            </w:r>
          </w:p>
        </w:tc>
        <w:tc>
          <w:tcPr>
            <w:tcW w:w="850" w:type="dxa"/>
            <w:vAlign w:val="bottom"/>
          </w:tcPr>
          <w:p w14:paraId="214E797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5A97741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4" w:type="dxa"/>
            <w:vAlign w:val="bottom"/>
          </w:tcPr>
          <w:p w14:paraId="7F4CB13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19E70325" w14:textId="77777777" w:rsidTr="00637480">
        <w:trPr>
          <w:trHeight w:val="1440"/>
          <w:jc w:val="center"/>
        </w:trPr>
        <w:tc>
          <w:tcPr>
            <w:tcW w:w="1271" w:type="dxa"/>
            <w:vAlign w:val="bottom"/>
          </w:tcPr>
          <w:p w14:paraId="21A832E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RECEIPT=CFR_BG_ORDER=ACCEPTED</w:t>
            </w:r>
          </w:p>
        </w:tc>
        <w:tc>
          <w:tcPr>
            <w:tcW w:w="2268" w:type="dxa"/>
            <w:vAlign w:val="bottom"/>
          </w:tcPr>
          <w:p w14:paraId="4CB5C79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Уведомление о регистрации порядка очередности использования банковских гарантий покупателя</w:t>
            </w:r>
          </w:p>
        </w:tc>
        <w:tc>
          <w:tcPr>
            <w:tcW w:w="1565" w:type="dxa"/>
            <w:vAlign w:val="bottom"/>
          </w:tcPr>
          <w:p w14:paraId="74B6FFD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26, п. 5.1.11</w:t>
            </w:r>
          </w:p>
        </w:tc>
        <w:tc>
          <w:tcPr>
            <w:tcW w:w="992" w:type="dxa"/>
            <w:vAlign w:val="bottom"/>
          </w:tcPr>
          <w:p w14:paraId="2B81AAF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vAlign w:val="bottom"/>
          </w:tcPr>
          <w:p w14:paraId="28892AF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709" w:type="dxa"/>
            <w:vAlign w:val="bottom"/>
          </w:tcPr>
          <w:p w14:paraId="3141052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997" w:type="dxa"/>
            <w:vAlign w:val="bottom"/>
          </w:tcPr>
          <w:p w14:paraId="266FFD2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(ASPMailer)</w:t>
            </w:r>
          </w:p>
        </w:tc>
        <w:tc>
          <w:tcPr>
            <w:tcW w:w="1276" w:type="dxa"/>
            <w:vAlign w:val="bottom"/>
          </w:tcPr>
          <w:p w14:paraId="314F229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698" w:type="dxa"/>
            <w:vAlign w:val="bottom"/>
          </w:tcPr>
          <w:p w14:paraId="43EF1D3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417" w:type="dxa"/>
            <w:vAlign w:val="bottom"/>
          </w:tcPr>
          <w:p w14:paraId="4741052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246F5CC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vAlign w:val="bottom"/>
          </w:tcPr>
          <w:p w14:paraId="5F47B75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5D51EF3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4" w:type="dxa"/>
            <w:vAlign w:val="bottom"/>
          </w:tcPr>
          <w:p w14:paraId="2B52933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5114F8B2" w14:textId="77777777" w:rsidTr="00637480">
        <w:trPr>
          <w:trHeight w:val="1440"/>
          <w:jc w:val="center"/>
        </w:trPr>
        <w:tc>
          <w:tcPr>
            <w:tcW w:w="1271" w:type="dxa"/>
            <w:vAlign w:val="bottom"/>
          </w:tcPr>
          <w:p w14:paraId="4E706B9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RECEIPT=CFR_BG_ORDER=REJECTED</w:t>
            </w:r>
          </w:p>
        </w:tc>
        <w:tc>
          <w:tcPr>
            <w:tcW w:w="2268" w:type="dxa"/>
            <w:vAlign w:val="bottom"/>
          </w:tcPr>
          <w:p w14:paraId="49DBA4A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Уведомление об отказе в регистрации порядка очередности использования банковских гарантий покупателя</w:t>
            </w:r>
          </w:p>
        </w:tc>
        <w:tc>
          <w:tcPr>
            <w:tcW w:w="1565" w:type="dxa"/>
            <w:vAlign w:val="bottom"/>
          </w:tcPr>
          <w:p w14:paraId="0A490BC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26, п. 5.1.10</w:t>
            </w:r>
          </w:p>
        </w:tc>
        <w:tc>
          <w:tcPr>
            <w:tcW w:w="992" w:type="dxa"/>
            <w:vAlign w:val="bottom"/>
          </w:tcPr>
          <w:p w14:paraId="2F560BC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vAlign w:val="bottom"/>
          </w:tcPr>
          <w:p w14:paraId="130F223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709" w:type="dxa"/>
            <w:vAlign w:val="bottom"/>
          </w:tcPr>
          <w:p w14:paraId="469F9B8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997" w:type="dxa"/>
            <w:vAlign w:val="bottom"/>
          </w:tcPr>
          <w:p w14:paraId="741E48D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(ASPMailer)</w:t>
            </w:r>
          </w:p>
        </w:tc>
        <w:tc>
          <w:tcPr>
            <w:tcW w:w="1276" w:type="dxa"/>
            <w:vAlign w:val="bottom"/>
          </w:tcPr>
          <w:p w14:paraId="48DCF57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698" w:type="dxa"/>
            <w:vAlign w:val="bottom"/>
          </w:tcPr>
          <w:p w14:paraId="5FC180D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417" w:type="dxa"/>
            <w:vAlign w:val="bottom"/>
          </w:tcPr>
          <w:p w14:paraId="1D7985B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5A0A7DE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vAlign w:val="bottom"/>
          </w:tcPr>
          <w:p w14:paraId="5F8C5C3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26BA48E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4" w:type="dxa"/>
            <w:vAlign w:val="bottom"/>
          </w:tcPr>
          <w:p w14:paraId="538C869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14ADA093" w14:textId="77777777" w:rsidTr="00637480">
        <w:trPr>
          <w:trHeight w:val="1440"/>
          <w:jc w:val="center"/>
        </w:trPr>
        <w:tc>
          <w:tcPr>
            <w:tcW w:w="1271" w:type="dxa"/>
            <w:vAlign w:val="bottom"/>
          </w:tcPr>
          <w:p w14:paraId="2C959F5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RECEIPT=CFR_DP_ORDER=ACCEPTED</w:t>
            </w:r>
          </w:p>
        </w:tc>
        <w:tc>
          <w:tcPr>
            <w:tcW w:w="2268" w:type="dxa"/>
            <w:vAlign w:val="bottom"/>
          </w:tcPr>
          <w:p w14:paraId="030E2B1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Уведомление о регистрации порядка очередности использования договоров поручительства покупателя</w:t>
            </w:r>
          </w:p>
        </w:tc>
        <w:tc>
          <w:tcPr>
            <w:tcW w:w="1565" w:type="dxa"/>
            <w:vAlign w:val="bottom"/>
          </w:tcPr>
          <w:p w14:paraId="5198C9F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26, п. 5.1.11</w:t>
            </w:r>
          </w:p>
        </w:tc>
        <w:tc>
          <w:tcPr>
            <w:tcW w:w="992" w:type="dxa"/>
            <w:vAlign w:val="bottom"/>
          </w:tcPr>
          <w:p w14:paraId="6D888E5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vAlign w:val="bottom"/>
          </w:tcPr>
          <w:p w14:paraId="2AC9F51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709" w:type="dxa"/>
            <w:vAlign w:val="bottom"/>
          </w:tcPr>
          <w:p w14:paraId="20CBC6C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997" w:type="dxa"/>
            <w:vAlign w:val="bottom"/>
          </w:tcPr>
          <w:p w14:paraId="449570D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(ASPMailer)</w:t>
            </w:r>
          </w:p>
        </w:tc>
        <w:tc>
          <w:tcPr>
            <w:tcW w:w="1276" w:type="dxa"/>
            <w:vAlign w:val="bottom"/>
          </w:tcPr>
          <w:p w14:paraId="3417034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698" w:type="dxa"/>
            <w:vAlign w:val="bottom"/>
          </w:tcPr>
          <w:p w14:paraId="71E5C1D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417" w:type="dxa"/>
            <w:vAlign w:val="bottom"/>
          </w:tcPr>
          <w:p w14:paraId="16492E8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108B463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vAlign w:val="bottom"/>
          </w:tcPr>
          <w:p w14:paraId="4A117CE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1BF18A5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4" w:type="dxa"/>
            <w:vAlign w:val="bottom"/>
          </w:tcPr>
          <w:p w14:paraId="1C556FC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448BB8A9" w14:textId="77777777" w:rsidTr="00637480">
        <w:trPr>
          <w:trHeight w:val="1440"/>
          <w:jc w:val="center"/>
        </w:trPr>
        <w:tc>
          <w:tcPr>
            <w:tcW w:w="1271" w:type="dxa"/>
            <w:vAlign w:val="bottom"/>
          </w:tcPr>
          <w:p w14:paraId="63F5F03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RECEIPT=CFR_DP_ORDER=REJECTED</w:t>
            </w:r>
          </w:p>
        </w:tc>
        <w:tc>
          <w:tcPr>
            <w:tcW w:w="2268" w:type="dxa"/>
            <w:vAlign w:val="bottom"/>
          </w:tcPr>
          <w:p w14:paraId="6D0DF68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Уведомление об отказе в регистрации порядка очередности использования договоров поручительства покупателя</w:t>
            </w:r>
          </w:p>
        </w:tc>
        <w:tc>
          <w:tcPr>
            <w:tcW w:w="1565" w:type="dxa"/>
            <w:vAlign w:val="bottom"/>
          </w:tcPr>
          <w:p w14:paraId="4BB8675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26, п. 5.1.10</w:t>
            </w:r>
          </w:p>
        </w:tc>
        <w:tc>
          <w:tcPr>
            <w:tcW w:w="992" w:type="dxa"/>
            <w:vAlign w:val="bottom"/>
          </w:tcPr>
          <w:p w14:paraId="7C6293E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vAlign w:val="bottom"/>
          </w:tcPr>
          <w:p w14:paraId="6CD20B4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709" w:type="dxa"/>
            <w:vAlign w:val="bottom"/>
          </w:tcPr>
          <w:p w14:paraId="5108239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997" w:type="dxa"/>
            <w:vAlign w:val="bottom"/>
          </w:tcPr>
          <w:p w14:paraId="4049847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электронная почта (ASPMailer)</w:t>
            </w:r>
          </w:p>
        </w:tc>
        <w:tc>
          <w:tcPr>
            <w:tcW w:w="1276" w:type="dxa"/>
            <w:vAlign w:val="bottom"/>
          </w:tcPr>
          <w:p w14:paraId="5F6B765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698" w:type="dxa"/>
            <w:vAlign w:val="bottom"/>
          </w:tcPr>
          <w:p w14:paraId="38A7A86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417" w:type="dxa"/>
            <w:vAlign w:val="bottom"/>
          </w:tcPr>
          <w:p w14:paraId="12F4EF4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598C71E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vAlign w:val="bottom"/>
          </w:tcPr>
          <w:p w14:paraId="7BFA6F1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51851D8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4" w:type="dxa"/>
            <w:vAlign w:val="bottom"/>
          </w:tcPr>
          <w:p w14:paraId="7ACA78D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3E9A69B5" w14:textId="77777777" w:rsidTr="00637480">
        <w:trPr>
          <w:trHeight w:val="409"/>
          <w:jc w:val="center"/>
        </w:trPr>
        <w:tc>
          <w:tcPr>
            <w:tcW w:w="1271" w:type="dxa"/>
            <w:vAlign w:val="bottom"/>
          </w:tcPr>
          <w:p w14:paraId="3F38075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FORM47_FACT_UNIFIED_WEB</w:t>
            </w:r>
          </w:p>
        </w:tc>
        <w:tc>
          <w:tcPr>
            <w:tcW w:w="2268" w:type="dxa"/>
            <w:vAlign w:val="bottom"/>
          </w:tcPr>
          <w:p w14:paraId="637E1CD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Форма приложения 47а (единая)</w:t>
            </w:r>
          </w:p>
        </w:tc>
        <w:tc>
          <w:tcPr>
            <w:tcW w:w="1565" w:type="dxa"/>
            <w:vAlign w:val="bottom"/>
          </w:tcPr>
          <w:p w14:paraId="782589E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Регламент № 16, п. 16.1.3</w:t>
            </w:r>
          </w:p>
        </w:tc>
        <w:tc>
          <w:tcPr>
            <w:tcW w:w="992" w:type="dxa"/>
            <w:vAlign w:val="bottom"/>
          </w:tcPr>
          <w:p w14:paraId="5328FB7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xml</w:t>
            </w:r>
          </w:p>
        </w:tc>
        <w:tc>
          <w:tcPr>
            <w:tcW w:w="709" w:type="dxa"/>
            <w:vAlign w:val="bottom"/>
          </w:tcPr>
          <w:p w14:paraId="6643470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709" w:type="dxa"/>
            <w:vAlign w:val="bottom"/>
          </w:tcPr>
          <w:p w14:paraId="3E082EE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ЦФР</w:t>
            </w:r>
          </w:p>
        </w:tc>
        <w:tc>
          <w:tcPr>
            <w:tcW w:w="997" w:type="dxa"/>
            <w:vAlign w:val="bottom"/>
          </w:tcPr>
          <w:p w14:paraId="5AFD4F6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WEB-интерфейс</w:t>
            </w:r>
          </w:p>
        </w:tc>
        <w:tc>
          <w:tcPr>
            <w:tcW w:w="1276" w:type="dxa"/>
            <w:vAlign w:val="bottom"/>
          </w:tcPr>
          <w:p w14:paraId="42DD092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698" w:type="dxa"/>
            <w:vAlign w:val="bottom"/>
          </w:tcPr>
          <w:p w14:paraId="34B5D18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1417" w:type="dxa"/>
            <w:vAlign w:val="bottom"/>
          </w:tcPr>
          <w:p w14:paraId="3E32E04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40D3209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Align w:val="bottom"/>
          </w:tcPr>
          <w:p w14:paraId="7E972DE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08C8F55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14" w:type="dxa"/>
            <w:vAlign w:val="bottom"/>
          </w:tcPr>
          <w:p w14:paraId="2078351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1076" w:rsidRPr="002F657F" w14:paraId="24141C47" w14:textId="77777777" w:rsidTr="00637480">
        <w:trPr>
          <w:trHeight w:val="503"/>
          <w:jc w:val="center"/>
        </w:trPr>
        <w:tc>
          <w:tcPr>
            <w:tcW w:w="1271" w:type="dxa"/>
            <w:vAlign w:val="bottom"/>
          </w:tcPr>
          <w:p w14:paraId="44D62C3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RECEIPT=FORM47_FACT_UNIFIED=ACCEPT</w:t>
            </w:r>
          </w:p>
        </w:tc>
        <w:tc>
          <w:tcPr>
            <w:tcW w:w="2268" w:type="dxa"/>
            <w:vAlign w:val="bottom"/>
          </w:tcPr>
          <w:p w14:paraId="676BA75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Уведомление о регистрации (форма приложения 47а (единая))</w:t>
            </w:r>
          </w:p>
        </w:tc>
        <w:tc>
          <w:tcPr>
            <w:tcW w:w="1565" w:type="dxa"/>
            <w:vAlign w:val="bottom"/>
          </w:tcPr>
          <w:p w14:paraId="2800125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Регламент № 16, п. 16.1.3</w:t>
            </w:r>
          </w:p>
        </w:tc>
        <w:tc>
          <w:tcPr>
            <w:tcW w:w="992" w:type="dxa"/>
            <w:vAlign w:val="bottom"/>
          </w:tcPr>
          <w:p w14:paraId="25CB997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xml</w:t>
            </w:r>
          </w:p>
        </w:tc>
        <w:tc>
          <w:tcPr>
            <w:tcW w:w="709" w:type="dxa"/>
            <w:vAlign w:val="bottom"/>
          </w:tcPr>
          <w:p w14:paraId="0ECB8DF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ЦФР</w:t>
            </w:r>
          </w:p>
        </w:tc>
        <w:tc>
          <w:tcPr>
            <w:tcW w:w="709" w:type="dxa"/>
            <w:vAlign w:val="bottom"/>
          </w:tcPr>
          <w:p w14:paraId="321178B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997" w:type="dxa"/>
            <w:vAlign w:val="bottom"/>
          </w:tcPr>
          <w:p w14:paraId="6350213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WEB-интерфейс</w:t>
            </w:r>
          </w:p>
        </w:tc>
        <w:tc>
          <w:tcPr>
            <w:tcW w:w="1276" w:type="dxa"/>
            <w:vAlign w:val="bottom"/>
          </w:tcPr>
          <w:p w14:paraId="141687E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698" w:type="dxa"/>
            <w:vAlign w:val="bottom"/>
          </w:tcPr>
          <w:p w14:paraId="3F67A13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1417" w:type="dxa"/>
            <w:vAlign w:val="bottom"/>
          </w:tcPr>
          <w:p w14:paraId="05A0E36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0841664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Align w:val="bottom"/>
          </w:tcPr>
          <w:p w14:paraId="4FFE571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6B5ED86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14" w:type="dxa"/>
            <w:vAlign w:val="bottom"/>
          </w:tcPr>
          <w:p w14:paraId="30A0CE3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1076" w:rsidRPr="002F657F" w14:paraId="1CEE6F74" w14:textId="77777777" w:rsidTr="00637480">
        <w:trPr>
          <w:trHeight w:val="570"/>
          <w:jc w:val="center"/>
        </w:trPr>
        <w:tc>
          <w:tcPr>
            <w:tcW w:w="1271" w:type="dxa"/>
            <w:vAlign w:val="bottom"/>
          </w:tcPr>
          <w:p w14:paraId="328D92C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RECEIPT=FORM47_FACT_UNIFIED=REJECT</w:t>
            </w:r>
          </w:p>
        </w:tc>
        <w:tc>
          <w:tcPr>
            <w:tcW w:w="2268" w:type="dxa"/>
            <w:vAlign w:val="bottom"/>
          </w:tcPr>
          <w:p w14:paraId="7C44C4F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Уведомление об отказе в регистрации (форма приложения 47а (единая))</w:t>
            </w:r>
          </w:p>
        </w:tc>
        <w:tc>
          <w:tcPr>
            <w:tcW w:w="1565" w:type="dxa"/>
            <w:vAlign w:val="bottom"/>
          </w:tcPr>
          <w:p w14:paraId="75452E6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Регламент № 16, п. 16.1.3</w:t>
            </w:r>
          </w:p>
        </w:tc>
        <w:tc>
          <w:tcPr>
            <w:tcW w:w="992" w:type="dxa"/>
            <w:vAlign w:val="bottom"/>
          </w:tcPr>
          <w:p w14:paraId="7A128DE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xml</w:t>
            </w:r>
          </w:p>
        </w:tc>
        <w:tc>
          <w:tcPr>
            <w:tcW w:w="709" w:type="dxa"/>
            <w:vAlign w:val="bottom"/>
          </w:tcPr>
          <w:p w14:paraId="34DB627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ЦФР</w:t>
            </w:r>
          </w:p>
        </w:tc>
        <w:tc>
          <w:tcPr>
            <w:tcW w:w="709" w:type="dxa"/>
            <w:vAlign w:val="bottom"/>
          </w:tcPr>
          <w:p w14:paraId="5F5E217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997" w:type="dxa"/>
            <w:vAlign w:val="bottom"/>
          </w:tcPr>
          <w:p w14:paraId="393693B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WEB-интерфейс</w:t>
            </w:r>
          </w:p>
        </w:tc>
        <w:tc>
          <w:tcPr>
            <w:tcW w:w="1276" w:type="dxa"/>
            <w:vAlign w:val="bottom"/>
          </w:tcPr>
          <w:p w14:paraId="7DCDCA3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698" w:type="dxa"/>
            <w:vAlign w:val="bottom"/>
          </w:tcPr>
          <w:p w14:paraId="5AD4828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1417" w:type="dxa"/>
            <w:vAlign w:val="bottom"/>
          </w:tcPr>
          <w:p w14:paraId="25A0D60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26409C7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Align w:val="bottom"/>
          </w:tcPr>
          <w:p w14:paraId="17BF891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29FA83C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14" w:type="dxa"/>
            <w:vAlign w:val="bottom"/>
          </w:tcPr>
          <w:p w14:paraId="0A9F50E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1076" w:rsidRPr="002F657F" w14:paraId="339ACF07" w14:textId="77777777" w:rsidTr="00637480">
        <w:trPr>
          <w:trHeight w:val="391"/>
          <w:jc w:val="center"/>
        </w:trPr>
        <w:tc>
          <w:tcPr>
            <w:tcW w:w="1271" w:type="dxa"/>
            <w:vAlign w:val="bottom"/>
          </w:tcPr>
          <w:p w14:paraId="023672F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RECEIPT=FORM47_FACT=ACCEPTED</w:t>
            </w:r>
          </w:p>
        </w:tc>
        <w:tc>
          <w:tcPr>
            <w:tcW w:w="2268" w:type="dxa"/>
            <w:vAlign w:val="bottom"/>
          </w:tcPr>
          <w:p w14:paraId="7DE4F53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Уведомление о регистрации Формы 47 - факт от ЦФР</w:t>
            </w:r>
          </w:p>
        </w:tc>
        <w:tc>
          <w:tcPr>
            <w:tcW w:w="1565" w:type="dxa"/>
            <w:vAlign w:val="bottom"/>
          </w:tcPr>
          <w:p w14:paraId="53A06BD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Регламент № 16, подп. 16.1.4</w:t>
            </w:r>
          </w:p>
        </w:tc>
        <w:tc>
          <w:tcPr>
            <w:tcW w:w="992" w:type="dxa"/>
            <w:vAlign w:val="bottom"/>
          </w:tcPr>
          <w:p w14:paraId="4C5609A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xml</w:t>
            </w:r>
          </w:p>
        </w:tc>
        <w:tc>
          <w:tcPr>
            <w:tcW w:w="709" w:type="dxa"/>
            <w:vAlign w:val="bottom"/>
          </w:tcPr>
          <w:p w14:paraId="1BBDDAE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ЦФР</w:t>
            </w:r>
          </w:p>
        </w:tc>
        <w:tc>
          <w:tcPr>
            <w:tcW w:w="709" w:type="dxa"/>
            <w:vAlign w:val="bottom"/>
          </w:tcPr>
          <w:p w14:paraId="5D83E4C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997" w:type="dxa"/>
            <w:vAlign w:val="bottom"/>
          </w:tcPr>
          <w:p w14:paraId="27ED633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электронная почта</w:t>
            </w:r>
          </w:p>
        </w:tc>
        <w:tc>
          <w:tcPr>
            <w:tcW w:w="1276" w:type="dxa"/>
            <w:vAlign w:val="bottom"/>
          </w:tcPr>
          <w:p w14:paraId="5905020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698" w:type="dxa"/>
            <w:vAlign w:val="bottom"/>
          </w:tcPr>
          <w:p w14:paraId="302BFC2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1417" w:type="dxa"/>
            <w:vAlign w:val="bottom"/>
          </w:tcPr>
          <w:p w14:paraId="2275E2D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1F8C87E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Align w:val="bottom"/>
          </w:tcPr>
          <w:p w14:paraId="6D45B5E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26603FB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14" w:type="dxa"/>
            <w:vAlign w:val="bottom"/>
          </w:tcPr>
          <w:p w14:paraId="5579901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1076" w:rsidRPr="002F657F" w14:paraId="2BB7E719" w14:textId="77777777" w:rsidTr="00637480">
        <w:trPr>
          <w:trHeight w:val="653"/>
          <w:jc w:val="center"/>
        </w:trPr>
        <w:tc>
          <w:tcPr>
            <w:tcW w:w="1271" w:type="dxa"/>
            <w:vAlign w:val="bottom"/>
          </w:tcPr>
          <w:p w14:paraId="55050A3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RECEIPT=FORM47_FACT=REJECTED</w:t>
            </w:r>
          </w:p>
        </w:tc>
        <w:tc>
          <w:tcPr>
            <w:tcW w:w="2268" w:type="dxa"/>
            <w:vAlign w:val="bottom"/>
          </w:tcPr>
          <w:p w14:paraId="3D66F06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Уведомление об отказе в регистрации Формы 47 - факт от ЦФР</w:t>
            </w:r>
          </w:p>
        </w:tc>
        <w:tc>
          <w:tcPr>
            <w:tcW w:w="1565" w:type="dxa"/>
            <w:vAlign w:val="bottom"/>
          </w:tcPr>
          <w:p w14:paraId="312146E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Регламент № 16, подп. 16.1.4</w:t>
            </w:r>
          </w:p>
        </w:tc>
        <w:tc>
          <w:tcPr>
            <w:tcW w:w="992" w:type="dxa"/>
            <w:vAlign w:val="bottom"/>
          </w:tcPr>
          <w:p w14:paraId="64AA018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xml</w:t>
            </w:r>
          </w:p>
        </w:tc>
        <w:tc>
          <w:tcPr>
            <w:tcW w:w="709" w:type="dxa"/>
            <w:vAlign w:val="bottom"/>
          </w:tcPr>
          <w:p w14:paraId="690A852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ЦФР</w:t>
            </w:r>
          </w:p>
        </w:tc>
        <w:tc>
          <w:tcPr>
            <w:tcW w:w="709" w:type="dxa"/>
            <w:vAlign w:val="bottom"/>
          </w:tcPr>
          <w:p w14:paraId="53A3A1A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997" w:type="dxa"/>
            <w:vAlign w:val="bottom"/>
          </w:tcPr>
          <w:p w14:paraId="477C839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электронная почта</w:t>
            </w:r>
          </w:p>
        </w:tc>
        <w:tc>
          <w:tcPr>
            <w:tcW w:w="1276" w:type="dxa"/>
            <w:vAlign w:val="bottom"/>
          </w:tcPr>
          <w:p w14:paraId="0ED20DF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698" w:type="dxa"/>
            <w:vAlign w:val="bottom"/>
          </w:tcPr>
          <w:p w14:paraId="2B6F17E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1417" w:type="dxa"/>
            <w:vAlign w:val="bottom"/>
          </w:tcPr>
          <w:p w14:paraId="5FF4917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1.3.6.1.4.1.18545.1.2.1.8</w:t>
            </w:r>
          </w:p>
        </w:tc>
        <w:tc>
          <w:tcPr>
            <w:tcW w:w="988" w:type="dxa"/>
            <w:vAlign w:val="bottom"/>
          </w:tcPr>
          <w:p w14:paraId="447E7EC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Align w:val="bottom"/>
          </w:tcPr>
          <w:p w14:paraId="43D2FA6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92" w:type="dxa"/>
            <w:vAlign w:val="bottom"/>
          </w:tcPr>
          <w:p w14:paraId="0FDE08C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14" w:type="dxa"/>
            <w:vAlign w:val="bottom"/>
          </w:tcPr>
          <w:p w14:paraId="5403AAA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</w:tbl>
    <w:p w14:paraId="492976A9" w14:textId="77777777" w:rsidR="003C1076" w:rsidRPr="002F657F" w:rsidRDefault="003C1076" w:rsidP="00DC6155">
      <w:pPr>
        <w:spacing w:after="0" w:line="240" w:lineRule="auto"/>
        <w:ind w:left="-142"/>
        <w:jc w:val="both"/>
        <w:rPr>
          <w:rFonts w:ascii="Garamond" w:hAnsi="Garamond"/>
          <w:sz w:val="24"/>
          <w:lang w:val="ru-RU"/>
        </w:rPr>
      </w:pPr>
    </w:p>
    <w:p w14:paraId="56B9FD4C" w14:textId="77777777" w:rsidR="003C1076" w:rsidRPr="002F657F" w:rsidRDefault="003C1076" w:rsidP="00DC6155">
      <w:pPr>
        <w:spacing w:after="0" w:line="240" w:lineRule="auto"/>
        <w:ind w:left="-142"/>
        <w:jc w:val="both"/>
        <w:rPr>
          <w:rFonts w:ascii="Garamond" w:hAnsi="Garamond"/>
          <w:b/>
          <w:sz w:val="24"/>
          <w:lang w:val="ru-RU"/>
        </w:rPr>
      </w:pPr>
    </w:p>
    <w:p w14:paraId="60D9167B" w14:textId="77777777" w:rsidR="00637480" w:rsidRPr="002F657F" w:rsidRDefault="00637480" w:rsidP="00DC6155">
      <w:pPr>
        <w:spacing w:after="0" w:line="240" w:lineRule="auto"/>
        <w:ind w:left="-142"/>
        <w:jc w:val="both"/>
        <w:rPr>
          <w:rFonts w:ascii="Garamond" w:hAnsi="Garamond"/>
          <w:b/>
          <w:sz w:val="24"/>
          <w:lang w:val="ru-RU"/>
        </w:rPr>
      </w:pPr>
    </w:p>
    <w:p w14:paraId="58FA3982" w14:textId="77777777" w:rsidR="00637480" w:rsidRPr="002F657F" w:rsidRDefault="00637480" w:rsidP="00DC6155">
      <w:pPr>
        <w:spacing w:after="0" w:line="240" w:lineRule="auto"/>
        <w:ind w:left="-142"/>
        <w:jc w:val="both"/>
        <w:rPr>
          <w:rFonts w:ascii="Garamond" w:hAnsi="Garamond"/>
          <w:b/>
          <w:sz w:val="24"/>
          <w:lang w:val="ru-RU"/>
        </w:rPr>
      </w:pPr>
    </w:p>
    <w:p w14:paraId="629BEF7A" w14:textId="77777777" w:rsidR="00637480" w:rsidRPr="002F657F" w:rsidRDefault="00637480" w:rsidP="00DC6155">
      <w:pPr>
        <w:spacing w:after="0" w:line="240" w:lineRule="auto"/>
        <w:ind w:left="-142"/>
        <w:jc w:val="both"/>
        <w:rPr>
          <w:rFonts w:ascii="Garamond" w:hAnsi="Garamond"/>
          <w:b/>
          <w:sz w:val="24"/>
          <w:lang w:val="ru-RU"/>
        </w:rPr>
      </w:pPr>
    </w:p>
    <w:p w14:paraId="38372686" w14:textId="009F1392" w:rsidR="003C1076" w:rsidRPr="002F657F" w:rsidRDefault="00DC6155" w:rsidP="00DC6155">
      <w:pPr>
        <w:spacing w:after="0" w:line="240" w:lineRule="auto"/>
        <w:ind w:left="-142"/>
        <w:jc w:val="both"/>
        <w:rPr>
          <w:rFonts w:ascii="Garamond" w:hAnsi="Garamond"/>
          <w:b/>
          <w:sz w:val="24"/>
          <w:lang w:val="ru-RU"/>
        </w:rPr>
      </w:pPr>
      <w:r w:rsidRPr="002F657F">
        <w:rPr>
          <w:rFonts w:ascii="Garamond" w:hAnsi="Garamond"/>
          <w:b/>
          <w:sz w:val="24"/>
          <w:lang w:val="ru-RU"/>
        </w:rPr>
        <w:t>Добавить строки</w:t>
      </w:r>
      <w:r w:rsidR="00F2374A">
        <w:rPr>
          <w:rFonts w:ascii="Garamond" w:hAnsi="Garamond"/>
          <w:b/>
          <w:sz w:val="24"/>
          <w:lang w:val="ru-RU"/>
        </w:rPr>
        <w:t>:</w:t>
      </w:r>
    </w:p>
    <w:p w14:paraId="1999ECC9" w14:textId="77777777" w:rsidR="00DC6155" w:rsidRPr="002F657F" w:rsidRDefault="00DC6155" w:rsidP="00DC6155">
      <w:pPr>
        <w:spacing w:after="0" w:line="240" w:lineRule="auto"/>
        <w:ind w:left="-142"/>
        <w:jc w:val="both"/>
        <w:rPr>
          <w:rFonts w:ascii="Garamond" w:hAnsi="Garamond"/>
          <w:sz w:val="24"/>
          <w:lang w:val="ru-RU"/>
        </w:rPr>
      </w:pPr>
    </w:p>
    <w:tbl>
      <w:tblPr>
        <w:tblW w:w="15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1417"/>
        <w:gridCol w:w="992"/>
        <w:gridCol w:w="709"/>
        <w:gridCol w:w="704"/>
        <w:gridCol w:w="992"/>
        <w:gridCol w:w="1129"/>
        <w:gridCol w:w="993"/>
        <w:gridCol w:w="1275"/>
        <w:gridCol w:w="708"/>
        <w:gridCol w:w="850"/>
        <w:gridCol w:w="992"/>
        <w:gridCol w:w="572"/>
      </w:tblGrid>
      <w:tr w:rsidR="003C1076" w:rsidRPr="002F657F" w14:paraId="0B43E2D0" w14:textId="77777777" w:rsidTr="00DC6155">
        <w:trPr>
          <w:trHeight w:val="133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36CDBB52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Код формы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0D980E10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Наименование формы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1D60240D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Основание предоставления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0C53CEF5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Формат содержательной части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06374461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Отправитель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1146F9A2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Получатель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6AE37EC3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Способ доставки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3482E08C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Подтверждение получения документом-квитанцией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1BED2F4E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Необходимость шифрования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753C9202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2FBA4C4A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Адрес электронной почты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190D8C93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хранения в архиве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37D6A723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доступа через интерфейс сайта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40D6CB59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Примечания</w:t>
            </w:r>
          </w:p>
        </w:tc>
      </w:tr>
      <w:tr w:rsidR="003C1076" w:rsidRPr="002F657F" w14:paraId="58D514A5" w14:textId="77777777" w:rsidTr="00637480">
        <w:trPr>
          <w:trHeight w:val="677"/>
          <w:jc w:val="center"/>
        </w:trPr>
        <w:tc>
          <w:tcPr>
            <w:tcW w:w="1129" w:type="dxa"/>
            <w:shd w:val="clear" w:color="000000" w:fill="auto"/>
            <w:vAlign w:val="bottom"/>
          </w:tcPr>
          <w:p w14:paraId="4660F1F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CFR_BG_ORDER</w:t>
            </w:r>
          </w:p>
        </w:tc>
        <w:tc>
          <w:tcPr>
            <w:tcW w:w="2552" w:type="dxa"/>
            <w:shd w:val="clear" w:color="000000" w:fill="auto"/>
            <w:vAlign w:val="bottom"/>
          </w:tcPr>
          <w:p w14:paraId="1030927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Порядок очередности использования банковских гарантий покупателя</w:t>
            </w:r>
          </w:p>
        </w:tc>
        <w:tc>
          <w:tcPr>
            <w:tcW w:w="1417" w:type="dxa"/>
            <w:shd w:val="clear" w:color="000000" w:fill="auto"/>
            <w:vAlign w:val="bottom"/>
          </w:tcPr>
          <w:p w14:paraId="326F960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26, приложение 5.2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7DDA75B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shd w:val="clear" w:color="000000" w:fill="auto"/>
            <w:vAlign w:val="bottom"/>
          </w:tcPr>
          <w:p w14:paraId="40E3912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704" w:type="dxa"/>
            <w:shd w:val="clear" w:color="000000" w:fill="auto"/>
            <w:vAlign w:val="bottom"/>
          </w:tcPr>
          <w:p w14:paraId="75454A2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7E39CB9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WEB-интерфейс</w:t>
            </w:r>
          </w:p>
        </w:tc>
        <w:tc>
          <w:tcPr>
            <w:tcW w:w="1129" w:type="dxa"/>
            <w:shd w:val="clear" w:color="000000" w:fill="auto"/>
            <w:vAlign w:val="bottom"/>
          </w:tcPr>
          <w:p w14:paraId="0A439C5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3" w:type="dxa"/>
            <w:shd w:val="clear" w:color="000000" w:fill="auto"/>
            <w:vAlign w:val="bottom"/>
          </w:tcPr>
          <w:p w14:paraId="5ED1C2F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75" w:type="dxa"/>
            <w:shd w:val="clear" w:color="000000" w:fill="auto"/>
            <w:vAlign w:val="bottom"/>
          </w:tcPr>
          <w:p w14:paraId="3032811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708" w:type="dxa"/>
            <w:shd w:val="clear" w:color="000000" w:fill="auto"/>
            <w:vAlign w:val="bottom"/>
          </w:tcPr>
          <w:p w14:paraId="1C8FEC29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000000" w:fill="auto"/>
            <w:vAlign w:val="bottom"/>
          </w:tcPr>
          <w:p w14:paraId="5863A45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01A416A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572" w:type="dxa"/>
            <w:shd w:val="clear" w:color="000000" w:fill="auto"/>
            <w:vAlign w:val="bottom"/>
          </w:tcPr>
          <w:p w14:paraId="0F05492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43FDE8F6" w14:textId="77777777" w:rsidTr="00DC6155">
        <w:trPr>
          <w:trHeight w:val="428"/>
          <w:jc w:val="center"/>
        </w:trPr>
        <w:tc>
          <w:tcPr>
            <w:tcW w:w="1129" w:type="dxa"/>
            <w:shd w:val="clear" w:color="000000" w:fill="auto"/>
            <w:vAlign w:val="bottom"/>
          </w:tcPr>
          <w:p w14:paraId="0185E65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CFR_DP_ORDER</w:t>
            </w:r>
          </w:p>
        </w:tc>
        <w:tc>
          <w:tcPr>
            <w:tcW w:w="2552" w:type="dxa"/>
            <w:shd w:val="clear" w:color="000000" w:fill="auto"/>
            <w:vAlign w:val="bottom"/>
          </w:tcPr>
          <w:p w14:paraId="08E2FC2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Порядок очередности использования договоров поручительства покупателя</w:t>
            </w:r>
          </w:p>
        </w:tc>
        <w:tc>
          <w:tcPr>
            <w:tcW w:w="1417" w:type="dxa"/>
            <w:shd w:val="clear" w:color="000000" w:fill="auto"/>
            <w:vAlign w:val="bottom"/>
          </w:tcPr>
          <w:p w14:paraId="06EFA4B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26, приложение 5.3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328E788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shd w:val="clear" w:color="000000" w:fill="auto"/>
            <w:vAlign w:val="bottom"/>
          </w:tcPr>
          <w:p w14:paraId="1EB1A64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704" w:type="dxa"/>
            <w:shd w:val="clear" w:color="000000" w:fill="auto"/>
            <w:vAlign w:val="bottom"/>
          </w:tcPr>
          <w:p w14:paraId="2045810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25728E7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WEB-интерфейс</w:t>
            </w:r>
          </w:p>
        </w:tc>
        <w:tc>
          <w:tcPr>
            <w:tcW w:w="1129" w:type="dxa"/>
            <w:shd w:val="clear" w:color="000000" w:fill="auto"/>
            <w:vAlign w:val="bottom"/>
          </w:tcPr>
          <w:p w14:paraId="36D13D6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3" w:type="dxa"/>
            <w:shd w:val="clear" w:color="000000" w:fill="auto"/>
            <w:vAlign w:val="bottom"/>
          </w:tcPr>
          <w:p w14:paraId="142E189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75" w:type="dxa"/>
            <w:shd w:val="clear" w:color="000000" w:fill="auto"/>
            <w:vAlign w:val="bottom"/>
          </w:tcPr>
          <w:p w14:paraId="477110A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708" w:type="dxa"/>
            <w:shd w:val="clear" w:color="000000" w:fill="auto"/>
            <w:vAlign w:val="bottom"/>
          </w:tcPr>
          <w:p w14:paraId="57987CF5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000000" w:fill="auto"/>
            <w:vAlign w:val="bottom"/>
          </w:tcPr>
          <w:p w14:paraId="0FFE95E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34C8882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572" w:type="dxa"/>
            <w:shd w:val="clear" w:color="000000" w:fill="auto"/>
            <w:vAlign w:val="bottom"/>
          </w:tcPr>
          <w:p w14:paraId="0C1CB2A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29E895E8" w14:textId="77777777" w:rsidTr="00DC6155">
        <w:trPr>
          <w:trHeight w:val="347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EDF05B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RECEIPT=CFR_BG_ORDER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4CEB7AAD" w14:textId="23404D1A" w:rsidR="003C1076" w:rsidRPr="002F657F" w:rsidRDefault="00E02462" w:rsidP="000F443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Уведомление об обработке формы </w:t>
            </w:r>
            <w:r w:rsidR="000F443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«П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орядок очередности использования банковских гарантий покупателя</w:t>
            </w:r>
            <w:r w:rsidR="000F443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00CE0B0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26, п. 5.1.10, п. 5.1.11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B8AC12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152096F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1E4C3DC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DE9B52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WEB-интерфейс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39D89C0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45E664D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32B6D9E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BD2584C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3F922C3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5B7BE5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50E8A9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2FBD99AE" w14:textId="77777777" w:rsidTr="00DC6155">
        <w:trPr>
          <w:trHeight w:val="653"/>
          <w:jc w:val="center"/>
        </w:trPr>
        <w:tc>
          <w:tcPr>
            <w:tcW w:w="1129" w:type="dxa"/>
            <w:shd w:val="clear" w:color="000000" w:fill="auto"/>
            <w:vAlign w:val="center"/>
          </w:tcPr>
          <w:p w14:paraId="5ACBBC3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RECEIPT=CFR_DP_ORDER</w:t>
            </w:r>
          </w:p>
        </w:tc>
        <w:tc>
          <w:tcPr>
            <w:tcW w:w="2552" w:type="dxa"/>
            <w:shd w:val="clear" w:color="000000" w:fill="auto"/>
            <w:vAlign w:val="center"/>
          </w:tcPr>
          <w:p w14:paraId="54FFBEFA" w14:textId="04D68798" w:rsidR="003C1076" w:rsidRPr="002F657F" w:rsidRDefault="00E02462" w:rsidP="000F443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Уведомление об обработке формы </w:t>
            </w:r>
            <w:r w:rsidR="000F443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«П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орядок очередности использования договоров поручительства покупателя</w:t>
            </w:r>
            <w:r w:rsidR="000F443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724E5D7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26, п. 5.1.10, п. 5.1.11</w:t>
            </w:r>
          </w:p>
        </w:tc>
        <w:tc>
          <w:tcPr>
            <w:tcW w:w="992" w:type="dxa"/>
            <w:shd w:val="clear" w:color="000000" w:fill="auto"/>
            <w:vAlign w:val="center"/>
          </w:tcPr>
          <w:p w14:paraId="4364F74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shd w:val="clear" w:color="000000" w:fill="auto"/>
            <w:vAlign w:val="center"/>
          </w:tcPr>
          <w:p w14:paraId="137000B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704" w:type="dxa"/>
            <w:shd w:val="clear" w:color="000000" w:fill="auto"/>
            <w:vAlign w:val="center"/>
          </w:tcPr>
          <w:p w14:paraId="4AD7573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992" w:type="dxa"/>
            <w:shd w:val="clear" w:color="000000" w:fill="auto"/>
            <w:vAlign w:val="center"/>
          </w:tcPr>
          <w:p w14:paraId="423A062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WEB-интерфейс</w:t>
            </w:r>
          </w:p>
        </w:tc>
        <w:tc>
          <w:tcPr>
            <w:tcW w:w="1129" w:type="dxa"/>
            <w:shd w:val="clear" w:color="000000" w:fill="auto"/>
            <w:vAlign w:val="center"/>
          </w:tcPr>
          <w:p w14:paraId="470A642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3" w:type="dxa"/>
            <w:shd w:val="clear" w:color="000000" w:fill="auto"/>
            <w:vAlign w:val="center"/>
          </w:tcPr>
          <w:p w14:paraId="74B0F42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43942B2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708" w:type="dxa"/>
            <w:shd w:val="clear" w:color="000000" w:fill="auto"/>
            <w:vAlign w:val="center"/>
          </w:tcPr>
          <w:p w14:paraId="26494C78" w14:textId="77777777" w:rsidR="003C1076" w:rsidRPr="002F657F" w:rsidRDefault="003C1076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000000" w:fill="auto"/>
            <w:vAlign w:val="center"/>
          </w:tcPr>
          <w:p w14:paraId="6507596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shd w:val="clear" w:color="000000" w:fill="auto"/>
            <w:vAlign w:val="center"/>
          </w:tcPr>
          <w:p w14:paraId="65FCCA8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572" w:type="dxa"/>
            <w:shd w:val="clear" w:color="000000" w:fill="auto"/>
            <w:vAlign w:val="center"/>
          </w:tcPr>
          <w:p w14:paraId="2DF1C92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668B2D17" w14:textId="77777777" w:rsidTr="00DC6155">
        <w:trPr>
          <w:trHeight w:val="64"/>
          <w:jc w:val="center"/>
        </w:trPr>
        <w:tc>
          <w:tcPr>
            <w:tcW w:w="1129" w:type="dxa"/>
            <w:shd w:val="clear" w:color="000000" w:fill="auto"/>
            <w:vAlign w:val="bottom"/>
          </w:tcPr>
          <w:p w14:paraId="17BD85E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FORM47_FACT</w:t>
            </w:r>
          </w:p>
        </w:tc>
        <w:tc>
          <w:tcPr>
            <w:tcW w:w="2552" w:type="dxa"/>
            <w:shd w:val="clear" w:color="000000" w:fill="auto"/>
            <w:vAlign w:val="bottom"/>
          </w:tcPr>
          <w:p w14:paraId="5CC597C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Форма приложения 47</w:t>
            </w:r>
            <w:r w:rsidRPr="002F657F">
              <w:rPr>
                <w:rFonts w:ascii="Arial" w:hAnsi="Arial" w:cs="Arial"/>
                <w:color w:val="1F497D"/>
                <w:sz w:val="18"/>
                <w:szCs w:val="18"/>
                <w:lang w:val="ru-RU" w:eastAsia="ru-RU"/>
              </w:rPr>
              <w:t>а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в ЦФР</w:t>
            </w:r>
          </w:p>
        </w:tc>
        <w:tc>
          <w:tcPr>
            <w:tcW w:w="1417" w:type="dxa"/>
            <w:shd w:val="clear" w:color="000000" w:fill="auto"/>
            <w:vAlign w:val="bottom"/>
          </w:tcPr>
          <w:p w14:paraId="235D5A8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Регламент № 16, п. 16.1.3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4F65E83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xml</w:t>
            </w:r>
          </w:p>
        </w:tc>
        <w:tc>
          <w:tcPr>
            <w:tcW w:w="709" w:type="dxa"/>
            <w:shd w:val="clear" w:color="000000" w:fill="auto"/>
            <w:vAlign w:val="bottom"/>
          </w:tcPr>
          <w:p w14:paraId="13899E2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704" w:type="dxa"/>
            <w:shd w:val="clear" w:color="000000" w:fill="auto"/>
            <w:vAlign w:val="bottom"/>
          </w:tcPr>
          <w:p w14:paraId="21843B4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ЦФР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68E2936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WEB-интерфейс</w:t>
            </w:r>
          </w:p>
        </w:tc>
        <w:tc>
          <w:tcPr>
            <w:tcW w:w="1129" w:type="dxa"/>
            <w:shd w:val="clear" w:color="000000" w:fill="auto"/>
            <w:vAlign w:val="bottom"/>
          </w:tcPr>
          <w:p w14:paraId="573D4E8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993" w:type="dxa"/>
            <w:shd w:val="clear" w:color="000000" w:fill="auto"/>
            <w:vAlign w:val="bottom"/>
          </w:tcPr>
          <w:p w14:paraId="65FB4E4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1275" w:type="dxa"/>
            <w:shd w:val="clear" w:color="000000" w:fill="auto"/>
            <w:vAlign w:val="bottom"/>
          </w:tcPr>
          <w:p w14:paraId="74F7494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1.3.6.1.4.1.18545.1.2.1.8</w:t>
            </w:r>
          </w:p>
        </w:tc>
        <w:tc>
          <w:tcPr>
            <w:tcW w:w="708" w:type="dxa"/>
            <w:shd w:val="clear" w:color="000000" w:fill="auto"/>
            <w:vAlign w:val="bottom"/>
          </w:tcPr>
          <w:p w14:paraId="4DC2B47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shd w:val="clear" w:color="000000" w:fill="auto"/>
            <w:vAlign w:val="bottom"/>
          </w:tcPr>
          <w:p w14:paraId="4192B96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34DFCC1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72" w:type="dxa"/>
            <w:shd w:val="clear" w:color="000000" w:fill="auto"/>
            <w:vAlign w:val="bottom"/>
          </w:tcPr>
          <w:p w14:paraId="08A6154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1076" w:rsidRPr="002F657F" w14:paraId="51B016CF" w14:textId="77777777" w:rsidTr="00DC6155">
        <w:trPr>
          <w:trHeight w:val="124"/>
          <w:jc w:val="center"/>
        </w:trPr>
        <w:tc>
          <w:tcPr>
            <w:tcW w:w="1129" w:type="dxa"/>
            <w:shd w:val="clear" w:color="000000" w:fill="auto"/>
            <w:vAlign w:val="bottom"/>
          </w:tcPr>
          <w:p w14:paraId="044DC59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RECEIPT=FORM47_FACT</w:t>
            </w:r>
          </w:p>
        </w:tc>
        <w:tc>
          <w:tcPr>
            <w:tcW w:w="2552" w:type="dxa"/>
            <w:shd w:val="clear" w:color="000000" w:fill="auto"/>
            <w:vAlign w:val="bottom"/>
          </w:tcPr>
          <w:p w14:paraId="36A108F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Квитанция об обработке документов (47</w:t>
            </w:r>
            <w:r w:rsidRPr="002F657F">
              <w:rPr>
                <w:rFonts w:ascii="Arial" w:hAnsi="Arial" w:cs="Arial"/>
                <w:color w:val="1F497D"/>
                <w:sz w:val="18"/>
                <w:szCs w:val="18"/>
                <w:lang w:val="ru-RU" w:eastAsia="ru-RU"/>
              </w:rPr>
              <w:t xml:space="preserve">а 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 ЦФР)</w:t>
            </w:r>
          </w:p>
        </w:tc>
        <w:tc>
          <w:tcPr>
            <w:tcW w:w="1417" w:type="dxa"/>
            <w:shd w:val="clear" w:color="000000" w:fill="auto"/>
            <w:vAlign w:val="bottom"/>
          </w:tcPr>
          <w:p w14:paraId="5AE1DBE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Регламент № 16, п. 16.1.3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25BDDD2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xml</w:t>
            </w:r>
          </w:p>
        </w:tc>
        <w:tc>
          <w:tcPr>
            <w:tcW w:w="709" w:type="dxa"/>
            <w:shd w:val="clear" w:color="000000" w:fill="auto"/>
            <w:vAlign w:val="bottom"/>
          </w:tcPr>
          <w:p w14:paraId="7FDAB9E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ЦФР</w:t>
            </w:r>
          </w:p>
        </w:tc>
        <w:tc>
          <w:tcPr>
            <w:tcW w:w="704" w:type="dxa"/>
            <w:shd w:val="clear" w:color="000000" w:fill="auto"/>
            <w:vAlign w:val="bottom"/>
          </w:tcPr>
          <w:p w14:paraId="051B83E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0B9F0D0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WEB-интерфейс</w:t>
            </w:r>
          </w:p>
        </w:tc>
        <w:tc>
          <w:tcPr>
            <w:tcW w:w="1129" w:type="dxa"/>
            <w:shd w:val="clear" w:color="000000" w:fill="auto"/>
            <w:vAlign w:val="bottom"/>
          </w:tcPr>
          <w:p w14:paraId="6FC2B70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993" w:type="dxa"/>
            <w:shd w:val="clear" w:color="000000" w:fill="auto"/>
            <w:vAlign w:val="bottom"/>
          </w:tcPr>
          <w:p w14:paraId="1BF4755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1275" w:type="dxa"/>
            <w:shd w:val="clear" w:color="000000" w:fill="auto"/>
            <w:vAlign w:val="bottom"/>
          </w:tcPr>
          <w:p w14:paraId="0C455BF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1.3.6.1.4.1.18545.1.2.1.8</w:t>
            </w:r>
          </w:p>
        </w:tc>
        <w:tc>
          <w:tcPr>
            <w:tcW w:w="708" w:type="dxa"/>
            <w:shd w:val="clear" w:color="000000" w:fill="auto"/>
            <w:vAlign w:val="bottom"/>
          </w:tcPr>
          <w:p w14:paraId="5BE5439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shd w:val="clear" w:color="000000" w:fill="auto"/>
            <w:vAlign w:val="bottom"/>
          </w:tcPr>
          <w:p w14:paraId="055F725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39B2561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72" w:type="dxa"/>
            <w:shd w:val="clear" w:color="000000" w:fill="auto"/>
            <w:vAlign w:val="bottom"/>
          </w:tcPr>
          <w:p w14:paraId="099C713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  <w:tr w:rsidR="003C1076" w:rsidRPr="002F657F" w14:paraId="7E0D630C" w14:textId="77777777" w:rsidTr="00DC6155">
        <w:trPr>
          <w:trHeight w:val="487"/>
          <w:jc w:val="center"/>
        </w:trPr>
        <w:tc>
          <w:tcPr>
            <w:tcW w:w="1129" w:type="dxa"/>
            <w:shd w:val="clear" w:color="000000" w:fill="auto"/>
            <w:vAlign w:val="bottom"/>
          </w:tcPr>
          <w:p w14:paraId="6B67D62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RECEIPT=PART_CFR_CREDIT_INF</w:t>
            </w:r>
          </w:p>
        </w:tc>
        <w:tc>
          <w:tcPr>
            <w:tcW w:w="2552" w:type="dxa"/>
            <w:shd w:val="clear" w:color="000000" w:fill="auto"/>
            <w:vAlign w:val="bottom"/>
          </w:tcPr>
          <w:p w14:paraId="098F263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Квитанция об обработке документов (Отчет о привлечении кредитных ресурсов)</w:t>
            </w:r>
          </w:p>
        </w:tc>
        <w:tc>
          <w:tcPr>
            <w:tcW w:w="1417" w:type="dxa"/>
            <w:shd w:val="clear" w:color="000000" w:fill="auto"/>
            <w:vAlign w:val="bottom"/>
          </w:tcPr>
          <w:p w14:paraId="53B96DE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Приложение 50 к Регламенту № 16, п. 16.2.1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0BBB49E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xml</w:t>
            </w:r>
          </w:p>
        </w:tc>
        <w:tc>
          <w:tcPr>
            <w:tcW w:w="709" w:type="dxa"/>
            <w:shd w:val="clear" w:color="000000" w:fill="auto"/>
            <w:vAlign w:val="bottom"/>
          </w:tcPr>
          <w:p w14:paraId="2B0E37B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ЦФР</w:t>
            </w:r>
          </w:p>
        </w:tc>
        <w:tc>
          <w:tcPr>
            <w:tcW w:w="704" w:type="dxa"/>
            <w:shd w:val="clear" w:color="000000" w:fill="auto"/>
            <w:vAlign w:val="bottom"/>
          </w:tcPr>
          <w:p w14:paraId="5B7B844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Участник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2C8E5EC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WEB-интерфейс</w:t>
            </w:r>
          </w:p>
        </w:tc>
        <w:tc>
          <w:tcPr>
            <w:tcW w:w="1129" w:type="dxa"/>
            <w:shd w:val="clear" w:color="000000" w:fill="auto"/>
            <w:vAlign w:val="bottom"/>
          </w:tcPr>
          <w:p w14:paraId="6CD5C61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993" w:type="dxa"/>
            <w:shd w:val="clear" w:color="000000" w:fill="auto"/>
            <w:vAlign w:val="bottom"/>
          </w:tcPr>
          <w:p w14:paraId="601E229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Нет</w:t>
            </w:r>
          </w:p>
        </w:tc>
        <w:tc>
          <w:tcPr>
            <w:tcW w:w="1275" w:type="dxa"/>
            <w:shd w:val="clear" w:color="000000" w:fill="auto"/>
            <w:vAlign w:val="bottom"/>
          </w:tcPr>
          <w:p w14:paraId="7F2310B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1.3.6.1.4.1.18545.1.2.1.8</w:t>
            </w:r>
          </w:p>
        </w:tc>
        <w:tc>
          <w:tcPr>
            <w:tcW w:w="708" w:type="dxa"/>
            <w:shd w:val="clear" w:color="000000" w:fill="auto"/>
            <w:vAlign w:val="bottom"/>
          </w:tcPr>
          <w:p w14:paraId="7F4620D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shd w:val="clear" w:color="000000" w:fill="auto"/>
            <w:vAlign w:val="bottom"/>
          </w:tcPr>
          <w:p w14:paraId="4066AD7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 лет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3E18EA6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72" w:type="dxa"/>
            <w:shd w:val="clear" w:color="000000" w:fill="auto"/>
            <w:vAlign w:val="bottom"/>
          </w:tcPr>
          <w:p w14:paraId="5CE5FC5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</w:tbl>
    <w:p w14:paraId="629DC954" w14:textId="77777777" w:rsidR="003C1076" w:rsidRPr="002F657F" w:rsidRDefault="003C1076" w:rsidP="00DC6155">
      <w:pPr>
        <w:widowControl w:val="0"/>
        <w:spacing w:after="0" w:line="240" w:lineRule="auto"/>
        <w:rPr>
          <w:rFonts w:ascii="Garamond" w:hAnsi="Garamond"/>
          <w:lang w:val="ru-RU"/>
        </w:rPr>
      </w:pPr>
      <w:bookmarkStart w:id="1" w:name="RANGE!A1:K19"/>
      <w:bookmarkStart w:id="2" w:name="RANGE!A1:H12"/>
      <w:bookmarkStart w:id="3" w:name="RANGE!A1:I32"/>
      <w:bookmarkEnd w:id="1"/>
      <w:bookmarkEnd w:id="2"/>
      <w:bookmarkEnd w:id="3"/>
    </w:p>
    <w:p w14:paraId="5A419306" w14:textId="7E8ABA2E" w:rsidR="003C1076" w:rsidRPr="002F657F" w:rsidRDefault="00E02462" w:rsidP="00DC6155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  <w:r w:rsidRPr="002F657F">
        <w:rPr>
          <w:rFonts w:ascii="Garamond" w:eastAsia="Times New Roman" w:hAnsi="Garamond"/>
          <w:b/>
          <w:bCs/>
          <w:sz w:val="24"/>
          <w:szCs w:val="24"/>
          <w:lang w:val="ru-RU" w:eastAsia="ru-RU"/>
        </w:rPr>
        <w:t>Действующая редакция</w:t>
      </w:r>
    </w:p>
    <w:p w14:paraId="2B15696E" w14:textId="77777777" w:rsidR="00DC6155" w:rsidRPr="002F657F" w:rsidRDefault="00DC6155" w:rsidP="00DC6155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</w:p>
    <w:tbl>
      <w:tblPr>
        <w:tblW w:w="15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704"/>
        <w:gridCol w:w="709"/>
        <w:gridCol w:w="704"/>
        <w:gridCol w:w="986"/>
        <w:gridCol w:w="1129"/>
        <w:gridCol w:w="993"/>
        <w:gridCol w:w="1579"/>
        <w:gridCol w:w="708"/>
        <w:gridCol w:w="850"/>
        <w:gridCol w:w="992"/>
        <w:gridCol w:w="713"/>
      </w:tblGrid>
      <w:tr w:rsidR="003C1076" w:rsidRPr="002F657F" w14:paraId="3DAE09D9" w14:textId="77777777" w:rsidTr="00637480">
        <w:trPr>
          <w:trHeight w:val="1332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20B24285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Код формы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71AEAD06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Наименование формы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5530AEAC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Основание предоставления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47A9E11D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Формат содержательной части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5B2DED33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Отправитель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0BF1AB4D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Получатель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5145606B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Способ доставки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6D90D298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Подтверждение получения документом-квитанцией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67EBF65F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Необходимость шифрования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62577CBE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515963E2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Адрес электронной почты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6D59AD4A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хранения в архиве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2459E812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доступа через интерфейс сайта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2828BB81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Примечания</w:t>
            </w:r>
          </w:p>
        </w:tc>
      </w:tr>
      <w:tr w:rsidR="003C1076" w:rsidRPr="002F657F" w14:paraId="6A0EE205" w14:textId="77777777" w:rsidTr="00637480">
        <w:trPr>
          <w:trHeight w:val="637"/>
          <w:jc w:val="center"/>
        </w:trPr>
        <w:tc>
          <w:tcPr>
            <w:tcW w:w="1555" w:type="dxa"/>
            <w:shd w:val="clear" w:color="000000" w:fill="auto"/>
            <w:vAlign w:val="bottom"/>
          </w:tcPr>
          <w:p w14:paraId="58BC965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PART_CFR_CESS_CLAIM_CHANGE_WEB</w:t>
            </w:r>
          </w:p>
        </w:tc>
        <w:tc>
          <w:tcPr>
            <w:tcW w:w="1701" w:type="dxa"/>
            <w:shd w:val="clear" w:color="000000" w:fill="auto"/>
            <w:vAlign w:val="bottom"/>
          </w:tcPr>
          <w:p w14:paraId="55E0262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Требование о передаче прав</w:t>
            </w:r>
          </w:p>
        </w:tc>
        <w:tc>
          <w:tcPr>
            <w:tcW w:w="1701" w:type="dxa"/>
            <w:shd w:val="clear" w:color="000000" w:fill="auto"/>
            <w:vAlign w:val="bottom"/>
          </w:tcPr>
          <w:p w14:paraId="13256A6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16, п. 14.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2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(приложение 37)</w:t>
            </w:r>
          </w:p>
        </w:tc>
        <w:tc>
          <w:tcPr>
            <w:tcW w:w="704" w:type="dxa"/>
            <w:shd w:val="clear" w:color="000000" w:fill="auto"/>
            <w:vAlign w:val="bottom"/>
          </w:tcPr>
          <w:p w14:paraId="1D6F09D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shd w:val="clear" w:color="000000" w:fill="auto"/>
            <w:vAlign w:val="bottom"/>
          </w:tcPr>
          <w:p w14:paraId="47DA627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704" w:type="dxa"/>
            <w:shd w:val="clear" w:color="000000" w:fill="auto"/>
            <w:vAlign w:val="bottom"/>
          </w:tcPr>
          <w:p w14:paraId="1FFF45E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86" w:type="dxa"/>
            <w:shd w:val="clear" w:color="000000" w:fill="auto"/>
            <w:vAlign w:val="bottom"/>
          </w:tcPr>
          <w:p w14:paraId="1F29288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WEB-интерфейс</w:t>
            </w:r>
          </w:p>
        </w:tc>
        <w:tc>
          <w:tcPr>
            <w:tcW w:w="1129" w:type="dxa"/>
            <w:shd w:val="clear" w:color="000000" w:fill="auto"/>
            <w:vAlign w:val="bottom"/>
          </w:tcPr>
          <w:p w14:paraId="0905723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3" w:type="dxa"/>
            <w:shd w:val="clear" w:color="000000" w:fill="auto"/>
            <w:vAlign w:val="bottom"/>
          </w:tcPr>
          <w:p w14:paraId="30FB0B9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579" w:type="dxa"/>
            <w:shd w:val="clear" w:color="000000" w:fill="auto"/>
            <w:vAlign w:val="bottom"/>
          </w:tcPr>
          <w:p w14:paraId="29F8330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708" w:type="dxa"/>
            <w:shd w:val="clear" w:color="000000" w:fill="auto"/>
            <w:vAlign w:val="bottom"/>
          </w:tcPr>
          <w:p w14:paraId="31CACD4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shd w:val="clear" w:color="000000" w:fill="auto"/>
            <w:vAlign w:val="bottom"/>
          </w:tcPr>
          <w:p w14:paraId="4C3274B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46B53CD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3" w:type="dxa"/>
            <w:shd w:val="clear" w:color="000000" w:fill="auto"/>
            <w:vAlign w:val="bottom"/>
          </w:tcPr>
          <w:p w14:paraId="31ECF20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4C08D800" w14:textId="77777777" w:rsidTr="00637480">
        <w:trPr>
          <w:trHeight w:val="428"/>
          <w:jc w:val="center"/>
        </w:trPr>
        <w:tc>
          <w:tcPr>
            <w:tcW w:w="1555" w:type="dxa"/>
            <w:shd w:val="clear" w:color="000000" w:fill="auto"/>
            <w:vAlign w:val="bottom"/>
          </w:tcPr>
          <w:p w14:paraId="5801B8F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RECEIPT=PART_CFR_CESS_CLAIM_CHANGE</w:t>
            </w:r>
          </w:p>
        </w:tc>
        <w:tc>
          <w:tcPr>
            <w:tcW w:w="1701" w:type="dxa"/>
            <w:shd w:val="clear" w:color="000000" w:fill="auto"/>
            <w:vAlign w:val="bottom"/>
          </w:tcPr>
          <w:p w14:paraId="55221C8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Квитанция об обработке отчета «Требование о передаче прав»</w:t>
            </w:r>
          </w:p>
        </w:tc>
        <w:tc>
          <w:tcPr>
            <w:tcW w:w="1701" w:type="dxa"/>
            <w:shd w:val="clear" w:color="000000" w:fill="auto"/>
            <w:vAlign w:val="bottom"/>
          </w:tcPr>
          <w:p w14:paraId="18AD020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16, п. 14.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2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(приложение 37)</w:t>
            </w:r>
          </w:p>
        </w:tc>
        <w:tc>
          <w:tcPr>
            <w:tcW w:w="704" w:type="dxa"/>
            <w:shd w:val="clear" w:color="000000" w:fill="auto"/>
            <w:vAlign w:val="bottom"/>
          </w:tcPr>
          <w:p w14:paraId="40333C4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shd w:val="clear" w:color="000000" w:fill="auto"/>
            <w:vAlign w:val="bottom"/>
          </w:tcPr>
          <w:p w14:paraId="089C4E0E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704" w:type="dxa"/>
            <w:shd w:val="clear" w:color="000000" w:fill="auto"/>
            <w:vAlign w:val="bottom"/>
          </w:tcPr>
          <w:p w14:paraId="6F6B35E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986" w:type="dxa"/>
            <w:shd w:val="clear" w:color="000000" w:fill="auto"/>
            <w:vAlign w:val="bottom"/>
          </w:tcPr>
          <w:p w14:paraId="7EFF5E9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WEB-интерфейс</w:t>
            </w:r>
          </w:p>
        </w:tc>
        <w:tc>
          <w:tcPr>
            <w:tcW w:w="1129" w:type="dxa"/>
            <w:shd w:val="clear" w:color="000000" w:fill="auto"/>
            <w:vAlign w:val="bottom"/>
          </w:tcPr>
          <w:p w14:paraId="25DDB7B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3" w:type="dxa"/>
            <w:shd w:val="clear" w:color="000000" w:fill="auto"/>
            <w:vAlign w:val="bottom"/>
          </w:tcPr>
          <w:p w14:paraId="45DE3CC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579" w:type="dxa"/>
            <w:shd w:val="clear" w:color="000000" w:fill="auto"/>
            <w:vAlign w:val="bottom"/>
          </w:tcPr>
          <w:p w14:paraId="79CF635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708" w:type="dxa"/>
            <w:shd w:val="clear" w:color="000000" w:fill="auto"/>
            <w:vAlign w:val="bottom"/>
          </w:tcPr>
          <w:p w14:paraId="24228C1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shd w:val="clear" w:color="000000" w:fill="auto"/>
            <w:vAlign w:val="bottom"/>
          </w:tcPr>
          <w:p w14:paraId="5C64606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11D4709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3" w:type="dxa"/>
            <w:shd w:val="clear" w:color="000000" w:fill="auto"/>
            <w:vAlign w:val="bottom"/>
          </w:tcPr>
          <w:p w14:paraId="1DF145A0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14:paraId="0A535FC7" w14:textId="77777777" w:rsidR="003C1076" w:rsidRPr="002F657F" w:rsidRDefault="003C1076" w:rsidP="00DC6155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</w:p>
    <w:p w14:paraId="0CF7065D" w14:textId="77777777" w:rsidR="00637480" w:rsidRPr="002F657F" w:rsidRDefault="00637480" w:rsidP="00DC6155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</w:p>
    <w:p w14:paraId="0F651284" w14:textId="0C149724" w:rsidR="003C1076" w:rsidRPr="002F657F" w:rsidRDefault="00E02462" w:rsidP="00DC6155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  <w:r w:rsidRPr="002F657F">
        <w:rPr>
          <w:rFonts w:ascii="Garamond" w:eastAsia="Times New Roman" w:hAnsi="Garamond"/>
          <w:b/>
          <w:bCs/>
          <w:sz w:val="24"/>
          <w:szCs w:val="24"/>
          <w:lang w:val="ru-RU" w:eastAsia="ru-RU"/>
        </w:rPr>
        <w:t>Предлагаемая редакция</w:t>
      </w:r>
    </w:p>
    <w:p w14:paraId="2CFE6E23" w14:textId="77777777" w:rsidR="00DC6155" w:rsidRPr="002F657F" w:rsidRDefault="00DC6155" w:rsidP="00DC6155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val="ru-RU" w:eastAsia="ru-RU"/>
        </w:rPr>
      </w:pPr>
    </w:p>
    <w:tbl>
      <w:tblPr>
        <w:tblW w:w="15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851"/>
        <w:gridCol w:w="709"/>
        <w:gridCol w:w="850"/>
        <w:gridCol w:w="992"/>
        <w:gridCol w:w="1129"/>
        <w:gridCol w:w="993"/>
        <w:gridCol w:w="1564"/>
        <w:gridCol w:w="850"/>
        <w:gridCol w:w="850"/>
        <w:gridCol w:w="992"/>
        <w:gridCol w:w="714"/>
      </w:tblGrid>
      <w:tr w:rsidR="003C1076" w:rsidRPr="002F657F" w14:paraId="3A76BE9C" w14:textId="77777777" w:rsidTr="00DC6155">
        <w:trPr>
          <w:trHeight w:val="133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33841ADC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Код формы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6E0739A5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Наименование формы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263B52F9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Основание предоставления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4CEAE0D0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Формат содержательной части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69BF7AE7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Отправитель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71DAECF8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Получатель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76C1EC5D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Способ доставки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089598CF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Подтверждение получения документом-квитанцией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6E13FBC3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Необходимость шифрования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0FAE5B62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2EF475AD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Адрес электронной почты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735334BA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хранения в архиве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5A1ABD54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Срок доступа через интерфейс сайта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000000" w:fill="C0C0C0"/>
            <w:vAlign w:val="center"/>
            <w:hideMark/>
          </w:tcPr>
          <w:p w14:paraId="4EDE1FCC" w14:textId="77777777" w:rsidR="003C1076" w:rsidRPr="002F657F" w:rsidRDefault="00E02462" w:rsidP="00DC6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2F657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ru-RU"/>
              </w:rPr>
              <w:t>Примечания</w:t>
            </w:r>
          </w:p>
        </w:tc>
      </w:tr>
      <w:tr w:rsidR="003C1076" w:rsidRPr="002F657F" w14:paraId="0E22118A" w14:textId="77777777" w:rsidTr="00464043">
        <w:trPr>
          <w:trHeight w:val="331"/>
          <w:jc w:val="center"/>
        </w:trPr>
        <w:tc>
          <w:tcPr>
            <w:tcW w:w="1271" w:type="dxa"/>
            <w:shd w:val="clear" w:color="000000" w:fill="auto"/>
            <w:vAlign w:val="bottom"/>
          </w:tcPr>
          <w:p w14:paraId="787B36E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PART_CFR_CESS_CLAIM_CHANGE_WEB</w:t>
            </w:r>
          </w:p>
        </w:tc>
        <w:tc>
          <w:tcPr>
            <w:tcW w:w="1701" w:type="dxa"/>
            <w:shd w:val="clear" w:color="000000" w:fill="auto"/>
            <w:vAlign w:val="bottom"/>
          </w:tcPr>
          <w:p w14:paraId="29F6C3D1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Требование о передаче прав</w:t>
            </w:r>
          </w:p>
        </w:tc>
        <w:tc>
          <w:tcPr>
            <w:tcW w:w="1559" w:type="dxa"/>
            <w:shd w:val="clear" w:color="000000" w:fill="auto"/>
            <w:vAlign w:val="bottom"/>
          </w:tcPr>
          <w:p w14:paraId="7AC2F8D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16, п. 14.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1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(приложение 37)</w:t>
            </w:r>
          </w:p>
        </w:tc>
        <w:tc>
          <w:tcPr>
            <w:tcW w:w="851" w:type="dxa"/>
            <w:shd w:val="clear" w:color="000000" w:fill="auto"/>
            <w:vAlign w:val="bottom"/>
          </w:tcPr>
          <w:p w14:paraId="24D27BF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shd w:val="clear" w:color="000000" w:fill="auto"/>
            <w:vAlign w:val="bottom"/>
          </w:tcPr>
          <w:p w14:paraId="39E9D35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850" w:type="dxa"/>
            <w:shd w:val="clear" w:color="000000" w:fill="auto"/>
            <w:vAlign w:val="bottom"/>
          </w:tcPr>
          <w:p w14:paraId="5A5DCE6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5BC433C9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WEB-интерфейс</w:t>
            </w:r>
          </w:p>
        </w:tc>
        <w:tc>
          <w:tcPr>
            <w:tcW w:w="1129" w:type="dxa"/>
            <w:shd w:val="clear" w:color="000000" w:fill="auto"/>
            <w:vAlign w:val="bottom"/>
          </w:tcPr>
          <w:p w14:paraId="11039537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3" w:type="dxa"/>
            <w:shd w:val="clear" w:color="000000" w:fill="auto"/>
            <w:vAlign w:val="bottom"/>
          </w:tcPr>
          <w:p w14:paraId="518027B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564" w:type="dxa"/>
            <w:shd w:val="clear" w:color="000000" w:fill="auto"/>
            <w:vAlign w:val="bottom"/>
          </w:tcPr>
          <w:p w14:paraId="3C813F73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850" w:type="dxa"/>
            <w:shd w:val="clear" w:color="000000" w:fill="auto"/>
            <w:vAlign w:val="bottom"/>
          </w:tcPr>
          <w:p w14:paraId="456BE4A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shd w:val="clear" w:color="000000" w:fill="auto"/>
            <w:vAlign w:val="bottom"/>
          </w:tcPr>
          <w:p w14:paraId="5730F978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0CDF600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4" w:type="dxa"/>
            <w:shd w:val="clear" w:color="000000" w:fill="auto"/>
            <w:vAlign w:val="bottom"/>
          </w:tcPr>
          <w:p w14:paraId="707330BF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3C1076" w:rsidRPr="002F657F" w14:paraId="44230F9D" w14:textId="77777777" w:rsidTr="00464043">
        <w:trPr>
          <w:trHeight w:val="358"/>
          <w:jc w:val="center"/>
        </w:trPr>
        <w:tc>
          <w:tcPr>
            <w:tcW w:w="1271" w:type="dxa"/>
            <w:shd w:val="clear" w:color="000000" w:fill="auto"/>
            <w:vAlign w:val="bottom"/>
          </w:tcPr>
          <w:p w14:paraId="4C07A23D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RECEIPT=PART_CFR_CESS_CLAIM_CHANGE</w:t>
            </w:r>
          </w:p>
        </w:tc>
        <w:tc>
          <w:tcPr>
            <w:tcW w:w="1701" w:type="dxa"/>
            <w:shd w:val="clear" w:color="000000" w:fill="auto"/>
            <w:vAlign w:val="bottom"/>
          </w:tcPr>
          <w:p w14:paraId="5BE7E67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Квитанция об обработке отчета «Требование о передаче прав»</w:t>
            </w:r>
          </w:p>
        </w:tc>
        <w:tc>
          <w:tcPr>
            <w:tcW w:w="1559" w:type="dxa"/>
            <w:shd w:val="clear" w:color="000000" w:fill="auto"/>
            <w:vAlign w:val="bottom"/>
          </w:tcPr>
          <w:p w14:paraId="6A8110B6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Регламент № 16, п. 14.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1</w:t>
            </w: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(приложение 37)</w:t>
            </w:r>
          </w:p>
        </w:tc>
        <w:tc>
          <w:tcPr>
            <w:tcW w:w="851" w:type="dxa"/>
            <w:shd w:val="clear" w:color="000000" w:fill="auto"/>
            <w:vAlign w:val="bottom"/>
          </w:tcPr>
          <w:p w14:paraId="746AF9C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xml</w:t>
            </w:r>
          </w:p>
        </w:tc>
        <w:tc>
          <w:tcPr>
            <w:tcW w:w="709" w:type="dxa"/>
            <w:shd w:val="clear" w:color="000000" w:fill="auto"/>
            <w:vAlign w:val="bottom"/>
          </w:tcPr>
          <w:p w14:paraId="46FCEAB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ЦФР</w:t>
            </w:r>
          </w:p>
        </w:tc>
        <w:tc>
          <w:tcPr>
            <w:tcW w:w="850" w:type="dxa"/>
            <w:shd w:val="clear" w:color="000000" w:fill="auto"/>
            <w:vAlign w:val="bottom"/>
          </w:tcPr>
          <w:p w14:paraId="6FC604F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Участник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1ABA3DD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WEB-интерфейс</w:t>
            </w:r>
          </w:p>
        </w:tc>
        <w:tc>
          <w:tcPr>
            <w:tcW w:w="1129" w:type="dxa"/>
            <w:shd w:val="clear" w:color="000000" w:fill="auto"/>
            <w:vAlign w:val="bottom"/>
          </w:tcPr>
          <w:p w14:paraId="75E267F2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93" w:type="dxa"/>
            <w:shd w:val="clear" w:color="000000" w:fill="auto"/>
            <w:vAlign w:val="bottom"/>
          </w:tcPr>
          <w:p w14:paraId="09BA93C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564" w:type="dxa"/>
            <w:shd w:val="clear" w:color="000000" w:fill="auto"/>
            <w:vAlign w:val="bottom"/>
          </w:tcPr>
          <w:p w14:paraId="55C3B2EC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1.3.6.1.4.1.18545.1.2.1.8</w:t>
            </w:r>
          </w:p>
        </w:tc>
        <w:tc>
          <w:tcPr>
            <w:tcW w:w="850" w:type="dxa"/>
            <w:shd w:val="clear" w:color="000000" w:fill="auto"/>
            <w:vAlign w:val="bottom"/>
          </w:tcPr>
          <w:p w14:paraId="4FB3F714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850" w:type="dxa"/>
            <w:shd w:val="clear" w:color="000000" w:fill="auto"/>
            <w:vAlign w:val="bottom"/>
          </w:tcPr>
          <w:p w14:paraId="461A90F5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 лет</w:t>
            </w:r>
          </w:p>
        </w:tc>
        <w:tc>
          <w:tcPr>
            <w:tcW w:w="992" w:type="dxa"/>
            <w:shd w:val="clear" w:color="000000" w:fill="auto"/>
            <w:vAlign w:val="bottom"/>
          </w:tcPr>
          <w:p w14:paraId="0437E6EB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714" w:type="dxa"/>
            <w:shd w:val="clear" w:color="000000" w:fill="auto"/>
            <w:vAlign w:val="bottom"/>
          </w:tcPr>
          <w:p w14:paraId="6FA265AA" w14:textId="77777777" w:rsidR="003C1076" w:rsidRPr="002F657F" w:rsidRDefault="00E02462" w:rsidP="00DC615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F65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14:paraId="101AC065" w14:textId="77777777" w:rsidR="003C1076" w:rsidRPr="002F657F" w:rsidRDefault="003C1076">
      <w:pPr>
        <w:widowControl w:val="0"/>
        <w:spacing w:line="360" w:lineRule="auto"/>
        <w:rPr>
          <w:rFonts w:ascii="Garamond" w:hAnsi="Garamond"/>
          <w:lang w:val="ru-RU"/>
        </w:rPr>
      </w:pPr>
    </w:p>
    <w:p w14:paraId="6D53ABAB" w14:textId="77777777" w:rsidR="003C1076" w:rsidRPr="002F657F" w:rsidRDefault="003C1076">
      <w:pPr>
        <w:widowControl w:val="0"/>
        <w:spacing w:line="360" w:lineRule="auto"/>
        <w:rPr>
          <w:rFonts w:ascii="Garamond" w:hAnsi="Garamond"/>
          <w:lang w:val="ru-RU"/>
        </w:rPr>
      </w:pPr>
    </w:p>
    <w:p w14:paraId="3DEDBC2D" w14:textId="77777777" w:rsidR="003C1076" w:rsidRPr="002F657F" w:rsidRDefault="003C1076">
      <w:pPr>
        <w:widowControl w:val="0"/>
        <w:spacing w:line="360" w:lineRule="auto"/>
        <w:rPr>
          <w:rFonts w:ascii="Garamond" w:hAnsi="Garamond"/>
          <w:lang w:val="ru-RU"/>
        </w:rPr>
      </w:pPr>
    </w:p>
    <w:sectPr w:rsidR="003C1076" w:rsidRPr="002F657F" w:rsidSect="00E02462">
      <w:pgSz w:w="16839" w:h="11907" w:orient="landscape" w:code="9"/>
      <w:pgMar w:top="1134" w:right="851" w:bottom="964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A1132" w14:textId="77777777" w:rsidR="002F657F" w:rsidRDefault="002F657F" w:rsidP="00DC6155">
      <w:pPr>
        <w:spacing w:after="0" w:line="240" w:lineRule="auto"/>
      </w:pPr>
      <w:r>
        <w:separator/>
      </w:r>
    </w:p>
  </w:endnote>
  <w:endnote w:type="continuationSeparator" w:id="0">
    <w:p w14:paraId="42E5AB55" w14:textId="77777777" w:rsidR="002F657F" w:rsidRDefault="002F657F" w:rsidP="00DC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16822" w14:textId="77777777" w:rsidR="002F657F" w:rsidRDefault="002F657F" w:rsidP="00DC6155">
      <w:pPr>
        <w:spacing w:after="0" w:line="240" w:lineRule="auto"/>
      </w:pPr>
      <w:r>
        <w:separator/>
      </w:r>
    </w:p>
  </w:footnote>
  <w:footnote w:type="continuationSeparator" w:id="0">
    <w:p w14:paraId="2B43999E" w14:textId="77777777" w:rsidR="002F657F" w:rsidRDefault="002F657F" w:rsidP="00DC6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7F5"/>
    <w:multiLevelType w:val="hybridMultilevel"/>
    <w:tmpl w:val="474EEC8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35C0893"/>
    <w:multiLevelType w:val="multilevel"/>
    <w:tmpl w:val="2494A97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4325FC"/>
    <w:multiLevelType w:val="hybridMultilevel"/>
    <w:tmpl w:val="0CDA6A16"/>
    <w:lvl w:ilvl="0" w:tplc="682617EC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  <w:color w:val="FFFF00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121156D8"/>
    <w:multiLevelType w:val="multilevel"/>
    <w:tmpl w:val="A3240A40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A332D5"/>
    <w:multiLevelType w:val="multilevel"/>
    <w:tmpl w:val="85F80B5C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073298"/>
    <w:multiLevelType w:val="multilevel"/>
    <w:tmpl w:val="7D909CB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F45B33"/>
    <w:multiLevelType w:val="multilevel"/>
    <w:tmpl w:val="1222ED58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EC1300"/>
    <w:multiLevelType w:val="hybridMultilevel"/>
    <w:tmpl w:val="0D98DC7E"/>
    <w:lvl w:ilvl="0" w:tplc="81E22FBC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917F7"/>
    <w:multiLevelType w:val="hybridMultilevel"/>
    <w:tmpl w:val="009CD4A4"/>
    <w:lvl w:ilvl="0" w:tplc="DCB6EB22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7A79BB"/>
    <w:multiLevelType w:val="multilevel"/>
    <w:tmpl w:val="A2DC7BFA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520821"/>
    <w:multiLevelType w:val="multilevel"/>
    <w:tmpl w:val="FFEA6D8E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303F1"/>
    <w:multiLevelType w:val="multilevel"/>
    <w:tmpl w:val="C87CD70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DE5582"/>
    <w:multiLevelType w:val="multilevel"/>
    <w:tmpl w:val="6A84E9D6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4" w15:restartNumberingAfterBreak="0">
    <w:nsid w:val="400B35A1"/>
    <w:multiLevelType w:val="multilevel"/>
    <w:tmpl w:val="60341DFC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1A6F5E"/>
    <w:multiLevelType w:val="multilevel"/>
    <w:tmpl w:val="8E3C0DC4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997E3A"/>
    <w:multiLevelType w:val="multilevel"/>
    <w:tmpl w:val="5E2A091A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7" w15:restartNumberingAfterBreak="0">
    <w:nsid w:val="48257CFD"/>
    <w:multiLevelType w:val="multilevel"/>
    <w:tmpl w:val="ABF41E2A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813527"/>
    <w:multiLevelType w:val="multilevel"/>
    <w:tmpl w:val="C538A452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381894"/>
    <w:multiLevelType w:val="multilevel"/>
    <w:tmpl w:val="4E769A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ED91D8B"/>
    <w:multiLevelType w:val="multilevel"/>
    <w:tmpl w:val="124AFA50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C209FA"/>
    <w:multiLevelType w:val="multilevel"/>
    <w:tmpl w:val="D57EC064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F816DA"/>
    <w:multiLevelType w:val="multilevel"/>
    <w:tmpl w:val="D1F8AFD4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5E4291"/>
    <w:multiLevelType w:val="multilevel"/>
    <w:tmpl w:val="F7CCF50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A41092"/>
    <w:multiLevelType w:val="multilevel"/>
    <w:tmpl w:val="E44CE900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CD7378"/>
    <w:multiLevelType w:val="multilevel"/>
    <w:tmpl w:val="10420B24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E519D7"/>
    <w:multiLevelType w:val="multilevel"/>
    <w:tmpl w:val="23700394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3913FA"/>
    <w:multiLevelType w:val="multilevel"/>
    <w:tmpl w:val="41CED04C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54088E"/>
    <w:multiLevelType w:val="hybridMultilevel"/>
    <w:tmpl w:val="E36C2CEA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FF7ECA"/>
    <w:multiLevelType w:val="multilevel"/>
    <w:tmpl w:val="9FF63C2E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E37D48"/>
    <w:multiLevelType w:val="multilevel"/>
    <w:tmpl w:val="02CED082"/>
    <w:lvl w:ilvl="0">
      <w:start w:val="1"/>
      <w:numFmt w:val="russianLower"/>
      <w:lvlText w:val="%1)"/>
      <w:lvlJc w:val="left"/>
      <w:pPr>
        <w:ind w:left="644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244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CC4FD7"/>
    <w:multiLevelType w:val="hybridMultilevel"/>
    <w:tmpl w:val="1FD81F20"/>
    <w:lvl w:ilvl="0" w:tplc="8E8AAEE0">
      <w:start w:val="1"/>
      <w:numFmt w:val="bullet"/>
      <w:lvlText w:val="−"/>
      <w:lvlJc w:val="left"/>
      <w:pPr>
        <w:ind w:left="1352" w:hanging="360"/>
      </w:pPr>
      <w:rPr>
        <w:rFonts w:ascii="Times New Roman" w:eastAsia="Times New Roman" w:hAnsi="Times New Roman" w:hint="default"/>
        <w:color w:val="FFFF00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2" w15:restartNumberingAfterBreak="0">
    <w:nsid w:val="6D2D3571"/>
    <w:multiLevelType w:val="multilevel"/>
    <w:tmpl w:val="B84012E2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  <w:color w:val="000000" w:themeColor="text1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365124"/>
    <w:multiLevelType w:val="multilevel"/>
    <w:tmpl w:val="2B801828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540DA1"/>
    <w:multiLevelType w:val="multilevel"/>
    <w:tmpl w:val="1464C780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B84B62"/>
    <w:multiLevelType w:val="multilevel"/>
    <w:tmpl w:val="7CF418B8"/>
    <w:lvl w:ilvl="0">
      <w:start w:val="1"/>
      <w:numFmt w:val="russianLower"/>
      <w:lvlText w:val="%1)"/>
      <w:lvlJc w:val="left"/>
      <w:pPr>
        <w:ind w:left="960" w:hanging="360"/>
      </w:pPr>
      <w:rPr>
        <w:rFonts w:ascii="Garamond" w:hAnsi="Garamond" w:cs="Garamond" w:hint="default"/>
      </w:rPr>
    </w:lvl>
    <w:lvl w:ilvl="1">
      <w:start w:val="1"/>
      <w:numFmt w:val="bullet"/>
      <w:lvlText w:val="−"/>
      <w:lvlJc w:val="left"/>
      <w:pPr>
        <w:ind w:left="1560" w:hanging="360"/>
      </w:pPr>
      <w:rPr>
        <w:rFonts w:ascii="Garamond" w:hAnsi="Garamond" w:cs="Garamond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2"/>
  </w:num>
  <w:num w:numId="3">
    <w:abstractNumId w:val="3"/>
  </w:num>
  <w:num w:numId="4">
    <w:abstractNumId w:val="18"/>
  </w:num>
  <w:num w:numId="5">
    <w:abstractNumId w:val="12"/>
  </w:num>
  <w:num w:numId="6">
    <w:abstractNumId w:val="11"/>
  </w:num>
  <w:num w:numId="7">
    <w:abstractNumId w:val="34"/>
  </w:num>
  <w:num w:numId="8">
    <w:abstractNumId w:val="33"/>
  </w:num>
  <w:num w:numId="9">
    <w:abstractNumId w:val="4"/>
  </w:num>
  <w:num w:numId="10">
    <w:abstractNumId w:val="1"/>
  </w:num>
  <w:num w:numId="11">
    <w:abstractNumId w:val="35"/>
  </w:num>
  <w:num w:numId="12">
    <w:abstractNumId w:val="22"/>
  </w:num>
  <w:num w:numId="13">
    <w:abstractNumId w:val="30"/>
  </w:num>
  <w:num w:numId="14">
    <w:abstractNumId w:val="27"/>
  </w:num>
  <w:num w:numId="15">
    <w:abstractNumId w:val="31"/>
  </w:num>
  <w:num w:numId="16">
    <w:abstractNumId w:val="2"/>
  </w:num>
  <w:num w:numId="17">
    <w:abstractNumId w:val="8"/>
  </w:num>
  <w:num w:numId="18">
    <w:abstractNumId w:val="0"/>
  </w:num>
  <w:num w:numId="19">
    <w:abstractNumId w:val="7"/>
  </w:num>
  <w:num w:numId="20">
    <w:abstractNumId w:val="29"/>
  </w:num>
  <w:num w:numId="21">
    <w:abstractNumId w:val="26"/>
  </w:num>
  <w:num w:numId="22">
    <w:abstractNumId w:val="15"/>
  </w:num>
  <w:num w:numId="23">
    <w:abstractNumId w:val="9"/>
  </w:num>
  <w:num w:numId="24">
    <w:abstractNumId w:val="17"/>
  </w:num>
  <w:num w:numId="25">
    <w:abstractNumId w:val="24"/>
  </w:num>
  <w:num w:numId="26">
    <w:abstractNumId w:val="5"/>
  </w:num>
  <w:num w:numId="27">
    <w:abstractNumId w:val="25"/>
  </w:num>
  <w:num w:numId="28">
    <w:abstractNumId w:val="21"/>
  </w:num>
  <w:num w:numId="29">
    <w:abstractNumId w:val="10"/>
  </w:num>
  <w:num w:numId="30">
    <w:abstractNumId w:val="14"/>
  </w:num>
  <w:num w:numId="31">
    <w:abstractNumId w:val="20"/>
  </w:num>
  <w:num w:numId="32">
    <w:abstractNumId w:val="23"/>
  </w:num>
  <w:num w:numId="33">
    <w:abstractNumId w:val="19"/>
  </w:num>
  <w:num w:numId="34">
    <w:abstractNumId w:val="28"/>
  </w:num>
  <w:num w:numId="35">
    <w:abstractNumId w:val="1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76"/>
    <w:rsid w:val="000D0139"/>
    <w:rsid w:val="000F4438"/>
    <w:rsid w:val="002F657F"/>
    <w:rsid w:val="003C1076"/>
    <w:rsid w:val="00464043"/>
    <w:rsid w:val="00637480"/>
    <w:rsid w:val="007430E2"/>
    <w:rsid w:val="008F0E5D"/>
    <w:rsid w:val="00DC6155"/>
    <w:rsid w:val="00E02462"/>
    <w:rsid w:val="00F2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E12B"/>
  <w15:docId w15:val="{806B222E-9BD3-43FD-A3E1-5F27A140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11">
    <w:name w:val="список 1"/>
    <w:basedOn w:val="a"/>
    <w:pPr>
      <w:spacing w:after="24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List Paragraph"/>
    <w:aliases w:val="Paragraphe de liste1,lp1,Num Bullet 1,Table Number Paragraph,Bullet Number,Bulletr List Paragraph,列出段落,列出段落1,List Paragraph2,List Paragraph21,Listeafsnit1,Parágrafo da Lista1,Bullet list,Ref"/>
    <w:basedOn w:val="a"/>
    <w:link w:val="af"/>
    <w:uiPriority w:val="99"/>
    <w:qFormat/>
    <w:pPr>
      <w:ind w:left="720"/>
      <w:contextualSpacing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Body Text"/>
    <w:aliases w:val="body text"/>
    <w:basedOn w:val="a"/>
    <w:link w:val="1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f9">
    <w:name w:val="Основной текст Знак"/>
    <w:basedOn w:val="a0"/>
    <w:uiPriority w:val="99"/>
    <w:semiHidden/>
  </w:style>
  <w:style w:type="character" w:customStyle="1" w:styleId="12">
    <w:name w:val="Основной текст Знак1"/>
    <w:aliases w:val="body text Знак"/>
    <w:link w:val="af8"/>
    <w:rPr>
      <w:rFonts w:ascii="Times New Roman" w:eastAsia="Times New Roman" w:hAnsi="Times New Roman" w:cs="Times New Roman"/>
      <w:szCs w:val="20"/>
      <w:lang w:val="en-GB"/>
    </w:rPr>
  </w:style>
  <w:style w:type="paragraph" w:styleId="afa">
    <w:name w:val="Body Text Indent"/>
    <w:basedOn w:val="a"/>
    <w:link w:val="afb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c">
    <w:name w:val="Revision"/>
    <w:hidden/>
    <w:uiPriority w:val="99"/>
    <w:semiHidden/>
    <w:pPr>
      <w:spacing w:after="0" w:line="240" w:lineRule="auto"/>
    </w:pPr>
  </w:style>
  <w:style w:type="paragraph" w:customStyle="1" w:styleId="afd">
    <w:name w:val="Обычный текст"/>
    <w:basedOn w:val="a"/>
    <w:link w:val="afe"/>
    <w:uiPriority w:val="99"/>
    <w:pPr>
      <w:spacing w:after="0" w:line="240" w:lineRule="auto"/>
      <w:ind w:firstLine="425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fe">
    <w:name w:val="Обычный текст Знак"/>
    <w:link w:val="afd"/>
    <w:uiPriority w:val="99"/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Pr>
      <w:sz w:val="16"/>
      <w:szCs w:val="16"/>
    </w:rPr>
  </w:style>
  <w:style w:type="character" w:customStyle="1" w:styleId="af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e"/>
    <w:uiPriority w:val="99"/>
    <w:qFormat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0">
    <w:name w:val="footer"/>
    <w:basedOn w:val="a"/>
    <w:link w:val="aff1"/>
    <w:uiPriority w:val="99"/>
    <w:unhideWhenUsed/>
    <w:rsid w:val="00DC6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DC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47FA-3FB4-437D-94AC-0F993930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3945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I-Teco</Company>
  <LinksUpToDate>false</LinksUpToDate>
  <CharactersWithSpaces>26386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Шупилова Евгения Александровна</dc:creator>
  <cp:lastModifiedBy>Пряхина Ирина Игоревна</cp:lastModifiedBy>
  <cp:revision>13</cp:revision>
  <dcterms:created xsi:type="dcterms:W3CDTF">2025-09-04T13:16:00Z</dcterms:created>
  <dcterms:modified xsi:type="dcterms:W3CDTF">2025-09-18T19:18:00Z</dcterms:modified>
</cp:coreProperties>
</file>