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85" w:rsidRPr="00DD211C" w:rsidRDefault="00DD211C" w:rsidP="00FA42EA">
      <w:pPr>
        <w:autoSpaceDE w:val="0"/>
        <w:autoSpaceDN w:val="0"/>
        <w:jc w:val="left"/>
        <w:outlineLvl w:val="0"/>
        <w:rPr>
          <w:rFonts w:ascii="Garamond" w:hAnsi="Garamond"/>
          <w:b/>
          <w:iCs/>
          <w:sz w:val="28"/>
          <w:szCs w:val="28"/>
        </w:rPr>
      </w:pPr>
      <w:r w:rsidRPr="00DD211C">
        <w:rPr>
          <w:rFonts w:ascii="Garamond" w:hAnsi="Garamond"/>
          <w:b/>
          <w:iCs/>
          <w:sz w:val="28"/>
          <w:szCs w:val="28"/>
        </w:rPr>
        <w:t>VIII.6</w:t>
      </w:r>
      <w:r w:rsidR="00FA42EA">
        <w:rPr>
          <w:rFonts w:ascii="Garamond" w:hAnsi="Garamond"/>
          <w:b/>
          <w:iCs/>
          <w:sz w:val="28"/>
          <w:szCs w:val="28"/>
        </w:rPr>
        <w:t>.</w:t>
      </w:r>
      <w:r w:rsidRPr="00DD211C">
        <w:rPr>
          <w:rFonts w:ascii="Garamond" w:hAnsi="Garamond"/>
          <w:b/>
          <w:iCs/>
          <w:sz w:val="28"/>
          <w:szCs w:val="28"/>
        </w:rPr>
        <w:t xml:space="preserve"> </w:t>
      </w:r>
      <w:r w:rsidR="00AA7BF3" w:rsidRPr="00DD211C">
        <w:rPr>
          <w:rFonts w:ascii="Garamond" w:hAnsi="Garamond"/>
          <w:b/>
          <w:iCs/>
          <w:sz w:val="28"/>
          <w:szCs w:val="28"/>
        </w:rPr>
        <w:t>Изменения, связанные с уточнением порядка оплаты авансовых обязательств на оптовом рынке участниками неценовых зон в январе 2019 года</w:t>
      </w:r>
    </w:p>
    <w:p w:rsidR="00BB4985" w:rsidRPr="00DD211C" w:rsidRDefault="00BB4985">
      <w:pPr>
        <w:autoSpaceDE w:val="0"/>
        <w:autoSpaceDN w:val="0"/>
        <w:jc w:val="right"/>
        <w:outlineLvl w:val="0"/>
        <w:rPr>
          <w:rFonts w:ascii="Garamond" w:hAnsi="Garamond"/>
          <w:b/>
          <w:iCs/>
          <w:sz w:val="28"/>
          <w:szCs w:val="28"/>
        </w:rPr>
      </w:pPr>
    </w:p>
    <w:p w:rsidR="00BB4985" w:rsidRDefault="00AA7BF3">
      <w:pPr>
        <w:jc w:val="right"/>
        <w:rPr>
          <w:rFonts w:ascii="Garamond" w:hAnsi="Garamond"/>
          <w:b/>
          <w:sz w:val="28"/>
          <w:szCs w:val="28"/>
        </w:rPr>
      </w:pPr>
      <w:r w:rsidRPr="00DD211C">
        <w:rPr>
          <w:rFonts w:ascii="Garamond" w:hAnsi="Garamond"/>
          <w:b/>
          <w:sz w:val="28"/>
          <w:szCs w:val="28"/>
        </w:rPr>
        <w:t>Приложение № 8.6</w:t>
      </w:r>
    </w:p>
    <w:p w:rsidR="00DD211C" w:rsidRPr="00DD211C" w:rsidRDefault="00DD211C">
      <w:pPr>
        <w:jc w:val="right"/>
        <w:rPr>
          <w:rFonts w:ascii="Garamond" w:hAnsi="Garamond"/>
          <w:b/>
          <w:sz w:val="28"/>
          <w:szCs w:val="28"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3"/>
      </w:tblGrid>
      <w:tr w:rsidR="00BB4985" w:rsidRPr="00DD211C">
        <w:trPr>
          <w:trHeight w:val="325"/>
        </w:trPr>
        <w:tc>
          <w:tcPr>
            <w:tcW w:w="15093" w:type="dxa"/>
          </w:tcPr>
          <w:p w:rsidR="00BB4985" w:rsidRPr="00DD211C" w:rsidRDefault="00AA7BF3">
            <w:pPr>
              <w:pStyle w:val="ConsPlusNormal"/>
              <w:ind w:firstLine="0"/>
              <w:rPr>
                <w:rFonts w:ascii="Garamond" w:hAnsi="Garamond"/>
                <w:sz w:val="24"/>
                <w:szCs w:val="24"/>
              </w:rPr>
            </w:pPr>
            <w:r w:rsidRPr="00DD211C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DD211C">
              <w:rPr>
                <w:rFonts w:ascii="Garamond" w:hAnsi="Garamond"/>
                <w:sz w:val="24"/>
                <w:szCs w:val="24"/>
              </w:rPr>
              <w:t xml:space="preserve">член Наблюдательного совета Ассоциации «НП Совет рынка» </w:t>
            </w:r>
            <w:r w:rsidR="00A112B2" w:rsidRPr="00DD211C">
              <w:rPr>
                <w:rFonts w:ascii="Garamond" w:hAnsi="Garamond"/>
                <w:sz w:val="24"/>
                <w:szCs w:val="24"/>
              </w:rPr>
              <w:t>Н.Г.</w:t>
            </w:r>
            <w:r w:rsidR="00A112B2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D211C">
              <w:rPr>
                <w:rFonts w:ascii="Garamond" w:hAnsi="Garamond"/>
                <w:sz w:val="24"/>
                <w:szCs w:val="24"/>
              </w:rPr>
              <w:t>Шульгинов</w:t>
            </w:r>
            <w:proofErr w:type="spellEnd"/>
            <w:r w:rsidR="00A112B2">
              <w:rPr>
                <w:rFonts w:ascii="Garamond" w:hAnsi="Garamond"/>
                <w:sz w:val="24"/>
                <w:szCs w:val="24"/>
              </w:rPr>
              <w:t>.</w:t>
            </w:r>
            <w:r w:rsidRPr="00DD211C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BB4985" w:rsidRPr="00DD211C" w:rsidRDefault="00AA7BF3">
            <w:pPr>
              <w:pStyle w:val="ConsPlusNormal"/>
              <w:ind w:firstLine="0"/>
              <w:rPr>
                <w:rFonts w:ascii="Garamond" w:hAnsi="Garamond"/>
                <w:sz w:val="24"/>
                <w:szCs w:val="24"/>
              </w:rPr>
            </w:pPr>
            <w:r w:rsidRPr="00DD211C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246399">
              <w:rPr>
                <w:rFonts w:ascii="Garamond" w:hAnsi="Garamond"/>
                <w:sz w:val="24"/>
                <w:szCs w:val="24"/>
              </w:rPr>
              <w:t>в</w:t>
            </w:r>
            <w:r w:rsidRPr="00DD211C">
              <w:rPr>
                <w:rFonts w:ascii="Garamond" w:hAnsi="Garamond"/>
                <w:sz w:val="24"/>
                <w:szCs w:val="24"/>
              </w:rPr>
              <w:t xml:space="preserve"> соответствии с действующей редакцией </w:t>
            </w:r>
            <w:r w:rsidR="00F870AE">
              <w:rPr>
                <w:rFonts w:ascii="Garamond" w:hAnsi="Garamond"/>
                <w:sz w:val="24"/>
                <w:szCs w:val="24"/>
              </w:rPr>
              <w:t>в</w:t>
            </w:r>
            <w:r w:rsidRPr="00DD211C">
              <w:rPr>
                <w:rFonts w:ascii="Garamond" w:hAnsi="Garamond"/>
                <w:sz w:val="24"/>
                <w:szCs w:val="24"/>
              </w:rPr>
              <w:t>ременного регламента,</w:t>
            </w:r>
            <w:r w:rsidRPr="00DD211C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DD211C">
              <w:rPr>
                <w:rFonts w:ascii="Garamond" w:hAnsi="Garamond"/>
                <w:sz w:val="24"/>
                <w:szCs w:val="24"/>
              </w:rPr>
              <w:t xml:space="preserve">в случае если по состоянию на 09.01.2019 отсутствуют утвержденные ФАС России тарифы для станций, допущенных к торговле на оптовом рынке с 01.01.2019, расчеты авансов для указанных станций не производятся. Вследствие присоединения Западного и Центрального </w:t>
            </w:r>
            <w:proofErr w:type="spellStart"/>
            <w:r w:rsidRPr="00DD211C">
              <w:rPr>
                <w:rFonts w:ascii="Garamond" w:hAnsi="Garamond"/>
                <w:sz w:val="24"/>
                <w:szCs w:val="24"/>
              </w:rPr>
              <w:t>энергорайонов</w:t>
            </w:r>
            <w:proofErr w:type="spellEnd"/>
            <w:r w:rsidRPr="00DD211C">
              <w:rPr>
                <w:rFonts w:ascii="Garamond" w:hAnsi="Garamond"/>
                <w:sz w:val="24"/>
                <w:szCs w:val="24"/>
              </w:rPr>
              <w:t xml:space="preserve"> Республики Саха (Якутия) к неценовой зоне Дальнего Востока появились участники, осуществляющие поставку с указанных станций и при этом являющиеся гарантирующими поставщиками. В отношении ГТП потребления данные участники не освобождены от оплаты авансовых обязательств на оптовом рынке, </w:t>
            </w:r>
            <w:r w:rsidR="00F870AE">
              <w:rPr>
                <w:rFonts w:ascii="Garamond" w:hAnsi="Garamond"/>
                <w:sz w:val="24"/>
                <w:szCs w:val="24"/>
              </w:rPr>
              <w:t xml:space="preserve">и </w:t>
            </w:r>
            <w:r w:rsidRPr="00DD211C">
              <w:rPr>
                <w:rFonts w:ascii="Garamond" w:hAnsi="Garamond"/>
                <w:sz w:val="24"/>
                <w:szCs w:val="24"/>
              </w:rPr>
              <w:t>в результате исполнения своих обязательств по ГТП потребления без получения авансов по ГТП генерации у данных участников возникает дефицит средств для ведения операционной деятельности.</w:t>
            </w:r>
          </w:p>
          <w:p w:rsidR="00BB4985" w:rsidRPr="00DD211C" w:rsidRDefault="00AA7BF3">
            <w:pPr>
              <w:pStyle w:val="ConsPlusNormal"/>
              <w:ind w:firstLine="0"/>
              <w:rPr>
                <w:rFonts w:ascii="Garamond" w:hAnsi="Garamond"/>
                <w:sz w:val="24"/>
                <w:szCs w:val="24"/>
              </w:rPr>
            </w:pPr>
            <w:r w:rsidRPr="00DD211C">
              <w:rPr>
                <w:rFonts w:ascii="Garamond" w:hAnsi="Garamond"/>
                <w:sz w:val="24"/>
                <w:szCs w:val="24"/>
              </w:rPr>
              <w:t xml:space="preserve">В целях установления паритетного подхода к оплате авансов по электроэнергии по ГТП поставки и потребления предлагается предусмотреть </w:t>
            </w:r>
            <w:r w:rsidRPr="00DD211C">
              <w:rPr>
                <w:rFonts w:ascii="Garamond" w:hAnsi="Garamond"/>
                <w:sz w:val="24"/>
                <w:szCs w:val="24"/>
              </w:rPr>
              <w:br/>
              <w:t>в договоре о присоединении к торговой системе оптового рынка уточнение, согласно которому ЦФР в отношении рассматриваемых участников и единого закупщика не будет рассчитывать пени и учитывать неисполненные обязательства по оплате электрической энергии на оптовом рынке в январе</w:t>
            </w:r>
            <w:r w:rsidR="00D339D3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Pr="00DD211C">
              <w:rPr>
                <w:rFonts w:ascii="Garamond" w:hAnsi="Garamond"/>
                <w:sz w:val="24"/>
                <w:szCs w:val="24"/>
              </w:rPr>
              <w:t>феврале 2019 года для целей формирования реестра участников, обязанных предоставить финансовую гарантию.</w:t>
            </w:r>
          </w:p>
          <w:p w:rsidR="00BB4985" w:rsidRPr="00DD211C" w:rsidRDefault="00AA7BF3" w:rsidP="001B2F9C">
            <w:pPr>
              <w:pStyle w:val="ConsPlusNormal"/>
              <w:ind w:firstLine="0"/>
              <w:rPr>
                <w:rFonts w:ascii="Garamond" w:hAnsi="Garamond"/>
                <w:sz w:val="24"/>
                <w:szCs w:val="24"/>
              </w:rPr>
            </w:pPr>
            <w:r w:rsidRPr="00DD211C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DD211C">
              <w:rPr>
                <w:rFonts w:ascii="Garamond" w:hAnsi="Garamond"/>
                <w:color w:val="FF0000"/>
                <w:sz w:val="24"/>
                <w:szCs w:val="24"/>
              </w:rPr>
              <w:t xml:space="preserve"> </w:t>
            </w:r>
            <w:r w:rsidR="00F870AE" w:rsidRPr="00F870AE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с </w:t>
            </w:r>
            <w:r w:rsidRPr="00DD211C">
              <w:rPr>
                <w:rFonts w:ascii="Garamond" w:hAnsi="Garamond"/>
                <w:color w:val="000000" w:themeColor="text1"/>
                <w:sz w:val="24"/>
                <w:szCs w:val="24"/>
              </w:rPr>
              <w:t>30 января 2019 года и действу</w:t>
            </w:r>
            <w:r w:rsidR="001B2F9C">
              <w:rPr>
                <w:rFonts w:ascii="Garamond" w:hAnsi="Garamond"/>
                <w:color w:val="000000" w:themeColor="text1"/>
                <w:sz w:val="24"/>
                <w:szCs w:val="24"/>
              </w:rPr>
              <w:t>ю</w:t>
            </w:r>
            <w:r w:rsidRPr="00DD211C">
              <w:rPr>
                <w:rFonts w:ascii="Garamond" w:hAnsi="Garamond"/>
                <w:color w:val="000000" w:themeColor="text1"/>
                <w:sz w:val="24"/>
                <w:szCs w:val="24"/>
              </w:rPr>
              <w:t>т по 30 июня 2019 года</w:t>
            </w:r>
            <w:r w:rsidR="00DD211C" w:rsidRPr="00DD211C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 (включительно)</w:t>
            </w:r>
            <w:r w:rsidR="00A112B2">
              <w:rPr>
                <w:rFonts w:ascii="Garamond" w:hAnsi="Garamond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BB4985" w:rsidRPr="00D339D3" w:rsidRDefault="00BB4985" w:rsidP="00D339D3">
      <w:pPr>
        <w:autoSpaceDE w:val="0"/>
        <w:autoSpaceDN w:val="0"/>
        <w:jc w:val="left"/>
        <w:outlineLvl w:val="0"/>
        <w:rPr>
          <w:rFonts w:ascii="Garamond" w:hAnsi="Garamond"/>
          <w:b/>
          <w:iCs/>
          <w:sz w:val="28"/>
          <w:szCs w:val="28"/>
        </w:rPr>
      </w:pPr>
    </w:p>
    <w:p w:rsidR="00BB4985" w:rsidRPr="00D339D3" w:rsidRDefault="00AA7BF3" w:rsidP="00D339D3">
      <w:pPr>
        <w:autoSpaceDE w:val="0"/>
        <w:autoSpaceDN w:val="0"/>
        <w:jc w:val="left"/>
        <w:outlineLvl w:val="0"/>
        <w:rPr>
          <w:rFonts w:ascii="Garamond" w:hAnsi="Garamond"/>
          <w:b/>
          <w:iCs/>
          <w:sz w:val="26"/>
          <w:szCs w:val="26"/>
        </w:rPr>
      </w:pPr>
      <w:r w:rsidRPr="00D339D3"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 w:rsidR="00D339D3" w:rsidRPr="00D339D3">
        <w:rPr>
          <w:rFonts w:ascii="Garamond" w:hAnsi="Garamond"/>
          <w:b/>
          <w:iCs/>
          <w:sz w:val="26"/>
          <w:szCs w:val="26"/>
        </w:rPr>
        <w:t xml:space="preserve">РЕГЛАМЕНТ ФИНАНСОВЫХ РАСЧЕТОВ НА ОПТОВОМ РЫНКЕ ЭЛЕКТРОЭНЕРГИИ </w:t>
      </w:r>
      <w:r w:rsidRPr="00D339D3">
        <w:rPr>
          <w:rFonts w:ascii="Garamond" w:hAnsi="Garamond"/>
          <w:b/>
          <w:iCs/>
          <w:sz w:val="26"/>
          <w:szCs w:val="26"/>
        </w:rPr>
        <w:t>(</w:t>
      </w:r>
      <w:r w:rsidR="00FA42EA" w:rsidRPr="00D339D3">
        <w:rPr>
          <w:rFonts w:ascii="Garamond" w:hAnsi="Garamond"/>
          <w:b/>
          <w:iCs/>
          <w:sz w:val="26"/>
          <w:szCs w:val="26"/>
        </w:rPr>
        <w:t>П</w:t>
      </w:r>
      <w:r w:rsidRPr="00D339D3">
        <w:rPr>
          <w:rFonts w:ascii="Garamond" w:hAnsi="Garamond"/>
          <w:b/>
          <w:iCs/>
          <w:sz w:val="26"/>
          <w:szCs w:val="26"/>
        </w:rPr>
        <w:t xml:space="preserve">риложение № 16 к </w:t>
      </w:r>
      <w:r w:rsidR="00FA42EA" w:rsidRPr="00D339D3">
        <w:rPr>
          <w:rFonts w:ascii="Garamond" w:hAnsi="Garamond"/>
          <w:b/>
          <w:iCs/>
          <w:sz w:val="26"/>
          <w:szCs w:val="26"/>
        </w:rPr>
        <w:t>Д</w:t>
      </w:r>
      <w:r w:rsidRPr="00D339D3">
        <w:rPr>
          <w:rFonts w:ascii="Garamond" w:hAnsi="Garamond"/>
          <w:b/>
          <w:iCs/>
          <w:sz w:val="26"/>
          <w:szCs w:val="26"/>
        </w:rPr>
        <w:t>оговору о присоединении к торговой системе оптового рынка)</w:t>
      </w:r>
    </w:p>
    <w:p w:rsidR="00BB4985" w:rsidRPr="00D339D3" w:rsidRDefault="00BB4985" w:rsidP="00D339D3">
      <w:pPr>
        <w:autoSpaceDE w:val="0"/>
        <w:autoSpaceDN w:val="0"/>
        <w:jc w:val="left"/>
        <w:outlineLvl w:val="0"/>
        <w:rPr>
          <w:rFonts w:ascii="Garamond" w:hAnsi="Garamond"/>
          <w:b/>
          <w:iCs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224"/>
        <w:gridCol w:w="8647"/>
      </w:tblGrid>
      <w:tr w:rsidR="00BB4985" w:rsidRPr="00A112B2" w:rsidTr="00D339D3">
        <w:trPr>
          <w:trHeight w:val="435"/>
        </w:trPr>
        <w:tc>
          <w:tcPr>
            <w:tcW w:w="1008" w:type="dxa"/>
            <w:vAlign w:val="center"/>
          </w:tcPr>
          <w:p w:rsidR="00BB4985" w:rsidRPr="00A112B2" w:rsidRDefault="00AA7BF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112B2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BB4985" w:rsidRPr="00A112B2" w:rsidRDefault="00AA7BF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112B2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5224" w:type="dxa"/>
            <w:vAlign w:val="center"/>
          </w:tcPr>
          <w:p w:rsidR="00BB4985" w:rsidRPr="00A112B2" w:rsidRDefault="00AA7BF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112B2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BB4985" w:rsidRPr="00A112B2" w:rsidRDefault="00AA7BF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112B2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8647" w:type="dxa"/>
            <w:vAlign w:val="center"/>
          </w:tcPr>
          <w:p w:rsidR="00BB4985" w:rsidRPr="00A112B2" w:rsidRDefault="00AA7BF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112B2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BB4985" w:rsidRPr="00D339D3" w:rsidRDefault="00AA7BF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339D3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BB4985" w:rsidRPr="00A112B2" w:rsidTr="00D339D3">
        <w:trPr>
          <w:trHeight w:val="435"/>
        </w:trPr>
        <w:tc>
          <w:tcPr>
            <w:tcW w:w="1008" w:type="dxa"/>
            <w:vAlign w:val="center"/>
          </w:tcPr>
          <w:p w:rsidR="00BB4985" w:rsidRPr="00A112B2" w:rsidRDefault="00AA7BF3" w:rsidP="00A112B2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A112B2">
              <w:rPr>
                <w:rFonts w:ascii="Garamond" w:hAnsi="Garamond"/>
                <w:b/>
                <w:bCs/>
                <w:sz w:val="22"/>
                <w:szCs w:val="22"/>
              </w:rPr>
              <w:t>12.5.4</w:t>
            </w:r>
          </w:p>
        </w:tc>
        <w:tc>
          <w:tcPr>
            <w:tcW w:w="5224" w:type="dxa"/>
            <w:vAlign w:val="center"/>
          </w:tcPr>
          <w:p w:rsidR="00BB4985" w:rsidRPr="00A112B2" w:rsidRDefault="00AA7BF3" w:rsidP="00A112B2">
            <w:pPr>
              <w:spacing w:before="120" w:after="120"/>
              <w:ind w:firstLine="567"/>
              <w:rPr>
                <w:rFonts w:ascii="Garamond" w:hAnsi="Garamond"/>
                <w:b/>
                <w:sz w:val="22"/>
                <w:szCs w:val="22"/>
              </w:rPr>
            </w:pPr>
            <w:r w:rsidRPr="00A112B2">
              <w:rPr>
                <w:rFonts w:ascii="Garamond" w:hAnsi="Garamond"/>
                <w:b/>
                <w:sz w:val="22"/>
                <w:szCs w:val="22"/>
              </w:rPr>
              <w:t>Добавить пункт</w:t>
            </w:r>
          </w:p>
        </w:tc>
        <w:tc>
          <w:tcPr>
            <w:tcW w:w="8647" w:type="dxa"/>
            <w:vAlign w:val="center"/>
          </w:tcPr>
          <w:p w:rsidR="00A112B2" w:rsidRPr="001B2F9C" w:rsidRDefault="00AA7BF3" w:rsidP="00A112B2">
            <w:pPr>
              <w:pStyle w:val="20"/>
              <w:numPr>
                <w:ilvl w:val="0"/>
                <w:numId w:val="0"/>
              </w:numPr>
              <w:spacing w:before="120" w:after="120"/>
              <w:ind w:left="180" w:hanging="180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1B2F9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12.5.4. </w:t>
            </w:r>
            <w:r w:rsidR="00A112B2" w:rsidRPr="001B2F9C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Особенности оплаты неустойки (пени) в отношении отдельных участников оптового рынка, функционирующих в неценовых зонах</w:t>
            </w:r>
          </w:p>
          <w:p w:rsidR="00BB4985" w:rsidRPr="00A112B2" w:rsidRDefault="00AA7BF3" w:rsidP="001B2F9C">
            <w:pPr>
              <w:pStyle w:val="20"/>
              <w:numPr>
                <w:ilvl w:val="0"/>
                <w:numId w:val="0"/>
              </w:numPr>
              <w:tabs>
                <w:tab w:val="num" w:pos="1440"/>
              </w:tabs>
              <w:spacing w:before="120" w:after="120"/>
              <w:ind w:firstLine="601"/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</w:pP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В отношении участника оптового рынка, функционирующего в неценовой зоне оптового рынка, применяются особенности оплаты неустойки (пени), предусмотренные настоящим пунктом, при условии одновременного соответствия такого участника оптового рынка следующим критериям:</w:t>
            </w:r>
          </w:p>
          <w:p w:rsidR="00BB4985" w:rsidRPr="00A112B2" w:rsidRDefault="00AA7BF3" w:rsidP="001B2F9C">
            <w:pPr>
              <w:pStyle w:val="20"/>
              <w:numPr>
                <w:ilvl w:val="0"/>
                <w:numId w:val="12"/>
              </w:numPr>
              <w:spacing w:before="120" w:after="120"/>
              <w:ind w:left="34" w:firstLine="567"/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</w:pP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участник оптового рынка осуществляет продажу электрической энергии и (или) мощности в неценовой зоне оптового рынка с использованием ГТП генерации, в отношении которой (которых) такой участник получил право на участие в торговле </w:t>
            </w: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lastRenderedPageBreak/>
              <w:t>электрической энергией и мощност</w:t>
            </w:r>
            <w:r w:rsidR="008124DF"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ью</w:t>
            </w:r>
            <w:r w:rsid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 на оптовом рынке с </w:t>
            </w: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1 января 2019</w:t>
            </w:r>
            <w:r w:rsidR="00A112B2"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г</w:t>
            </w:r>
            <w:r w:rsid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ода</w:t>
            </w: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;</w:t>
            </w:r>
          </w:p>
          <w:p w:rsidR="00BB4985" w:rsidRPr="00A112B2" w:rsidRDefault="00AA7BF3" w:rsidP="001B2F9C">
            <w:pPr>
              <w:pStyle w:val="20"/>
              <w:numPr>
                <w:ilvl w:val="0"/>
                <w:numId w:val="12"/>
              </w:numPr>
              <w:spacing w:before="120" w:after="120"/>
              <w:ind w:left="34" w:firstLine="567"/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</w:pP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участник оптового рынка осуществляет покупку электрической энергии и (или) мощности в данной неценовой зоне оптового рынка с использованием ГТП потребления, которая не относится к ГТП потребления </w:t>
            </w:r>
            <w:r w:rsidR="008124DF"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поставщика</w:t>
            </w: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;</w:t>
            </w:r>
          </w:p>
          <w:p w:rsidR="00BB4985" w:rsidRPr="00A112B2" w:rsidRDefault="00AA7BF3" w:rsidP="001B2F9C">
            <w:pPr>
              <w:pStyle w:val="20"/>
              <w:numPr>
                <w:ilvl w:val="0"/>
                <w:numId w:val="12"/>
              </w:numPr>
              <w:spacing w:before="120" w:after="120"/>
              <w:ind w:left="34" w:firstLine="567"/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</w:pP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на 9 января 2019 года отсутствуют утвержденные ФАС России и вступившие в силу в установленном порядке цены (тарифы) на электрическую энергию (мощность), поставляемую в неценовых зонах оптового рынка, в отношении станций участника оптового рынка, ГТП которых допущены к торговле электрической энергией и мощностью на оптовом рынке начиная с 1 января 2019 года, и указанные станции исключены из расчета авансовых обязательств/требований за январь 2019 года;</w:t>
            </w:r>
          </w:p>
          <w:p w:rsidR="00BB4985" w:rsidRPr="00A112B2" w:rsidRDefault="00AA7BF3" w:rsidP="001B2F9C">
            <w:pPr>
              <w:pStyle w:val="20"/>
              <w:numPr>
                <w:ilvl w:val="0"/>
                <w:numId w:val="12"/>
              </w:numPr>
              <w:spacing w:before="120" w:after="120"/>
              <w:ind w:left="34" w:firstLine="567"/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</w:pP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участник оптового рынка направил в адрес Совета рынка уведомление о соответствии указанным выше критериям в срок до 31 января 2019 года.</w:t>
            </w:r>
          </w:p>
          <w:p w:rsidR="00BB4985" w:rsidRPr="00A112B2" w:rsidRDefault="00AA7BF3" w:rsidP="00D339D3">
            <w:pPr>
              <w:pStyle w:val="20"/>
              <w:numPr>
                <w:ilvl w:val="0"/>
                <w:numId w:val="0"/>
              </w:numPr>
              <w:tabs>
                <w:tab w:val="num" w:pos="1440"/>
              </w:tabs>
              <w:spacing w:before="120" w:after="120"/>
              <w:ind w:firstLine="541"/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</w:pP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Предусмотренные настоящим пунктом особенности оплаты неустойки (пени) также распространяются на участника оптового рынка, исполняющего функции единого закупщика в неценовой зоне Дальнего Востока, при условии, если хотя бы один участник оптового рынка в неценовой зоне Дальнего Востока соответствует критериям, предусмотренным настоящим пунктом Регламента.</w:t>
            </w:r>
          </w:p>
          <w:p w:rsidR="00BB4985" w:rsidRPr="00A112B2" w:rsidRDefault="00AA7BF3" w:rsidP="00D339D3">
            <w:pPr>
              <w:pStyle w:val="20"/>
              <w:numPr>
                <w:ilvl w:val="0"/>
                <w:numId w:val="0"/>
              </w:numPr>
              <w:tabs>
                <w:tab w:val="num" w:pos="1440"/>
              </w:tabs>
              <w:spacing w:before="120" w:after="120"/>
              <w:ind w:firstLine="541"/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</w:pP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Совет рынка осуществляет проверку участника оптового рынка, направившего уведомление, и участника оптового рынка, исполняющего функции единого закупщика в н</w:t>
            </w:r>
            <w:r w:rsid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еценовой зоне Дальнего Востока,</w:t>
            </w: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 на соответствие указанным выше критериям, и не позднее </w:t>
            </w:r>
            <w:r w:rsidR="008124DF"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31</w:t>
            </w: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8124DF"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января</w:t>
            </w: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 2019 года направляет в ЦФР и КО перечень участников оптового рынка, в отношении которых применяются предусмотренные настоящим пунктом особенности расчета пени (неустойки).</w:t>
            </w:r>
          </w:p>
          <w:p w:rsidR="00BB4985" w:rsidRPr="00A112B2" w:rsidRDefault="00AA7BF3" w:rsidP="00D339D3">
            <w:pPr>
              <w:pStyle w:val="20"/>
              <w:numPr>
                <w:ilvl w:val="0"/>
                <w:numId w:val="0"/>
              </w:numPr>
              <w:tabs>
                <w:tab w:val="num" w:pos="1440"/>
              </w:tabs>
              <w:spacing w:before="120" w:after="120"/>
              <w:ind w:firstLine="541"/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</w:pP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КО на основании уведомления от Совета рынка об определении участников оптового рынка, в отношении которых применяются особенности оплаты неустойки (пени), не осуществляет расчет неустойки (пени) в отношении указанных участников оптового рынка в случае неисполнения или ненадлежащего исполнения таким участником обязательств:</w:t>
            </w:r>
          </w:p>
          <w:p w:rsidR="00BB4985" w:rsidRPr="00A112B2" w:rsidRDefault="00AA7BF3" w:rsidP="00D339D3">
            <w:pPr>
              <w:pStyle w:val="20"/>
              <w:numPr>
                <w:ilvl w:val="0"/>
                <w:numId w:val="0"/>
              </w:numPr>
              <w:tabs>
                <w:tab w:val="num" w:pos="1440"/>
              </w:tabs>
              <w:spacing w:before="120" w:after="120"/>
              <w:ind w:firstLine="541"/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</w:pP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по оплате услуг КО, фактически оказанных участникам оптового рынка; </w:t>
            </w:r>
          </w:p>
          <w:p w:rsidR="00BB4985" w:rsidRPr="00A112B2" w:rsidRDefault="00AA7BF3" w:rsidP="00D339D3">
            <w:pPr>
              <w:pStyle w:val="20"/>
              <w:numPr>
                <w:ilvl w:val="0"/>
                <w:numId w:val="0"/>
              </w:numPr>
              <w:tabs>
                <w:tab w:val="num" w:pos="1440"/>
              </w:tabs>
              <w:spacing w:before="120" w:after="120"/>
              <w:ind w:firstLine="541"/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</w:pP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по оплате авансовых платежей за услугу КО – в течение периода с 10 января 2019 года по 21 февраля 2019 года</w:t>
            </w:r>
            <w:r w:rsidR="001030F5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1030F5"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(включительно)</w:t>
            </w: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.</w:t>
            </w:r>
          </w:p>
          <w:p w:rsidR="00BB4985" w:rsidRPr="00A112B2" w:rsidRDefault="00AA7BF3" w:rsidP="00D339D3">
            <w:pPr>
              <w:pStyle w:val="20"/>
              <w:numPr>
                <w:ilvl w:val="0"/>
                <w:numId w:val="0"/>
              </w:numPr>
              <w:tabs>
                <w:tab w:val="num" w:pos="1440"/>
              </w:tabs>
              <w:spacing w:before="120" w:after="120"/>
              <w:ind w:firstLine="541"/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</w:pP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ЦФР на основании уведомления от Совета рынка об определении участников оптового рынка, в отношении которых применяются особенности оплаты неустойки (пени), не осуществляет расчет неустойки (пени) в отношении указанных участников оптового рынка в </w:t>
            </w: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lastRenderedPageBreak/>
              <w:t>случае неисполнения или ненадлежащего исполнения таким участником обязательств по оплате электрической энергии и (или) мощности, а также услуг инфраструктурных организаций и не включает в Сводный реестр платежей, передаваемый в уполномоченную кредитную организацию, обязательства по оплате неустойки (пени) в случае неисполнения или ненадлежащего исполнения таким участником оптового рынка обязательств по оплате электрической энергии и (или) мощности, а также услу</w:t>
            </w:r>
            <w:r w:rsidR="00471F7B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г инфраструктурных организаций,</w:t>
            </w:r>
            <w:bookmarkStart w:id="0" w:name="_GoBack"/>
            <w:bookmarkEnd w:id="0"/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 в период с 10 января 2019 года по 21 февраля 2019 года</w:t>
            </w:r>
            <w:r w:rsidR="001030F5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1030F5"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(включительно)</w:t>
            </w: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.</w:t>
            </w:r>
          </w:p>
          <w:p w:rsidR="00BB4985" w:rsidRPr="00A112B2" w:rsidRDefault="00AA7BF3" w:rsidP="00D339D3">
            <w:pPr>
              <w:pStyle w:val="20"/>
              <w:numPr>
                <w:ilvl w:val="0"/>
                <w:numId w:val="0"/>
              </w:numPr>
              <w:tabs>
                <w:tab w:val="num" w:pos="1440"/>
              </w:tabs>
              <w:spacing w:before="120" w:after="120"/>
              <w:ind w:firstLine="601"/>
              <w:rPr>
                <w:rFonts w:ascii="Garamond" w:hAnsi="Garamond"/>
                <w:b w:val="0"/>
                <w:bCs/>
                <w:sz w:val="22"/>
                <w:szCs w:val="22"/>
                <w:lang w:val="ru-RU"/>
              </w:rPr>
            </w:pPr>
            <w:r w:rsidRPr="00A112B2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Начиная с 22 февраля 2019 года ЦФР и КО возобновляют расчет неустойки (пени) в отношении неисполненных (исполненных ненадлежащим образом) обязательств в отношении указанных участников оптового рынка в общем порядке, предусмотренном настоящим Регламентом.</w:t>
            </w:r>
          </w:p>
        </w:tc>
      </w:tr>
    </w:tbl>
    <w:p w:rsidR="00BB4985" w:rsidRPr="00DD211C" w:rsidRDefault="00BB4985">
      <w:pPr>
        <w:keepNext/>
        <w:rPr>
          <w:rFonts w:ascii="Garamond" w:hAnsi="Garamond"/>
          <w:b/>
          <w:bCs/>
        </w:rPr>
      </w:pPr>
    </w:p>
    <w:p w:rsidR="00BB4985" w:rsidRPr="00FA42EA" w:rsidRDefault="00AA7BF3" w:rsidP="00FA42EA">
      <w:pPr>
        <w:keepNext/>
        <w:ind w:right="-172"/>
        <w:jc w:val="left"/>
        <w:rPr>
          <w:rFonts w:ascii="Garamond" w:hAnsi="Garamond"/>
          <w:b/>
          <w:bCs/>
          <w:sz w:val="26"/>
          <w:szCs w:val="26"/>
        </w:rPr>
      </w:pPr>
      <w:r w:rsidRPr="00FA42EA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FA42EA">
        <w:rPr>
          <w:rFonts w:ascii="Garamond" w:hAnsi="Garamond"/>
          <w:b/>
          <w:bCs/>
          <w:caps/>
          <w:sz w:val="26"/>
          <w:szCs w:val="26"/>
        </w:rPr>
        <w:t xml:space="preserve">ПОЛОЖЕНИЕ О ПОРЯДКЕ ПРЕДОСТАВЛЕНИЯ ФИНАНСОВЫХ ГАРАНТИЙ НА ОПТОВОМ РЫНКЕ </w:t>
      </w:r>
      <w:r w:rsidRPr="00FA42EA">
        <w:rPr>
          <w:rFonts w:ascii="Garamond" w:hAnsi="Garamond"/>
          <w:b/>
          <w:bCs/>
          <w:sz w:val="26"/>
          <w:szCs w:val="26"/>
        </w:rPr>
        <w:t>(</w:t>
      </w:r>
      <w:r w:rsidR="00FA42EA">
        <w:rPr>
          <w:rFonts w:ascii="Garamond" w:hAnsi="Garamond"/>
          <w:b/>
          <w:bCs/>
          <w:sz w:val="26"/>
          <w:szCs w:val="26"/>
        </w:rPr>
        <w:t>П</w:t>
      </w:r>
      <w:r w:rsidRPr="00FA42EA">
        <w:rPr>
          <w:rFonts w:ascii="Garamond" w:hAnsi="Garamond"/>
          <w:b/>
          <w:bCs/>
          <w:sz w:val="26"/>
          <w:szCs w:val="26"/>
        </w:rPr>
        <w:t xml:space="preserve">риложение № 26 к </w:t>
      </w:r>
      <w:r w:rsidR="00FA42EA">
        <w:rPr>
          <w:rFonts w:ascii="Garamond" w:hAnsi="Garamond"/>
          <w:b/>
          <w:bCs/>
          <w:sz w:val="26"/>
          <w:szCs w:val="26"/>
        </w:rPr>
        <w:t>Д</w:t>
      </w:r>
      <w:r w:rsidRPr="00FA42EA">
        <w:rPr>
          <w:rFonts w:ascii="Garamond" w:hAnsi="Garamond"/>
          <w:b/>
          <w:bCs/>
          <w:sz w:val="26"/>
          <w:szCs w:val="26"/>
        </w:rPr>
        <w:t>оговору о присоединении к торговой системе оптового рынка)</w:t>
      </w:r>
    </w:p>
    <w:p w:rsidR="00BB4985" w:rsidRPr="00DD211C" w:rsidRDefault="00BB4985">
      <w:pPr>
        <w:keepNext/>
        <w:rPr>
          <w:rFonts w:ascii="Garamond" w:hAnsi="Garamond"/>
          <w:b/>
          <w:bCs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791"/>
        <w:gridCol w:w="8222"/>
      </w:tblGrid>
      <w:tr w:rsidR="00BB4985" w:rsidRPr="00FA42EA" w:rsidTr="00D339D3">
        <w:trPr>
          <w:trHeight w:val="435"/>
        </w:trPr>
        <w:tc>
          <w:tcPr>
            <w:tcW w:w="1008" w:type="dxa"/>
            <w:vAlign w:val="center"/>
          </w:tcPr>
          <w:p w:rsidR="00BB4985" w:rsidRPr="00FA42EA" w:rsidRDefault="00AA7BF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A42EA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BB4985" w:rsidRPr="00FA42EA" w:rsidRDefault="00AA7BF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A42EA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5791" w:type="dxa"/>
            <w:vAlign w:val="center"/>
          </w:tcPr>
          <w:p w:rsidR="00BB4985" w:rsidRPr="00FA42EA" w:rsidRDefault="00AA7BF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A42EA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BB4985" w:rsidRPr="00FA42EA" w:rsidRDefault="00AA7BF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A42EA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8222" w:type="dxa"/>
            <w:vAlign w:val="center"/>
          </w:tcPr>
          <w:p w:rsidR="00BB4985" w:rsidRPr="00FA42EA" w:rsidRDefault="00AA7BF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A42EA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BB4985" w:rsidRPr="00FA42EA" w:rsidRDefault="00AA7BF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BB4985" w:rsidRPr="00FA42EA" w:rsidTr="00D339D3">
        <w:trPr>
          <w:trHeight w:val="435"/>
        </w:trPr>
        <w:tc>
          <w:tcPr>
            <w:tcW w:w="1008" w:type="dxa"/>
            <w:vAlign w:val="center"/>
          </w:tcPr>
          <w:p w:rsidR="00BB4985" w:rsidRPr="00FA42EA" w:rsidRDefault="00FA42EA" w:rsidP="00D339D3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5791" w:type="dxa"/>
            <w:vAlign w:val="center"/>
          </w:tcPr>
          <w:p w:rsidR="00BB4985" w:rsidRPr="00FA42EA" w:rsidRDefault="00AA7BF3" w:rsidP="00D339D3">
            <w:pPr>
              <w:widowControl/>
              <w:tabs>
                <w:tab w:val="left" w:pos="567"/>
              </w:tabs>
              <w:autoSpaceDE w:val="0"/>
              <w:autoSpaceDN w:val="0"/>
              <w:adjustRightInd/>
              <w:spacing w:before="120" w:after="120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</w:rPr>
              <w:t xml:space="preserve">1.5. ЦФР не позднее 27-го числа месяца </w:t>
            </w:r>
            <w:r w:rsidRPr="00FA42E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A42EA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2 либо на следующий рабочий день, если 27-е число приходится на нерабочий день, в соответствии с приложением 7 к настоящему Положению, формирует реестр покупателей, обязанных/не обязанных предоставлять финансовую гарантию в порядке, определяемом настоящим Положением, а также уведомляет покупателей о необходимости или об отсутствии необходимости предоставления финансовых гарантий на месяц </w:t>
            </w:r>
            <w:r w:rsidRPr="00FA42EA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 путем размещения соответствующих уведомлений в электронном виде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</w:rPr>
              <w:t xml:space="preserve"> за </w:t>
            </w:r>
            <w:r w:rsidRPr="00FA42EA">
              <w:rPr>
                <w:rFonts w:ascii="Garamond" w:hAnsi="Garamond"/>
                <w:sz w:val="22"/>
                <w:szCs w:val="22"/>
              </w:rPr>
              <w:t>ЭП в разделе с ограниченным в соответствии с Правилами ЭДО СЭД КО доступом на официальном интернет-сайте КО</w:t>
            </w:r>
            <w:r w:rsidRPr="00FA42EA">
              <w:rPr>
                <w:rFonts w:ascii="Garamond" w:hAnsi="Garamond"/>
                <w:sz w:val="22"/>
                <w:szCs w:val="22"/>
                <w:lang w:eastAsia="en-US"/>
              </w:rPr>
              <w:t xml:space="preserve"> п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</w:rPr>
              <w:t>о формам согласно приложению 4.1а и приложению 4.1б к настоящему Положению. Данный реестр покупателей,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 обязанных/не обязанных предоставлять финансовую гарантию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</w:rPr>
              <w:t xml:space="preserve"> на месяц </w:t>
            </w:r>
            <w:r w:rsidRPr="00FA42EA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</w:rPr>
              <w:t xml:space="preserve">, ЦФР передает КО до 1-го числа месяца </w:t>
            </w:r>
            <w:r w:rsidRPr="00FA42EA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Pr="00FA42EA">
              <w:rPr>
                <w:rFonts w:ascii="Garamond" w:hAnsi="Garamond"/>
                <w:i/>
                <w:color w:val="000000"/>
                <w:sz w:val="22"/>
                <w:szCs w:val="22"/>
              </w:rPr>
              <w:t>–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Pr="00FA42EA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</w:rPr>
              <w:t xml:space="preserve">в электронном виде в формате 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xml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</w:rPr>
              <w:t xml:space="preserve"> за ЭП.</w:t>
            </w:r>
            <w:r w:rsidRPr="00FA42EA">
              <w:rPr>
                <w:rFonts w:ascii="Garamond" w:hAnsi="Garamond"/>
                <w:sz w:val="22"/>
                <w:szCs w:val="22"/>
              </w:rPr>
              <w:tab/>
              <w:t xml:space="preserve">Начиная с месяца </w:t>
            </w:r>
            <w:r w:rsidRPr="00FA42E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–1, соответствующего апрелю 2014 года, ЦФР передает данный </w:t>
            </w:r>
            <w:r w:rsidRPr="00FA42EA">
              <w:rPr>
                <w:rFonts w:ascii="Garamond" w:hAnsi="Garamond"/>
                <w:sz w:val="22"/>
                <w:szCs w:val="22"/>
              </w:rPr>
              <w:lastRenderedPageBreak/>
              <w:t xml:space="preserve">реестр в электронном виде за ЭП в Совет рынка не позднее 1-го числа месяца </w:t>
            </w:r>
            <w:r w:rsidRPr="00FA42EA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m</w:t>
            </w:r>
            <w:r w:rsidRPr="00FA42EA">
              <w:rPr>
                <w:rFonts w:ascii="Garamond" w:hAnsi="Garamond"/>
                <w:i/>
                <w:iCs/>
                <w:sz w:val="22"/>
                <w:szCs w:val="22"/>
              </w:rPr>
              <w:t>–</w:t>
            </w:r>
            <w:r w:rsidRPr="00FA42EA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8222" w:type="dxa"/>
            <w:vAlign w:val="center"/>
          </w:tcPr>
          <w:p w:rsidR="00BB4985" w:rsidRPr="00FA42EA" w:rsidRDefault="00AA7BF3" w:rsidP="00D339D3">
            <w:p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</w:rPr>
              <w:lastRenderedPageBreak/>
              <w:t xml:space="preserve">1.5. ЦФР не позднее 27-го числа месяца </w:t>
            </w:r>
            <w:r w:rsidRPr="00FA42E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A42EA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FA42EA">
              <w:rPr>
                <w:rFonts w:ascii="Garamond" w:hAnsi="Garamond"/>
                <w:sz w:val="22"/>
                <w:szCs w:val="22"/>
              </w:rPr>
              <w:t>2 либо на следующий рабочий день, если 27-е число приходится на нерабочий день,</w:t>
            </w:r>
            <w:r w:rsidR="00D339D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в соответствии с приложением 7 к настоящему Положению, формирует реестр покупателей, обязанных/не обязанных предоставлять финансовую гарантию в порядке, определяемом настоящим Положением, а также уведомляет покупателей </w:t>
            </w:r>
            <w:r w:rsidRPr="00FA42EA">
              <w:rPr>
                <w:rFonts w:ascii="Garamond" w:hAnsi="Garamond"/>
                <w:sz w:val="22"/>
                <w:szCs w:val="22"/>
              </w:rPr>
              <w:br/>
              <w:t xml:space="preserve">о необходимости или об отсутствии необходимости предоставления финансовых гарантий на месяц </w:t>
            </w:r>
            <w:r w:rsidRPr="00FA42EA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 путем размещения соответствующих уведомлений в электронном виде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</w:rPr>
              <w:t xml:space="preserve"> за </w:t>
            </w:r>
            <w:r w:rsidRPr="00FA42EA">
              <w:rPr>
                <w:rFonts w:ascii="Garamond" w:hAnsi="Garamond"/>
                <w:sz w:val="22"/>
                <w:szCs w:val="22"/>
              </w:rPr>
              <w:t>ЭП в разделе с ограниченным в соответствии с Правилами ЭДО СЭД КО доступом на официальном интернет-сайте КО</w:t>
            </w:r>
            <w:r w:rsidRPr="00FA42EA">
              <w:rPr>
                <w:rFonts w:ascii="Garamond" w:hAnsi="Garamond"/>
                <w:sz w:val="22"/>
                <w:szCs w:val="22"/>
                <w:lang w:eastAsia="en-US"/>
              </w:rPr>
              <w:t xml:space="preserve"> п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</w:rPr>
              <w:t>о формам согласно приложению 4.1а и приложению 4.1б к настоящему Положению. Данный реестр покупателей,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 обязанных/не обязанных предоставлять финансовую гарантию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</w:rPr>
              <w:t xml:space="preserve"> на месяц </w:t>
            </w:r>
            <w:r w:rsidRPr="00FA42EA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</w:rPr>
              <w:t xml:space="preserve">, ЦФР передает КО до 1-го числа месяца </w:t>
            </w:r>
            <w:r w:rsidRPr="00FA42EA">
              <w:rPr>
                <w:rFonts w:ascii="Garamond" w:hAnsi="Garamond"/>
                <w:i/>
                <w:color w:val="000000"/>
                <w:sz w:val="22"/>
                <w:szCs w:val="22"/>
                <w:lang w:val="en-US"/>
              </w:rPr>
              <w:t>m</w:t>
            </w:r>
            <w:r w:rsidRPr="00FA42EA">
              <w:rPr>
                <w:rFonts w:ascii="Garamond" w:hAnsi="Garamond"/>
                <w:i/>
                <w:color w:val="000000"/>
                <w:sz w:val="22"/>
                <w:szCs w:val="22"/>
              </w:rPr>
              <w:t>–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Pr="00FA42EA">
              <w:rPr>
                <w:rFonts w:ascii="Garamond" w:hAnsi="Garamond"/>
                <w:i/>
                <w:color w:val="000000"/>
                <w:sz w:val="22"/>
                <w:szCs w:val="22"/>
              </w:rPr>
              <w:t xml:space="preserve"> 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</w:rPr>
              <w:t xml:space="preserve">в электронном виде в формате 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  <w:lang w:val="en-US"/>
              </w:rPr>
              <w:t>xml</w:t>
            </w:r>
            <w:r w:rsidRPr="00FA42EA">
              <w:rPr>
                <w:rFonts w:ascii="Garamond" w:hAnsi="Garamond"/>
                <w:color w:val="000000"/>
                <w:sz w:val="22"/>
                <w:szCs w:val="22"/>
              </w:rPr>
              <w:t xml:space="preserve"> за ЭП.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 Начиная</w:t>
            </w:r>
            <w:r w:rsidR="00D339D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с месяца </w:t>
            </w:r>
            <w:r w:rsidRPr="00FA42E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–1, соответствующего апрелю 2014 года, ЦФР передает данный реестр в электронном виде за ЭП в Совет рынка не позднее 1-го числа месяца </w:t>
            </w:r>
            <w:r w:rsidRPr="00FA42EA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m</w:t>
            </w:r>
            <w:r w:rsidRPr="00FA42EA">
              <w:rPr>
                <w:rFonts w:ascii="Garamond" w:hAnsi="Garamond"/>
                <w:i/>
                <w:iCs/>
                <w:sz w:val="22"/>
                <w:szCs w:val="22"/>
              </w:rPr>
              <w:t>–</w:t>
            </w:r>
            <w:r w:rsidRPr="00FA42EA">
              <w:rPr>
                <w:rFonts w:ascii="Garamond" w:hAnsi="Garamond"/>
                <w:sz w:val="22"/>
                <w:szCs w:val="22"/>
              </w:rPr>
              <w:t>1.</w:t>
            </w:r>
          </w:p>
          <w:p w:rsidR="00BB4985" w:rsidRPr="00FA42EA" w:rsidRDefault="00AA7BF3" w:rsidP="001030F5">
            <w:pPr>
              <w:pStyle w:val="20"/>
              <w:numPr>
                <w:ilvl w:val="0"/>
                <w:numId w:val="0"/>
              </w:numPr>
              <w:tabs>
                <w:tab w:val="num" w:pos="1440"/>
                <w:tab w:val="num" w:pos="1866"/>
              </w:tabs>
              <w:spacing w:before="120" w:after="120"/>
              <w:ind w:firstLine="181"/>
              <w:rPr>
                <w:rFonts w:ascii="Garamond" w:hAnsi="Garamond"/>
                <w:b w:val="0"/>
                <w:bCs/>
                <w:sz w:val="22"/>
                <w:szCs w:val="22"/>
                <w:lang w:val="ru-RU"/>
              </w:rPr>
            </w:pPr>
            <w:r w:rsidRPr="00FA42EA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FA42EA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В срок до 4 февраля 2019 года ЦФР повторно формирует измен</w:t>
            </w:r>
            <w:r w:rsidR="001030F5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е</w:t>
            </w:r>
            <w:r w:rsidRPr="00FA42EA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нный реестр покупателей, обязанных/не обязанных предоставлять финансовую гарантию в порядке, определяемом настоящим Положением, с учетом особенностей</w:t>
            </w:r>
            <w:r w:rsidR="001030F5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,</w:t>
            </w:r>
            <w:r w:rsidRPr="00FA42EA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 предусмотренных в </w:t>
            </w:r>
            <w:r w:rsidR="00D339D3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п</w:t>
            </w:r>
            <w:r w:rsidRPr="00FA42EA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риложении 7 к настоящему </w:t>
            </w:r>
            <w:r w:rsidR="001030F5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Положению,</w:t>
            </w:r>
            <w:r w:rsidRPr="00FA42EA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 в отношении покупателей, указанных в </w:t>
            </w:r>
            <w:r w:rsidRPr="00FA42EA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lastRenderedPageBreak/>
              <w:t xml:space="preserve">перечне участников, направленном Советом рынка в ЦФР в соответствии с пунктом 12.5.4 </w:t>
            </w:r>
            <w:r w:rsidRPr="00D339D3">
              <w:rPr>
                <w:rFonts w:ascii="Garamond" w:hAnsi="Garamond"/>
                <w:b w:val="0"/>
                <w:i/>
                <w:sz w:val="22"/>
                <w:szCs w:val="22"/>
                <w:highlight w:val="yellow"/>
                <w:lang w:val="ru-RU"/>
              </w:rPr>
              <w:t>Регламента финансовых расчетов</w:t>
            </w:r>
            <w:r w:rsidR="00D339D3">
              <w:rPr>
                <w:rFonts w:ascii="Garamond" w:hAnsi="Garamond"/>
                <w:b w:val="0"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="00D339D3" w:rsidRPr="00D339D3">
              <w:rPr>
                <w:rFonts w:ascii="Garamond" w:hAnsi="Garamond"/>
                <w:b w:val="0"/>
                <w:i/>
                <w:sz w:val="22"/>
                <w:szCs w:val="22"/>
                <w:highlight w:val="yellow"/>
                <w:lang w:val="ru-RU"/>
              </w:rPr>
              <w:t xml:space="preserve">на оптовом рынке электроэнергии </w:t>
            </w:r>
            <w:r w:rsidRPr="00FA42EA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(Приложение № 16 к </w:t>
            </w:r>
            <w:r w:rsidRPr="00D339D3">
              <w:rPr>
                <w:rFonts w:ascii="Garamond" w:hAnsi="Garamond"/>
                <w:b w:val="0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FA42EA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), а также на основании указанного измененного реестра повторно уведомляет покупателей о необходимости или об отсутствии необходимости предоставления финансовых гарантий на март 2019 года путем размещения соответствующих уведомлений в электронном виде за ЭП в разделе с ограниченным в соответствии с Правилами ЭДО СЭД КО доступом на официальном интернет-сайте КО по формам согласно приложению 4.1а и приложению 4.1б к настоящему Положению. Измененный реестр покупателей, обязанных/не обязанных предоставлять финансовую гарантию на месяц </w:t>
            </w:r>
            <w:r w:rsidRPr="00D339D3">
              <w:rPr>
                <w:rFonts w:ascii="Garamond" w:hAnsi="Garamond"/>
                <w:b w:val="0"/>
                <w:i/>
                <w:sz w:val="22"/>
                <w:szCs w:val="22"/>
                <w:highlight w:val="yellow"/>
                <w:lang w:val="ru-RU"/>
              </w:rPr>
              <w:t>m</w:t>
            </w:r>
            <w:r w:rsidRPr="00FA42EA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, ЦФР передает КО и в Совет рынка не позднее 5 февраля 2019 года в электронном виде в формате </w:t>
            </w:r>
            <w:proofErr w:type="spellStart"/>
            <w:r w:rsidRPr="00FA42EA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>xml</w:t>
            </w:r>
            <w:proofErr w:type="spellEnd"/>
            <w:r w:rsidRPr="00FA42EA">
              <w:rPr>
                <w:rFonts w:ascii="Garamond" w:hAnsi="Garamond"/>
                <w:b w:val="0"/>
                <w:sz w:val="22"/>
                <w:szCs w:val="22"/>
                <w:highlight w:val="yellow"/>
                <w:lang w:val="ru-RU"/>
              </w:rPr>
              <w:t xml:space="preserve"> за ЭП.</w:t>
            </w:r>
          </w:p>
        </w:tc>
      </w:tr>
      <w:tr w:rsidR="00BB4985" w:rsidRPr="00FA42EA" w:rsidTr="00D339D3">
        <w:trPr>
          <w:trHeight w:val="435"/>
        </w:trPr>
        <w:tc>
          <w:tcPr>
            <w:tcW w:w="1008" w:type="dxa"/>
            <w:vAlign w:val="center"/>
          </w:tcPr>
          <w:p w:rsidR="00BB4985" w:rsidRPr="00FA42EA" w:rsidRDefault="00AA7BF3" w:rsidP="00D339D3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A42EA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Приложение 7, п. 1</w:t>
            </w:r>
          </w:p>
        </w:tc>
        <w:tc>
          <w:tcPr>
            <w:tcW w:w="5791" w:type="dxa"/>
          </w:tcPr>
          <w:p w:rsidR="00BB4985" w:rsidRPr="00FA42EA" w:rsidRDefault="00AA7BF3" w:rsidP="00D339D3">
            <w:pPr>
              <w:autoSpaceDE w:val="0"/>
              <w:autoSpaceDN w:val="0"/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</w:rPr>
              <w:t>…</w:t>
            </w:r>
          </w:p>
          <w:p w:rsidR="00BB4985" w:rsidRPr="00FA42EA" w:rsidRDefault="00AA7BF3" w:rsidP="00D339D3">
            <w:pPr>
              <w:autoSpaceDE w:val="0"/>
              <w:autoSpaceDN w:val="0"/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</w:rPr>
              <w:t xml:space="preserve">ЦФР в течение 2 (двух) рабочих дней после наступления каждой даты платежа (14, 21, 25, 28-е число месяца) формирует уведомления покупателям по формам согласно приложениям 1а и 1б к настоящему Положению и размещает их для покупателей в разделе с ограниченным в соответствии с Правилами ЭДО СЭД КО доступом на официальном интернет-сайте КО. </w:t>
            </w:r>
          </w:p>
          <w:p w:rsidR="00BB4985" w:rsidRPr="00FA42EA" w:rsidRDefault="00AA7BF3" w:rsidP="00D339D3">
            <w:pPr>
              <w:autoSpaceDE w:val="0"/>
              <w:autoSpaceDN w:val="0"/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8222" w:type="dxa"/>
          </w:tcPr>
          <w:p w:rsidR="00BB4985" w:rsidRPr="00FA42EA" w:rsidRDefault="00AA7BF3" w:rsidP="00D339D3">
            <w:pPr>
              <w:autoSpaceDE w:val="0"/>
              <w:autoSpaceDN w:val="0"/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</w:rPr>
              <w:t>…</w:t>
            </w:r>
          </w:p>
          <w:p w:rsidR="00BB4985" w:rsidRPr="00FA42EA" w:rsidRDefault="00AA7BF3" w:rsidP="00D339D3">
            <w:pPr>
              <w:autoSpaceDE w:val="0"/>
              <w:autoSpaceDN w:val="0"/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</w:rPr>
              <w:t xml:space="preserve">ЦФР в течение 2 (двух) рабочих дней после наступления каждой даты платежа (14, 21, 25, 28-е число месяца) формирует уведомления покупателям по формам согласно приложениям 1а и 1б к настоящему Положению и размещает их для покупателей в разделе с ограниченным в соответствии с Правилами ЭДО СЭД КО доступом на официальном интернет-сайте КО. </w:t>
            </w:r>
          </w:p>
          <w:p w:rsidR="00BB4985" w:rsidRPr="00FA42EA" w:rsidRDefault="00AA7BF3" w:rsidP="00D339D3">
            <w:pPr>
              <w:autoSpaceDE w:val="0"/>
              <w:autoSpaceDN w:val="0"/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дат платежей, приходящихся на период </w:t>
            </w:r>
            <w:r w:rsidRPr="00FA42EA">
              <w:rPr>
                <w:rFonts w:ascii="Garamond" w:hAnsi="Garamond"/>
                <w:sz w:val="22"/>
                <w:szCs w:val="22"/>
                <w:highlight w:val="yellow"/>
              </w:rPr>
              <w:br/>
              <w:t>с 14.02.2019 по 21.02.2019 (включительно)</w:t>
            </w:r>
            <w:r w:rsidR="001030F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FA42EA">
              <w:rPr>
                <w:rFonts w:ascii="Garamond" w:hAnsi="Garamond"/>
                <w:sz w:val="22"/>
                <w:szCs w:val="22"/>
                <w:highlight w:val="yellow"/>
              </w:rPr>
              <w:t xml:space="preserve"> ЦФР не формирует и не публикует уведомления покупателям, указанным в перечне участников, направленном Советом рынка в ЦФР в соответствии с пунктом 12.5.4 </w:t>
            </w:r>
            <w:r w:rsidRPr="00D339D3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финансовых расчетов</w:t>
            </w:r>
            <w:r w:rsidR="00D339D3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на оптовом рынке электроэнергии</w:t>
            </w:r>
            <w:r w:rsidRPr="00FA42EA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16 к </w:t>
            </w:r>
            <w:r w:rsidRPr="00D339D3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FA42EA">
              <w:rPr>
                <w:rFonts w:ascii="Garamond" w:hAnsi="Garamond"/>
                <w:sz w:val="22"/>
                <w:szCs w:val="22"/>
                <w:highlight w:val="yellow"/>
              </w:rPr>
              <w:t>),</w:t>
            </w:r>
            <w:r w:rsidR="00D339D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FA42EA">
              <w:rPr>
                <w:rFonts w:ascii="Garamond" w:hAnsi="Garamond"/>
                <w:sz w:val="22"/>
                <w:szCs w:val="22"/>
                <w:highlight w:val="yellow"/>
              </w:rPr>
              <w:t>по формам согласно приложениям 1а и 1б к настоящему Положению.</w:t>
            </w:r>
          </w:p>
          <w:p w:rsidR="00BB4985" w:rsidRPr="00FA42EA" w:rsidRDefault="00AA7BF3" w:rsidP="00D339D3">
            <w:pPr>
              <w:autoSpaceDE w:val="0"/>
              <w:autoSpaceDN w:val="0"/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BB4985" w:rsidRPr="00FA42EA" w:rsidTr="00D339D3">
        <w:trPr>
          <w:trHeight w:val="435"/>
        </w:trPr>
        <w:tc>
          <w:tcPr>
            <w:tcW w:w="1008" w:type="dxa"/>
            <w:vAlign w:val="center"/>
          </w:tcPr>
          <w:p w:rsidR="00BB4985" w:rsidRPr="00FA42EA" w:rsidRDefault="00AA7BF3" w:rsidP="00D339D3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A42EA">
              <w:rPr>
                <w:rFonts w:ascii="Garamond" w:hAnsi="Garamond"/>
                <w:b/>
                <w:bCs/>
                <w:sz w:val="22"/>
                <w:szCs w:val="22"/>
              </w:rPr>
              <w:t>Приложение 7,</w:t>
            </w:r>
          </w:p>
          <w:p w:rsidR="00BB4985" w:rsidRPr="00FA42EA" w:rsidRDefault="00AA7BF3" w:rsidP="00D339D3">
            <w:pPr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A42EA">
              <w:rPr>
                <w:rFonts w:ascii="Garamond" w:hAnsi="Garamond"/>
                <w:b/>
                <w:bCs/>
                <w:sz w:val="22"/>
                <w:szCs w:val="22"/>
              </w:rPr>
              <w:t>п. 2</w:t>
            </w:r>
          </w:p>
        </w:tc>
        <w:tc>
          <w:tcPr>
            <w:tcW w:w="5791" w:type="dxa"/>
          </w:tcPr>
          <w:p w:rsidR="001030F5" w:rsidRDefault="001030F5" w:rsidP="00D339D3">
            <w:pPr>
              <w:autoSpaceDE w:val="0"/>
              <w:autoSpaceDN w:val="0"/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BB4985" w:rsidRPr="00FA42EA" w:rsidRDefault="00AA7BF3" w:rsidP="00D339D3">
            <w:pPr>
              <w:autoSpaceDE w:val="0"/>
              <w:autoSpaceDN w:val="0"/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</w:rPr>
              <w:t xml:space="preserve">Покупатель обязан предоставить финансовые гарантии на месяц </w:t>
            </w:r>
            <w:r w:rsidRPr="00FA42E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, в случае если в отношении дат платежей на оптовом рынке, относящихся к периоду с 25-го числа месяца </w:t>
            </w:r>
            <w:r w:rsidRPr="00FA42EA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–5 по 21-е число месяца </w:t>
            </w:r>
            <w:r w:rsidRPr="00FA42EA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Pr="00FA42EA">
              <w:rPr>
                <w:rFonts w:ascii="Garamond" w:hAnsi="Garamond"/>
                <w:sz w:val="22"/>
                <w:szCs w:val="22"/>
              </w:rPr>
              <w:t>–2 (включительно), им допущено (-ы) нарушение (-я) сроков оплаты обязательств на оптовом рынке, за исключением нарушений сроков исполнения обязательств:</w:t>
            </w:r>
          </w:p>
          <w:p w:rsidR="00BB4985" w:rsidRPr="00FA42EA" w:rsidRDefault="00AA7BF3" w:rsidP="00D339D3">
            <w:pPr>
              <w:widowControl/>
              <w:numPr>
                <w:ilvl w:val="0"/>
                <w:numId w:val="4"/>
              </w:numPr>
              <w:autoSpaceDE w:val="0"/>
              <w:autoSpaceDN w:val="0"/>
              <w:spacing w:before="120" w:after="120"/>
              <w:ind w:left="0" w:firstLine="565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</w:rPr>
              <w:lastRenderedPageBreak/>
              <w:t xml:space="preserve"> в одну, несколько или все даты платежей на величину не более чем 5</w:t>
            </w:r>
            <w:r w:rsidRPr="00FA42EA">
              <w:rPr>
                <w:rFonts w:ascii="Garamond" w:hAnsi="Garamond"/>
                <w:sz w:val="22"/>
                <w:szCs w:val="22"/>
                <w:lang w:val="en-US"/>
              </w:rPr>
              <w:t> </w:t>
            </w:r>
            <w:r w:rsidRPr="00FA42EA">
              <w:rPr>
                <w:rFonts w:ascii="Garamond" w:hAnsi="Garamond"/>
                <w:sz w:val="22"/>
                <w:szCs w:val="22"/>
              </w:rPr>
              <w:t>% от общей суммы обязательств, подлежавших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организацией; и (или)</w:t>
            </w:r>
          </w:p>
          <w:p w:rsidR="00BB4985" w:rsidRPr="00D339D3" w:rsidRDefault="00AA7BF3" w:rsidP="00D339D3">
            <w:pPr>
              <w:widowControl/>
              <w:numPr>
                <w:ilvl w:val="0"/>
                <w:numId w:val="4"/>
              </w:numPr>
              <w:autoSpaceDE w:val="0"/>
              <w:autoSpaceDN w:val="0"/>
              <w:spacing w:before="120" w:after="120"/>
              <w:ind w:left="0" w:firstLine="565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</w:rPr>
              <w:t xml:space="preserve"> однократно на величину более чем 5</w:t>
            </w:r>
            <w:r w:rsidRPr="00FA42EA">
              <w:rPr>
                <w:rFonts w:ascii="Garamond" w:hAnsi="Garamond"/>
                <w:sz w:val="22"/>
                <w:szCs w:val="22"/>
                <w:lang w:val="en-US"/>
              </w:rPr>
              <w:t> </w:t>
            </w:r>
            <w:r w:rsidRPr="00FA42EA">
              <w:rPr>
                <w:rFonts w:ascii="Garamond" w:hAnsi="Garamond"/>
                <w:sz w:val="22"/>
                <w:szCs w:val="22"/>
              </w:rPr>
              <w:t>% от общей суммы обязательств, подлежащих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организацией.</w:t>
            </w:r>
          </w:p>
        </w:tc>
        <w:tc>
          <w:tcPr>
            <w:tcW w:w="8222" w:type="dxa"/>
          </w:tcPr>
          <w:p w:rsidR="001030F5" w:rsidRDefault="001030F5" w:rsidP="00D339D3">
            <w:pPr>
              <w:autoSpaceDE w:val="0"/>
              <w:autoSpaceDN w:val="0"/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  <w:p w:rsidR="00BB4985" w:rsidRPr="00FA42EA" w:rsidRDefault="00AA7BF3" w:rsidP="00D339D3">
            <w:pPr>
              <w:autoSpaceDE w:val="0"/>
              <w:autoSpaceDN w:val="0"/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</w:rPr>
              <w:t xml:space="preserve">Покупатель обязан предоставить финансовые гарантии </w:t>
            </w:r>
            <w:r w:rsidRPr="00FA42EA">
              <w:rPr>
                <w:rFonts w:ascii="Garamond" w:hAnsi="Garamond"/>
                <w:sz w:val="22"/>
                <w:szCs w:val="22"/>
              </w:rPr>
              <w:br/>
              <w:t xml:space="preserve">на месяц </w:t>
            </w:r>
            <w:r w:rsidRPr="00FA42E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, в случае если в отношении дат платежей на оптовом рынке, относящихся к периоду с 25-го числа месяца </w:t>
            </w:r>
            <w:r w:rsidRPr="00FA42EA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–5 по 21-е число месяца </w:t>
            </w:r>
            <w:r w:rsidRPr="00FA42EA">
              <w:rPr>
                <w:rFonts w:ascii="Garamond" w:hAnsi="Garamond"/>
                <w:i/>
                <w:iCs/>
                <w:sz w:val="22"/>
                <w:szCs w:val="22"/>
              </w:rPr>
              <w:t>m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–2 (включительно) </w:t>
            </w:r>
            <w:r w:rsidRPr="001030F5">
              <w:rPr>
                <w:rFonts w:ascii="Garamond" w:hAnsi="Garamond"/>
                <w:sz w:val="22"/>
                <w:szCs w:val="22"/>
                <w:highlight w:val="yellow"/>
              </w:rPr>
              <w:t>(за исключением дат платежей, приходящихся на период с 14.01.2019 по 21.02.2019, для покупателей, указанных в перечне участников, направленн</w:t>
            </w:r>
            <w:r w:rsidR="001030F5">
              <w:rPr>
                <w:rFonts w:ascii="Garamond" w:hAnsi="Garamond"/>
                <w:sz w:val="22"/>
                <w:szCs w:val="22"/>
                <w:highlight w:val="yellow"/>
              </w:rPr>
              <w:t>о</w:t>
            </w:r>
            <w:r w:rsidRPr="001030F5">
              <w:rPr>
                <w:rFonts w:ascii="Garamond" w:hAnsi="Garamond"/>
                <w:sz w:val="22"/>
                <w:szCs w:val="22"/>
                <w:highlight w:val="yellow"/>
              </w:rPr>
              <w:t xml:space="preserve">м Советом рынка в ЦФР </w:t>
            </w:r>
            <w:r w:rsidRPr="00FA42EA">
              <w:rPr>
                <w:rFonts w:ascii="Garamond" w:hAnsi="Garamond"/>
                <w:sz w:val="22"/>
                <w:szCs w:val="22"/>
                <w:highlight w:val="yellow"/>
              </w:rPr>
              <w:t xml:space="preserve">в соответствии с пунктом 12.5.4 </w:t>
            </w:r>
            <w:r w:rsidRPr="00D339D3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финансовых расчетов</w:t>
            </w:r>
            <w:r w:rsidR="00D339D3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 на оптовом рынке электроэнергии</w:t>
            </w:r>
            <w:r w:rsidRPr="00FA42EA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16 к </w:t>
            </w:r>
            <w:r w:rsidRPr="00D339D3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1030F5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1030F5" w:rsidRPr="001030F5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FA42EA">
              <w:rPr>
                <w:rFonts w:ascii="Garamond" w:hAnsi="Garamond"/>
                <w:sz w:val="22"/>
                <w:szCs w:val="22"/>
              </w:rPr>
              <w:t xml:space="preserve">, им допущено (-ы) нарушение (-я) сроков оплаты обязательств на оптовом рынке, </w:t>
            </w:r>
            <w:r w:rsidRPr="00FA42EA">
              <w:rPr>
                <w:rFonts w:ascii="Garamond" w:hAnsi="Garamond"/>
                <w:sz w:val="22"/>
                <w:szCs w:val="22"/>
              </w:rPr>
              <w:lastRenderedPageBreak/>
              <w:t>за исключением нарушений сроков исполнения обязательств:</w:t>
            </w:r>
          </w:p>
          <w:p w:rsidR="00BB4985" w:rsidRPr="00FA42EA" w:rsidRDefault="00AA7BF3" w:rsidP="00D339D3">
            <w:pPr>
              <w:widowControl/>
              <w:numPr>
                <w:ilvl w:val="0"/>
                <w:numId w:val="4"/>
              </w:numPr>
              <w:autoSpaceDE w:val="0"/>
              <w:autoSpaceDN w:val="0"/>
              <w:spacing w:before="120" w:after="120"/>
              <w:ind w:left="0" w:firstLine="565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</w:rPr>
              <w:t xml:space="preserve"> в одну, несколько или все даты платежей на величину </w:t>
            </w:r>
            <w:r w:rsidRPr="00FA42EA">
              <w:rPr>
                <w:rFonts w:ascii="Garamond" w:hAnsi="Garamond"/>
                <w:sz w:val="22"/>
                <w:szCs w:val="22"/>
              </w:rPr>
              <w:br/>
              <w:t>не более чем 5</w:t>
            </w:r>
            <w:r w:rsidRPr="00FA42EA">
              <w:rPr>
                <w:rFonts w:ascii="Garamond" w:hAnsi="Garamond"/>
                <w:sz w:val="22"/>
                <w:szCs w:val="22"/>
                <w:lang w:val="en-US"/>
              </w:rPr>
              <w:t> </w:t>
            </w:r>
            <w:r w:rsidRPr="00FA42EA">
              <w:rPr>
                <w:rFonts w:ascii="Garamond" w:hAnsi="Garamond"/>
                <w:sz w:val="22"/>
                <w:szCs w:val="22"/>
              </w:rPr>
              <w:t>% от общей суммы обязательств, подлежавших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 с уполномоченной кредитной организацией; и (или)</w:t>
            </w:r>
          </w:p>
          <w:p w:rsidR="00BB4985" w:rsidRPr="00FA42EA" w:rsidRDefault="00AA7BF3" w:rsidP="00D339D3">
            <w:pPr>
              <w:widowControl/>
              <w:numPr>
                <w:ilvl w:val="0"/>
                <w:numId w:val="4"/>
              </w:numPr>
              <w:autoSpaceDE w:val="0"/>
              <w:autoSpaceDN w:val="0"/>
              <w:spacing w:before="120" w:after="120"/>
              <w:ind w:left="0" w:firstLine="565"/>
              <w:textAlignment w:val="auto"/>
              <w:rPr>
                <w:rFonts w:ascii="Garamond" w:hAnsi="Garamond"/>
                <w:sz w:val="22"/>
                <w:szCs w:val="22"/>
              </w:rPr>
            </w:pPr>
            <w:r w:rsidRPr="00FA42EA">
              <w:rPr>
                <w:rFonts w:ascii="Garamond" w:hAnsi="Garamond"/>
                <w:sz w:val="22"/>
                <w:szCs w:val="22"/>
              </w:rPr>
              <w:t xml:space="preserve"> однократно на величину более чем 5</w:t>
            </w:r>
            <w:r w:rsidRPr="00FA42EA">
              <w:rPr>
                <w:rFonts w:ascii="Garamond" w:hAnsi="Garamond"/>
                <w:sz w:val="22"/>
                <w:szCs w:val="22"/>
                <w:lang w:val="en-US"/>
              </w:rPr>
              <w:t> </w:t>
            </w:r>
            <w:r w:rsidRPr="00FA42EA">
              <w:rPr>
                <w:rFonts w:ascii="Garamond" w:hAnsi="Garamond"/>
                <w:sz w:val="22"/>
                <w:szCs w:val="22"/>
              </w:rPr>
              <w:t>% от общей суммы обязательств, подлежащих оплате в соответствующую дату платежа, но не более чем на 3 (три) дня, следующих за соответствующей датой платежа, в которые ЦФР проводились торговые сессии</w:t>
            </w:r>
            <w:r w:rsidR="00FA42E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A42EA">
              <w:rPr>
                <w:rFonts w:ascii="Garamond" w:hAnsi="Garamond"/>
                <w:sz w:val="22"/>
                <w:szCs w:val="22"/>
              </w:rPr>
              <w:t>с уполномоченной кредитной организацией.</w:t>
            </w:r>
          </w:p>
        </w:tc>
      </w:tr>
    </w:tbl>
    <w:p w:rsidR="00BB4985" w:rsidRPr="00DD211C" w:rsidRDefault="00BB4985">
      <w:pPr>
        <w:rPr>
          <w:rFonts w:ascii="Garamond" w:hAnsi="Garamond"/>
          <w:b/>
        </w:rPr>
      </w:pPr>
    </w:p>
    <w:p w:rsidR="00BB4985" w:rsidRPr="00DD211C" w:rsidRDefault="00BB4985">
      <w:pPr>
        <w:autoSpaceDE w:val="0"/>
        <w:autoSpaceDN w:val="0"/>
        <w:outlineLvl w:val="0"/>
        <w:rPr>
          <w:rFonts w:ascii="Garamond" w:hAnsi="Garamond"/>
          <w:b/>
          <w:bCs/>
        </w:rPr>
      </w:pPr>
    </w:p>
    <w:p w:rsidR="00BB4985" w:rsidRPr="00DD211C" w:rsidRDefault="00BB4985">
      <w:pPr>
        <w:rPr>
          <w:rFonts w:ascii="Garamond" w:hAnsi="Garamond"/>
          <w:b/>
        </w:rPr>
      </w:pPr>
    </w:p>
    <w:p w:rsidR="00BB4985" w:rsidRPr="00DD211C" w:rsidRDefault="00BB4985">
      <w:pPr>
        <w:rPr>
          <w:rFonts w:ascii="Garamond" w:hAnsi="Garamond"/>
          <w:b/>
        </w:rPr>
      </w:pPr>
    </w:p>
    <w:sectPr w:rsidR="00BB4985" w:rsidRPr="00DD211C">
      <w:foot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BF3" w:rsidRDefault="00AA7BF3">
      <w:r>
        <w:separator/>
      </w:r>
    </w:p>
  </w:endnote>
  <w:endnote w:type="continuationSeparator" w:id="0">
    <w:p w:rsidR="00AA7BF3" w:rsidRDefault="00AA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040726"/>
      <w:docPartObj>
        <w:docPartGallery w:val="Page Numbers (Bottom of Page)"/>
        <w:docPartUnique/>
      </w:docPartObj>
    </w:sdtPr>
    <w:sdtEndPr/>
    <w:sdtContent>
      <w:p w:rsidR="00BB4985" w:rsidRDefault="00AA7B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F7B">
          <w:rPr>
            <w:noProof/>
          </w:rPr>
          <w:t>5</w:t>
        </w:r>
        <w:r>
          <w:fldChar w:fldCharType="end"/>
        </w:r>
      </w:p>
    </w:sdtContent>
  </w:sdt>
  <w:p w:rsidR="00BB4985" w:rsidRDefault="00BB49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BF3" w:rsidRDefault="00AA7BF3">
      <w:r>
        <w:separator/>
      </w:r>
    </w:p>
  </w:footnote>
  <w:footnote w:type="continuationSeparator" w:id="0">
    <w:p w:rsidR="00AA7BF3" w:rsidRDefault="00AA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8422AC64"/>
    <w:lvl w:ilvl="0">
      <w:start w:val="4"/>
      <w:numFmt w:val="none"/>
      <w:pStyle w:val="2"/>
      <w:suff w:val="nothing"/>
      <w:lvlText w:val=""/>
      <w:lvlJc w:val="left"/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180"/>
        </w:tabs>
        <w:ind w:left="180"/>
      </w:pPr>
      <w:rPr>
        <w:rFonts w:cs="Times New Roman" w:hint="default"/>
      </w:rPr>
    </w:lvl>
    <w:lvl w:ilvl="2">
      <w:start w:val="4"/>
      <w:numFmt w:val="decimal"/>
      <w:lvlText w:val="4.%3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3.2.%4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">
    <w:nsid w:val="1FEC50D2"/>
    <w:multiLevelType w:val="hybridMultilevel"/>
    <w:tmpl w:val="A25C21B0"/>
    <w:lvl w:ilvl="0" w:tplc="56D8ED64">
      <w:start w:val="8"/>
      <w:numFmt w:val="bullet"/>
      <w:lvlText w:val="-"/>
      <w:lvlJc w:val="left"/>
      <w:pPr>
        <w:ind w:left="901" w:hanging="360"/>
      </w:pPr>
      <w:rPr>
        <w:rFonts w:ascii="Garamond" w:eastAsiaTheme="minorHAnsi" w:hAnsi="Garamond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>
    <w:nsid w:val="56C91B03"/>
    <w:multiLevelType w:val="hybridMultilevel"/>
    <w:tmpl w:val="DBF62E0E"/>
    <w:lvl w:ilvl="0" w:tplc="FFFFFFFF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>
    <w:nsid w:val="5DC77462"/>
    <w:multiLevelType w:val="hybridMultilevel"/>
    <w:tmpl w:val="38D0DA02"/>
    <w:lvl w:ilvl="0" w:tplc="981E6342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19">
      <w:start w:val="1"/>
      <w:numFmt w:val="bullet"/>
      <w:pStyle w:val="20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pStyle w:val="6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F">
      <w:start w:val="1"/>
      <w:numFmt w:val="bullet"/>
      <w:pStyle w:val="7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19" w:tentative="1">
      <w:start w:val="1"/>
      <w:numFmt w:val="bullet"/>
      <w:pStyle w:val="8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pStyle w:val="9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8235651"/>
    <w:multiLevelType w:val="hybridMultilevel"/>
    <w:tmpl w:val="4E22CB52"/>
    <w:lvl w:ilvl="0" w:tplc="0409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266DD"/>
    <w:multiLevelType w:val="hybridMultilevel"/>
    <w:tmpl w:val="E74E2A00"/>
    <w:lvl w:ilvl="0" w:tplc="11B4820E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1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85"/>
    <w:rsid w:val="00057663"/>
    <w:rsid w:val="001030F5"/>
    <w:rsid w:val="00177345"/>
    <w:rsid w:val="001B2F9C"/>
    <w:rsid w:val="00246399"/>
    <w:rsid w:val="00471F7B"/>
    <w:rsid w:val="00513168"/>
    <w:rsid w:val="008124DF"/>
    <w:rsid w:val="008607B7"/>
    <w:rsid w:val="00A112B2"/>
    <w:rsid w:val="00AA7BF3"/>
    <w:rsid w:val="00BB4985"/>
    <w:rsid w:val="00BE791B"/>
    <w:rsid w:val="00D339D3"/>
    <w:rsid w:val="00DD211C"/>
    <w:rsid w:val="00EC3991"/>
    <w:rsid w:val="00EF41FE"/>
    <w:rsid w:val="00F870AE"/>
    <w:rsid w:val="00FA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D0EFE-2622-4922-918F-7D45C433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параграфа (1.),Section,level2 hdg,111"/>
    <w:basedOn w:val="a0"/>
    <w:next w:val="a0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,h21,Заголовок пункта (1.1),5,Reset numbering,222"/>
    <w:basedOn w:val="a0"/>
    <w:next w:val="3"/>
    <w:link w:val="21"/>
    <w:uiPriority w:val="99"/>
    <w:qFormat/>
    <w:pPr>
      <w:keepNext/>
      <w:numPr>
        <w:ilvl w:val="1"/>
        <w:numId w:val="1"/>
      </w:numPr>
      <w:spacing w:before="180" w:after="180"/>
      <w:outlineLvl w:val="1"/>
    </w:pPr>
    <w:rPr>
      <w:b/>
      <w:szCs w:val="20"/>
      <w:lang w:val="en-GB" w:eastAsia="en-US"/>
    </w:rPr>
  </w:style>
  <w:style w:type="paragraph" w:styleId="3">
    <w:name w:val="heading 3"/>
    <w:aliases w:val="H3,Level 1 - 1,Заголовок подпукта (1.1.1),o"/>
    <w:basedOn w:val="a0"/>
    <w:next w:val="a0"/>
    <w:link w:val="30"/>
    <w:uiPriority w:val="9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Sub-Minor,Level 2 - a,H4,H41"/>
    <w:basedOn w:val="a0"/>
    <w:next w:val="a0"/>
    <w:link w:val="40"/>
    <w:uiPriority w:val="9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aliases w:val="h5,h51,H5,H51,h52,test,Block Label,Level 3 - i"/>
    <w:basedOn w:val="a0"/>
    <w:next w:val="a0"/>
    <w:link w:val="50"/>
    <w:uiPriority w:val="9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aliases w:val="Legal Level 1."/>
    <w:basedOn w:val="a0"/>
    <w:next w:val="5"/>
    <w:link w:val="60"/>
    <w:uiPriority w:val="99"/>
    <w:qFormat/>
    <w:pPr>
      <w:numPr>
        <w:ilvl w:val="5"/>
        <w:numId w:val="1"/>
      </w:numPr>
      <w:tabs>
        <w:tab w:val="num" w:pos="0"/>
        <w:tab w:val="num" w:pos="4320"/>
      </w:tabs>
      <w:spacing w:before="120" w:after="120"/>
      <w:ind w:left="4320" w:hanging="180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0"/>
    <w:next w:val="a0"/>
    <w:link w:val="70"/>
    <w:uiPriority w:val="99"/>
    <w:qFormat/>
    <w:pPr>
      <w:numPr>
        <w:ilvl w:val="6"/>
        <w:numId w:val="1"/>
      </w:numPr>
      <w:tabs>
        <w:tab w:val="num" w:pos="5040"/>
      </w:tabs>
      <w:spacing w:before="180" w:after="240"/>
      <w:ind w:left="5040"/>
      <w:outlineLvl w:val="6"/>
    </w:pPr>
    <w:rPr>
      <w:rFonts w:ascii="Garamond" w:hAnsi="Garamond"/>
      <w:sz w:val="22"/>
      <w:szCs w:val="20"/>
      <w:lang w:val="en-GB" w:eastAsia="en-US"/>
    </w:rPr>
  </w:style>
  <w:style w:type="paragraph" w:styleId="8">
    <w:name w:val="heading 8"/>
    <w:aliases w:val="Legal Level 1.1.1."/>
    <w:basedOn w:val="a0"/>
    <w:next w:val="a0"/>
    <w:link w:val="80"/>
    <w:uiPriority w:val="99"/>
    <w:qFormat/>
    <w:pPr>
      <w:numPr>
        <w:ilvl w:val="7"/>
        <w:numId w:val="1"/>
      </w:numPr>
      <w:tabs>
        <w:tab w:val="num" w:pos="5760"/>
      </w:tabs>
      <w:spacing w:before="240" w:after="60"/>
      <w:ind w:left="576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0"/>
    <w:next w:val="a0"/>
    <w:link w:val="90"/>
    <w:uiPriority w:val="99"/>
    <w:qFormat/>
    <w:pPr>
      <w:numPr>
        <w:ilvl w:val="8"/>
        <w:numId w:val="1"/>
      </w:numPr>
      <w:tabs>
        <w:tab w:val="num" w:pos="6480"/>
      </w:tabs>
      <w:spacing w:before="240" w:after="60"/>
      <w:ind w:left="6480" w:hanging="180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аголовок 2 Знак"/>
    <w:aliases w:val="h2 Знак,h21 Знак,Заголовок пункта (1.1) Знак,5 Знак,Reset numbering Знак,222 Знак"/>
    <w:basedOn w:val="a1"/>
    <w:link w:val="20"/>
    <w:uiPriority w:val="99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60">
    <w:name w:val="Заголовок 6 Знак"/>
    <w:aliases w:val="Legal Level 1. Знак"/>
    <w:basedOn w:val="a1"/>
    <w:link w:val="6"/>
    <w:uiPriority w:val="99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1"/>
    <w:link w:val="7"/>
    <w:uiPriority w:val="99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1"/>
    <w:link w:val="8"/>
    <w:uiPriority w:val="99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1"/>
    <w:link w:val="9"/>
    <w:uiPriority w:val="99"/>
    <w:rPr>
      <w:rFonts w:ascii="Arial" w:eastAsia="Times New Roman" w:hAnsi="Arial" w:cs="Times New Roman"/>
      <w:i/>
      <w:sz w:val="18"/>
      <w:szCs w:val="20"/>
      <w:lang w:val="en-GB"/>
    </w:rPr>
  </w:style>
  <w:style w:type="character" w:customStyle="1" w:styleId="30">
    <w:name w:val="Заголовок 3 Знак"/>
    <w:aliases w:val="H3 Знак,Level 1 - 1 Знак,Заголовок подпукта (1.1.1) Знак,o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1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1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ubclauseindent">
    <w:name w:val="subsubclauseindent"/>
    <w:basedOn w:val="a0"/>
    <w:uiPriority w:val="99"/>
    <w:pPr>
      <w:spacing w:before="120" w:after="120"/>
      <w:ind w:left="2552"/>
    </w:pPr>
    <w:rPr>
      <w:sz w:val="22"/>
      <w:szCs w:val="20"/>
      <w:lang w:val="en-GB" w:eastAsia="en-US"/>
    </w:rPr>
  </w:style>
  <w:style w:type="paragraph" w:styleId="aa">
    <w:name w:val="List Paragraph"/>
    <w:basedOn w:val="a0"/>
    <w:uiPriority w:val="99"/>
    <w:qFormat/>
    <w:pPr>
      <w:ind w:left="720"/>
      <w:contextualSpacing/>
    </w:pPr>
    <w:rPr>
      <w:rFonts w:ascii="Garamond" w:hAnsi="Garamond"/>
      <w:sz w:val="22"/>
    </w:rPr>
  </w:style>
  <w:style w:type="character" w:customStyle="1" w:styleId="40">
    <w:name w:val="Заголовок 4 Знак"/>
    <w:aliases w:val="Sub-Minor Знак,Level 2 - a Знак,H4 Знак,H41 Знак"/>
    <w:basedOn w:val="a1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2">
    <w:name w:val="List Number 2"/>
    <w:basedOn w:val="a0"/>
    <w:pPr>
      <w:keepNext/>
      <w:keepLines/>
      <w:numPr>
        <w:numId w:val="2"/>
      </w:numPr>
      <w:tabs>
        <w:tab w:val="num" w:pos="643"/>
        <w:tab w:val="left" w:pos="1260"/>
      </w:tabs>
      <w:spacing w:before="120"/>
      <w:ind w:left="643" w:hanging="360"/>
    </w:pPr>
    <w:rPr>
      <w:rFonts w:ascii="Garamond" w:hAnsi="Garamond"/>
      <w:sz w:val="22"/>
      <w:szCs w:val="20"/>
      <w:lang w:eastAsia="en-US"/>
    </w:rPr>
  </w:style>
  <w:style w:type="paragraph" w:styleId="ab">
    <w:name w:val="Body Text"/>
    <w:aliases w:val="body text"/>
    <w:basedOn w:val="a0"/>
    <w:link w:val="11"/>
    <w:uiPriority w:val="99"/>
    <w:pPr>
      <w:spacing w:before="120" w:after="120"/>
    </w:pPr>
    <w:rPr>
      <w:sz w:val="22"/>
      <w:szCs w:val="20"/>
      <w:lang w:val="en-GB" w:eastAsia="en-US"/>
    </w:rPr>
  </w:style>
  <w:style w:type="character" w:customStyle="1" w:styleId="ac">
    <w:name w:val="Основной текст Знак"/>
    <w:aliases w:val="body text Знак"/>
    <w:basedOn w:val="a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body text Знак1"/>
    <w:link w:val="ab"/>
    <w:rPr>
      <w:rFonts w:ascii="Times New Roman" w:eastAsia="Times New Roman" w:hAnsi="Times New Roman" w:cs="Times New Roman"/>
      <w:szCs w:val="20"/>
      <w:lang w:val="en-GB"/>
    </w:rPr>
  </w:style>
  <w:style w:type="character" w:styleId="ad">
    <w:name w:val="Placeholder Text"/>
    <w:basedOn w:val="a1"/>
    <w:uiPriority w:val="99"/>
    <w:semiHidden/>
    <w:rPr>
      <w:color w:val="808080"/>
    </w:rPr>
  </w:style>
  <w:style w:type="paragraph" w:customStyle="1" w:styleId="subclauseindent">
    <w:name w:val="subclauseindent"/>
    <w:basedOn w:val="a0"/>
    <w:pPr>
      <w:spacing w:before="120" w:after="120"/>
      <w:ind w:left="1701"/>
    </w:pPr>
    <w:rPr>
      <w:sz w:val="22"/>
      <w:szCs w:val="20"/>
      <w:lang w:val="en-GB" w:eastAsia="en-US"/>
    </w:rPr>
  </w:style>
  <w:style w:type="paragraph" w:styleId="22">
    <w:name w:val="Body Text 2"/>
    <w:basedOn w:val="a0"/>
    <w:link w:val="23"/>
    <w:pPr>
      <w:ind w:left="851"/>
    </w:pPr>
    <w:rPr>
      <w:szCs w:val="20"/>
      <w:lang w:val="en-GB" w:eastAsia="en-US"/>
    </w:rPr>
  </w:style>
  <w:style w:type="character" w:customStyle="1" w:styleId="23">
    <w:name w:val="Основной текст 2 Знак"/>
    <w:basedOn w:val="a1"/>
    <w:link w:val="22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e">
    <w:name w:val="Обычный текст"/>
    <w:basedOn w:val="a0"/>
    <w:uiPriority w:val="99"/>
    <w:pPr>
      <w:ind w:firstLine="425"/>
    </w:pPr>
    <w:rPr>
      <w:rFonts w:eastAsia="Arial Unicode MS"/>
    </w:rPr>
  </w:style>
  <w:style w:type="paragraph" w:styleId="91">
    <w:name w:val="toc 9"/>
    <w:basedOn w:val="a0"/>
    <w:next w:val="a0"/>
    <w:uiPriority w:val="39"/>
    <w:pPr>
      <w:ind w:left="1760"/>
    </w:pPr>
    <w:rPr>
      <w:sz w:val="18"/>
      <w:szCs w:val="20"/>
      <w:lang w:val="en-GB" w:eastAsia="en-US"/>
    </w:rPr>
  </w:style>
  <w:style w:type="character" w:styleId="af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pPr>
      <w:numPr>
        <w:numId w:val="3"/>
      </w:numPr>
      <w:tabs>
        <w:tab w:val="num" w:pos="360"/>
      </w:tabs>
      <w:ind w:left="360"/>
      <w:contextualSpacing/>
    </w:pPr>
  </w:style>
  <w:style w:type="paragraph" w:styleId="24">
    <w:name w:val="Body Text Indent 2"/>
    <w:basedOn w:val="a0"/>
    <w:link w:val="25"/>
    <w:uiPriority w:val="99"/>
    <w:semiHidden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1"/>
    <w:uiPriority w:val="99"/>
    <w:semiHidden/>
    <w:unhideWhenUsed/>
    <w:rPr>
      <w:color w:val="0563C1"/>
      <w:u w:val="single"/>
    </w:rPr>
  </w:style>
  <w:style w:type="table" w:styleId="af6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qFormat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C9B68-068D-4CF5-B58A-73D8CE81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</dc:creator>
  <cp:lastModifiedBy>Ирина Пряхина</cp:lastModifiedBy>
  <cp:revision>6</cp:revision>
  <cp:lastPrinted>2019-01-29T08:59:00Z</cp:lastPrinted>
  <dcterms:created xsi:type="dcterms:W3CDTF">2019-01-28T12:13:00Z</dcterms:created>
  <dcterms:modified xsi:type="dcterms:W3CDTF">2019-01-30T09:49:00Z</dcterms:modified>
</cp:coreProperties>
</file>