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30D" w:rsidRDefault="0002447D" w:rsidP="0050030D">
      <w:pPr>
        <w:widowControl w:val="0"/>
        <w:ind w:right="-314"/>
        <w:rPr>
          <w:rFonts w:ascii="Garamond" w:hAnsi="Garamond"/>
          <w:b/>
          <w:sz w:val="28"/>
        </w:rPr>
      </w:pPr>
      <w:bookmarkStart w:id="0" w:name="_Toc101261834"/>
      <w:bookmarkStart w:id="1" w:name="_Toc101672096"/>
      <w:bookmarkStart w:id="2" w:name="_Toc103055809"/>
      <w:bookmarkStart w:id="3" w:name="_Toc105228112"/>
      <w:bookmarkStart w:id="4" w:name="_Toc107045995"/>
      <w:r>
        <w:rPr>
          <w:rFonts w:ascii="Garamond" w:hAnsi="Garamond"/>
          <w:b/>
          <w:sz w:val="28"/>
        </w:rPr>
        <w:t>Вопрос 1. Об и</w:t>
      </w:r>
      <w:r w:rsidR="0050030D" w:rsidRPr="00FF2B50">
        <w:rPr>
          <w:rFonts w:ascii="Garamond" w:hAnsi="Garamond"/>
          <w:b/>
          <w:sz w:val="28"/>
        </w:rPr>
        <w:t>зменения</w:t>
      </w:r>
      <w:r>
        <w:rPr>
          <w:rFonts w:ascii="Garamond" w:hAnsi="Garamond"/>
          <w:b/>
          <w:sz w:val="28"/>
        </w:rPr>
        <w:t>х</w:t>
      </w:r>
      <w:r w:rsidR="0050030D" w:rsidRPr="00FF2B50">
        <w:rPr>
          <w:rFonts w:ascii="Garamond" w:hAnsi="Garamond"/>
          <w:b/>
          <w:sz w:val="28"/>
        </w:rPr>
        <w:t>, связанны</w:t>
      </w:r>
      <w:r>
        <w:rPr>
          <w:rFonts w:ascii="Garamond" w:hAnsi="Garamond"/>
          <w:b/>
          <w:sz w:val="28"/>
        </w:rPr>
        <w:t>х</w:t>
      </w:r>
      <w:r w:rsidR="0050030D" w:rsidRPr="00FF2B50">
        <w:rPr>
          <w:rFonts w:ascii="Garamond" w:hAnsi="Garamond"/>
          <w:b/>
          <w:sz w:val="28"/>
        </w:rPr>
        <w:t xml:space="preserve"> с уточнением порядка определения </w:t>
      </w:r>
      <w:r w:rsidR="00623EEE">
        <w:rPr>
          <w:rFonts w:ascii="Garamond" w:hAnsi="Garamond"/>
          <w:b/>
          <w:sz w:val="28"/>
        </w:rPr>
        <w:t>объе</w:t>
      </w:r>
      <w:r w:rsidR="0050030D">
        <w:rPr>
          <w:rFonts w:ascii="Garamond" w:hAnsi="Garamond"/>
          <w:b/>
          <w:sz w:val="28"/>
        </w:rPr>
        <w:t xml:space="preserve">мов </w:t>
      </w:r>
      <w:r w:rsidR="00425C5B">
        <w:rPr>
          <w:rFonts w:ascii="Garamond" w:hAnsi="Garamond"/>
          <w:b/>
          <w:sz w:val="28"/>
        </w:rPr>
        <w:t>мощности для целей экспорта и импорта в НЦЗ Калининградской области</w:t>
      </w:r>
    </w:p>
    <w:p w:rsidR="0050030D" w:rsidRDefault="0050030D" w:rsidP="0050030D">
      <w:pPr>
        <w:widowControl w:val="0"/>
        <w:ind w:right="-314"/>
        <w:jc w:val="right"/>
        <w:rPr>
          <w:rFonts w:ascii="Garamond" w:hAnsi="Garamond"/>
          <w:b/>
          <w:sz w:val="28"/>
        </w:rPr>
      </w:pPr>
    </w:p>
    <w:p w:rsidR="0050030D" w:rsidRPr="00A678FC" w:rsidRDefault="0050030D" w:rsidP="0050030D">
      <w:pPr>
        <w:widowControl w:val="0"/>
        <w:ind w:right="-314"/>
        <w:jc w:val="right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Приложение № </w:t>
      </w:r>
      <w:r w:rsidR="0002447D">
        <w:rPr>
          <w:rFonts w:ascii="Garamond" w:hAnsi="Garamond"/>
          <w:b/>
          <w:sz w:val="28"/>
        </w:rPr>
        <w:t>1</w:t>
      </w:r>
    </w:p>
    <w:p w:rsidR="0050030D" w:rsidRPr="00B93B01" w:rsidRDefault="0050030D" w:rsidP="0050030D">
      <w:pPr>
        <w:widowControl w:val="0"/>
        <w:ind w:right="-314"/>
        <w:jc w:val="right"/>
        <w:rPr>
          <w:rFonts w:ascii="Garamond" w:hAnsi="Garamond"/>
          <w:b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8"/>
      </w:tblGrid>
      <w:tr w:rsidR="0050030D" w:rsidRPr="002B5432" w:rsidTr="00623EEE">
        <w:trPr>
          <w:trHeight w:val="928"/>
        </w:trPr>
        <w:tc>
          <w:tcPr>
            <w:tcW w:w="15048" w:type="dxa"/>
          </w:tcPr>
          <w:p w:rsidR="0050030D" w:rsidRPr="00F60CDC" w:rsidRDefault="0050030D" w:rsidP="00623EEE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  <w:szCs w:val="20"/>
              </w:rPr>
            </w:pPr>
            <w:r w:rsidRPr="002B5432">
              <w:rPr>
                <w:rFonts w:ascii="Garamond" w:hAnsi="Garamond"/>
                <w:b/>
                <w:szCs w:val="20"/>
              </w:rPr>
              <w:t xml:space="preserve">Инициатор: </w:t>
            </w:r>
            <w:r w:rsidR="00623EEE">
              <w:rPr>
                <w:rFonts w:ascii="Garamond" w:hAnsi="Garamond"/>
                <w:szCs w:val="20"/>
              </w:rPr>
              <w:t>ч</w:t>
            </w:r>
            <w:r w:rsidR="008B067D">
              <w:rPr>
                <w:rFonts w:ascii="Garamond" w:hAnsi="Garamond"/>
                <w:szCs w:val="20"/>
              </w:rPr>
              <w:t xml:space="preserve">лен Наблюдательного </w:t>
            </w:r>
            <w:r w:rsidR="00112E91">
              <w:rPr>
                <w:rFonts w:ascii="Garamond" w:hAnsi="Garamond"/>
                <w:szCs w:val="20"/>
              </w:rPr>
              <w:t>совета</w:t>
            </w:r>
            <w:r w:rsidR="0013771F">
              <w:rPr>
                <w:rFonts w:ascii="Garamond" w:hAnsi="Garamond"/>
                <w:b/>
                <w:szCs w:val="20"/>
              </w:rPr>
              <w:t xml:space="preserve"> </w:t>
            </w:r>
            <w:r w:rsidRPr="00FF2B50">
              <w:rPr>
                <w:rFonts w:ascii="Garamond" w:hAnsi="Garamond"/>
                <w:szCs w:val="20"/>
              </w:rPr>
              <w:t>Ассоциаци</w:t>
            </w:r>
            <w:r w:rsidR="0013771F">
              <w:rPr>
                <w:rFonts w:ascii="Garamond" w:hAnsi="Garamond"/>
                <w:szCs w:val="20"/>
              </w:rPr>
              <w:t>и</w:t>
            </w:r>
            <w:r w:rsidRPr="00FF2B50">
              <w:rPr>
                <w:rFonts w:ascii="Garamond" w:hAnsi="Garamond"/>
                <w:szCs w:val="20"/>
              </w:rPr>
              <w:t xml:space="preserve"> «НП Совет рынка»</w:t>
            </w:r>
            <w:r w:rsidR="0013771F">
              <w:rPr>
                <w:rFonts w:ascii="Garamond" w:hAnsi="Garamond"/>
                <w:szCs w:val="20"/>
              </w:rPr>
              <w:t xml:space="preserve"> М.С. Быстров</w:t>
            </w:r>
            <w:r w:rsidR="00623EEE">
              <w:rPr>
                <w:rFonts w:ascii="Garamond" w:hAnsi="Garamond"/>
                <w:szCs w:val="20"/>
              </w:rPr>
              <w:t>.</w:t>
            </w:r>
          </w:p>
          <w:p w:rsidR="005A53D2" w:rsidRPr="005A53D2" w:rsidRDefault="0050030D" w:rsidP="00623EEE">
            <w:pPr>
              <w:jc w:val="both"/>
              <w:rPr>
                <w:rFonts w:ascii="Garamond" w:hAnsi="Garamond"/>
                <w:szCs w:val="20"/>
              </w:rPr>
            </w:pPr>
            <w:r w:rsidRPr="002B5432">
              <w:rPr>
                <w:rFonts w:ascii="Garamond" w:hAnsi="Garamond"/>
                <w:b/>
                <w:szCs w:val="20"/>
              </w:rPr>
              <w:t>Обоснование:</w:t>
            </w:r>
            <w:r w:rsidRPr="000B3757">
              <w:rPr>
                <w:rFonts w:ascii="Garamond" w:hAnsi="Garamond"/>
                <w:b/>
                <w:szCs w:val="20"/>
              </w:rPr>
              <w:t xml:space="preserve"> </w:t>
            </w:r>
            <w:r w:rsidR="00623EEE">
              <w:rPr>
                <w:rFonts w:ascii="Garamond" w:hAnsi="Garamond"/>
                <w:szCs w:val="20"/>
              </w:rPr>
              <w:t>в</w:t>
            </w:r>
            <w:r w:rsidR="005A53D2" w:rsidRPr="005A53D2">
              <w:rPr>
                <w:rFonts w:ascii="Garamond" w:hAnsi="Garamond"/>
                <w:szCs w:val="20"/>
              </w:rPr>
              <w:t>носятся уточ</w:t>
            </w:r>
            <w:r w:rsidR="00623EEE">
              <w:rPr>
                <w:rFonts w:ascii="Garamond" w:hAnsi="Garamond"/>
                <w:szCs w:val="20"/>
              </w:rPr>
              <w:t>нения в порядок определения объе</w:t>
            </w:r>
            <w:r w:rsidR="005A53D2" w:rsidRPr="005A53D2">
              <w:rPr>
                <w:rFonts w:ascii="Garamond" w:hAnsi="Garamond"/>
                <w:szCs w:val="20"/>
              </w:rPr>
              <w:t>мов и стоимости покупки и продажи мощности в целях импорта</w:t>
            </w:r>
            <w:r w:rsidR="00623EEE">
              <w:rPr>
                <w:rFonts w:ascii="Garamond" w:hAnsi="Garamond"/>
                <w:szCs w:val="20"/>
              </w:rPr>
              <w:t xml:space="preserve"> </w:t>
            </w:r>
            <w:r w:rsidR="005A53D2" w:rsidRPr="005A53D2">
              <w:rPr>
                <w:rFonts w:ascii="Garamond" w:hAnsi="Garamond"/>
                <w:szCs w:val="20"/>
              </w:rPr>
              <w:t xml:space="preserve">(экспорта) на территории Калининградской области в </w:t>
            </w:r>
            <w:r w:rsidR="005A53D2">
              <w:rPr>
                <w:rFonts w:ascii="Garamond" w:hAnsi="Garamond"/>
                <w:szCs w:val="20"/>
              </w:rPr>
              <w:t xml:space="preserve">целях исключения случаев, когда при </w:t>
            </w:r>
            <w:proofErr w:type="spellStart"/>
            <w:r w:rsidR="005A53D2">
              <w:rPr>
                <w:rFonts w:ascii="Garamond" w:hAnsi="Garamond"/>
                <w:szCs w:val="20"/>
              </w:rPr>
              <w:t>сальдировании</w:t>
            </w:r>
            <w:proofErr w:type="spellEnd"/>
            <w:r w:rsidR="005A53D2">
              <w:rPr>
                <w:rFonts w:ascii="Garamond" w:hAnsi="Garamond"/>
                <w:szCs w:val="20"/>
              </w:rPr>
              <w:t xml:space="preserve"> стоимост</w:t>
            </w:r>
            <w:r w:rsidR="00623EEE">
              <w:rPr>
                <w:rFonts w:ascii="Garamond" w:hAnsi="Garamond"/>
                <w:szCs w:val="20"/>
              </w:rPr>
              <w:t>и проданной (купленной) экспорте</w:t>
            </w:r>
            <w:r w:rsidR="005A53D2">
              <w:rPr>
                <w:rFonts w:ascii="Garamond" w:hAnsi="Garamond"/>
                <w:szCs w:val="20"/>
              </w:rPr>
              <w:t xml:space="preserve">ром </w:t>
            </w:r>
            <w:r w:rsidR="00243AA1">
              <w:rPr>
                <w:rFonts w:ascii="Garamond" w:hAnsi="Garamond"/>
                <w:szCs w:val="20"/>
              </w:rPr>
              <w:t>мощности стоимость проданной мощности превышает стоимость купленной мощности</w:t>
            </w:r>
            <w:r w:rsidR="00623EEE">
              <w:rPr>
                <w:rFonts w:ascii="Garamond" w:hAnsi="Garamond"/>
                <w:szCs w:val="20"/>
              </w:rPr>
              <w:t xml:space="preserve">, но </w:t>
            </w:r>
            <w:r w:rsidR="005A53D2">
              <w:rPr>
                <w:rFonts w:ascii="Garamond" w:hAnsi="Garamond"/>
                <w:szCs w:val="20"/>
              </w:rPr>
              <w:t xml:space="preserve">при этом </w:t>
            </w:r>
            <w:r w:rsidR="00623EEE">
              <w:rPr>
                <w:rFonts w:ascii="Garamond" w:hAnsi="Garamond"/>
                <w:szCs w:val="20"/>
              </w:rPr>
              <w:t>фактический объе</w:t>
            </w:r>
            <w:r w:rsidR="00243AA1">
              <w:rPr>
                <w:rFonts w:ascii="Garamond" w:hAnsi="Garamond"/>
                <w:szCs w:val="20"/>
              </w:rPr>
              <w:t>м к</w:t>
            </w:r>
            <w:r w:rsidR="00623EEE">
              <w:rPr>
                <w:rFonts w:ascii="Garamond" w:hAnsi="Garamond"/>
                <w:szCs w:val="20"/>
              </w:rPr>
              <w:t>упленной мощности превышает объе</w:t>
            </w:r>
            <w:r w:rsidR="00243AA1">
              <w:rPr>
                <w:rFonts w:ascii="Garamond" w:hAnsi="Garamond"/>
                <w:szCs w:val="20"/>
              </w:rPr>
              <w:t>м проданной мощности</w:t>
            </w:r>
            <w:r w:rsidR="005A53D2" w:rsidRPr="005A53D2">
              <w:rPr>
                <w:rFonts w:ascii="Garamond" w:hAnsi="Garamond"/>
                <w:szCs w:val="20"/>
              </w:rPr>
              <w:t>.</w:t>
            </w:r>
          </w:p>
          <w:p w:rsidR="0050030D" w:rsidRPr="00067C90" w:rsidRDefault="0050030D" w:rsidP="00623EEE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Cs w:val="20"/>
              </w:rPr>
              <w:t>Д</w:t>
            </w:r>
            <w:r w:rsidRPr="002B5432">
              <w:rPr>
                <w:rFonts w:ascii="Garamond" w:hAnsi="Garamond"/>
                <w:b/>
                <w:szCs w:val="20"/>
              </w:rPr>
              <w:t xml:space="preserve">ата вступления в силу: </w:t>
            </w:r>
            <w:r w:rsidR="005A53D2">
              <w:rPr>
                <w:rFonts w:ascii="Garamond" w:hAnsi="Garamond"/>
                <w:szCs w:val="20"/>
              </w:rPr>
              <w:t>2</w:t>
            </w:r>
            <w:r w:rsidR="00425C5B">
              <w:rPr>
                <w:rFonts w:ascii="Garamond" w:hAnsi="Garamond"/>
                <w:szCs w:val="20"/>
              </w:rPr>
              <w:t>5</w:t>
            </w:r>
            <w:r w:rsidRPr="00FF2B50">
              <w:rPr>
                <w:rFonts w:ascii="Garamond" w:hAnsi="Garamond"/>
                <w:szCs w:val="20"/>
              </w:rPr>
              <w:t xml:space="preserve"> мая 2018 года и </w:t>
            </w:r>
            <w:r w:rsidR="00425C5B">
              <w:rPr>
                <w:rFonts w:ascii="Garamond" w:hAnsi="Garamond"/>
                <w:szCs w:val="20"/>
              </w:rPr>
              <w:t xml:space="preserve">распространяют </w:t>
            </w:r>
            <w:r w:rsidR="00623EEE">
              <w:rPr>
                <w:rFonts w:ascii="Garamond" w:hAnsi="Garamond"/>
                <w:szCs w:val="20"/>
              </w:rPr>
              <w:t>свое действие на отношения сторон Д</w:t>
            </w:r>
            <w:r w:rsidR="00BB797C">
              <w:rPr>
                <w:rFonts w:ascii="Garamond" w:hAnsi="Garamond"/>
                <w:szCs w:val="20"/>
              </w:rPr>
              <w:t xml:space="preserve">оговора о присоединении к торговой системе оптового рынка, возникшие с 1 апреля 2018 года, и действуют </w:t>
            </w:r>
            <w:r w:rsidR="00623EEE">
              <w:rPr>
                <w:rFonts w:ascii="Garamond" w:hAnsi="Garamond"/>
                <w:szCs w:val="20"/>
              </w:rPr>
              <w:t>п</w:t>
            </w:r>
            <w:r w:rsidR="00BB797C">
              <w:rPr>
                <w:rFonts w:ascii="Garamond" w:hAnsi="Garamond"/>
                <w:szCs w:val="20"/>
              </w:rPr>
              <w:t>о 31 мая 2018 года</w:t>
            </w:r>
            <w:r w:rsidR="00043932">
              <w:rPr>
                <w:rFonts w:ascii="Garamond" w:hAnsi="Garamond"/>
                <w:szCs w:val="20"/>
              </w:rPr>
              <w:t xml:space="preserve"> (включительно)</w:t>
            </w:r>
            <w:r w:rsidR="00C96E69">
              <w:rPr>
                <w:rFonts w:ascii="Garamond" w:hAnsi="Garamond"/>
                <w:szCs w:val="20"/>
              </w:rPr>
              <w:t>.</w:t>
            </w:r>
          </w:p>
        </w:tc>
      </w:tr>
    </w:tbl>
    <w:p w:rsidR="0050030D" w:rsidRPr="00F82C48" w:rsidRDefault="0050030D" w:rsidP="0055221F">
      <w:pPr>
        <w:pStyle w:val="20"/>
        <w:widowControl w:val="0"/>
        <w:rPr>
          <w:rFonts w:ascii="Garamond" w:hAnsi="Garamond"/>
          <w:b w:val="0"/>
          <w:sz w:val="26"/>
          <w:szCs w:val="26"/>
        </w:rPr>
      </w:pPr>
    </w:p>
    <w:p w:rsidR="001136C2" w:rsidRPr="002B5432" w:rsidRDefault="001136C2" w:rsidP="0055221F">
      <w:pPr>
        <w:pStyle w:val="20"/>
        <w:widowControl w:val="0"/>
        <w:rPr>
          <w:rFonts w:ascii="Garamond" w:hAnsi="Garamond"/>
          <w:sz w:val="26"/>
          <w:szCs w:val="26"/>
        </w:rPr>
      </w:pPr>
      <w:r w:rsidRPr="002B5432">
        <w:rPr>
          <w:rFonts w:ascii="Garamond" w:hAnsi="Garamond"/>
          <w:sz w:val="26"/>
          <w:szCs w:val="26"/>
        </w:rPr>
        <w:t>Предложения по изменениям и дополнениям в РЕГЛАМЕНТ</w:t>
      </w:r>
      <w:r w:rsidR="0055221F" w:rsidRPr="0055221F">
        <w:rPr>
          <w:rFonts w:ascii="Garamond" w:hAnsi="Garamond"/>
          <w:sz w:val="26"/>
          <w:szCs w:val="26"/>
        </w:rPr>
        <w:t xml:space="preserve"> ФУНКЦИОНИРОВАНИЯ УЧАСТНИКОВ ОПТОВОГО РЫНКА НА ТЕРРИТОРИИ НЕЦЕНОВЫХ ЗОН </w:t>
      </w:r>
      <w:r w:rsidRPr="002B5432">
        <w:rPr>
          <w:rFonts w:ascii="Garamond" w:hAnsi="Garamond"/>
          <w:sz w:val="26"/>
          <w:szCs w:val="26"/>
        </w:rPr>
        <w:t xml:space="preserve">(Приложение № </w:t>
      </w:r>
      <w:r w:rsidR="0055221F" w:rsidRPr="00765BA6">
        <w:rPr>
          <w:rFonts w:ascii="Garamond" w:hAnsi="Garamond"/>
          <w:sz w:val="26"/>
          <w:szCs w:val="26"/>
        </w:rPr>
        <w:t>1</w:t>
      </w:r>
      <w:r w:rsidR="00A94EA9">
        <w:rPr>
          <w:rFonts w:ascii="Garamond" w:hAnsi="Garamond"/>
          <w:sz w:val="26"/>
          <w:szCs w:val="26"/>
        </w:rPr>
        <w:t>4</w:t>
      </w:r>
      <w:r w:rsidRPr="002B5432">
        <w:rPr>
          <w:rFonts w:ascii="Garamond" w:hAnsi="Garamond"/>
          <w:sz w:val="26"/>
          <w:szCs w:val="26"/>
        </w:rPr>
        <w:t xml:space="preserve"> к Договору о присоединении к торговой системе оптового рынка)</w:t>
      </w:r>
    </w:p>
    <w:p w:rsidR="001136C2" w:rsidRPr="00B93B01" w:rsidRDefault="001136C2" w:rsidP="001136C2">
      <w:pPr>
        <w:widowControl w:val="0"/>
        <w:rPr>
          <w:rFonts w:ascii="Garamond" w:hAnsi="Garamond"/>
          <w:sz w:val="22"/>
          <w:szCs w:val="22"/>
        </w:rPr>
      </w:pP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6897"/>
        <w:gridCol w:w="7143"/>
      </w:tblGrid>
      <w:tr w:rsidR="00765BA6" w:rsidRPr="00623EEE" w:rsidTr="00841D7B">
        <w:tc>
          <w:tcPr>
            <w:tcW w:w="1080" w:type="dxa"/>
            <w:vAlign w:val="center"/>
          </w:tcPr>
          <w:p w:rsidR="00765BA6" w:rsidRPr="00623EEE" w:rsidRDefault="00765BA6" w:rsidP="00765BA6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23EEE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:rsidR="00765BA6" w:rsidRPr="00623EEE" w:rsidRDefault="00765BA6" w:rsidP="00765BA6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23EEE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897" w:type="dxa"/>
          </w:tcPr>
          <w:p w:rsidR="00765BA6" w:rsidRPr="00623EEE" w:rsidRDefault="00765BA6" w:rsidP="00765BA6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23EEE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765BA6" w:rsidRPr="00623EEE" w:rsidRDefault="00765BA6" w:rsidP="00765BA6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23EEE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143" w:type="dxa"/>
          </w:tcPr>
          <w:p w:rsidR="00765BA6" w:rsidRPr="00623EEE" w:rsidRDefault="00765BA6" w:rsidP="00765BA6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23EEE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765BA6" w:rsidRPr="00623EEE" w:rsidRDefault="00765BA6" w:rsidP="00765BA6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623EEE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521342" w:rsidRPr="00623EEE" w:rsidTr="00841D7B">
        <w:tc>
          <w:tcPr>
            <w:tcW w:w="1080" w:type="dxa"/>
            <w:vAlign w:val="center"/>
          </w:tcPr>
          <w:p w:rsidR="00521342" w:rsidRPr="00623EEE" w:rsidRDefault="00521342" w:rsidP="00765BA6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23EEE">
              <w:rPr>
                <w:rFonts w:ascii="Garamond" w:hAnsi="Garamond"/>
                <w:b/>
                <w:sz w:val="22"/>
                <w:szCs w:val="22"/>
              </w:rPr>
              <w:t>15.3</w:t>
            </w:r>
          </w:p>
        </w:tc>
        <w:tc>
          <w:tcPr>
            <w:tcW w:w="6897" w:type="dxa"/>
          </w:tcPr>
          <w:p w:rsidR="00521342" w:rsidRPr="00623EEE" w:rsidRDefault="0070592D" w:rsidP="00623EEE">
            <w:pPr>
              <w:widowControl w:val="0"/>
              <w:spacing w:before="120" w:after="120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623EEE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  <w:p w:rsidR="0070592D" w:rsidRPr="00623EEE" w:rsidRDefault="0070592D" w:rsidP="00623EEE">
            <w:pPr>
              <w:pStyle w:val="3"/>
              <w:spacing w:before="120" w:after="120"/>
              <w:jc w:val="both"/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</w:pPr>
            <w:r w:rsidRPr="00623EEE"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  <w:t>В отношении ГТП импорта участники оптового рынка продают мощность по четырехсторонним договорам в объеме:</w:t>
            </w:r>
          </w:p>
          <w:p w:rsidR="0070592D" w:rsidRPr="00623EEE" w:rsidRDefault="0070592D" w:rsidP="00623EEE">
            <w:pPr>
              <w:pStyle w:val="3"/>
              <w:spacing w:before="120" w:after="120"/>
              <w:ind w:firstLine="360"/>
              <w:jc w:val="both"/>
              <w:rPr>
                <w:rFonts w:ascii="Garamond" w:hAnsi="Garamond"/>
                <w:b w:val="0"/>
                <w:color w:val="000000" w:themeColor="text1"/>
                <w:position w:val="-14"/>
                <w:sz w:val="22"/>
                <w:szCs w:val="22"/>
              </w:rPr>
            </w:pPr>
            <w:r w:rsidRPr="00623EEE">
              <w:rPr>
                <w:rFonts w:ascii="Garamond" w:hAnsi="Garamond"/>
                <w:b w:val="0"/>
                <w:color w:val="000000" w:themeColor="text1"/>
                <w:position w:val="-14"/>
                <w:sz w:val="22"/>
                <w:szCs w:val="22"/>
              </w:rPr>
              <w:object w:dxaOrig="228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3.95pt;height:21.9pt" o:ole="">
                  <v:imagedata r:id="rId8" o:title=""/>
                </v:shape>
                <o:OLEObject Type="Embed" ProgID="Equation.DSMT4" ShapeID="_x0000_i1025" DrawAspect="Content" ObjectID="_1588595555" r:id="rId9"/>
              </w:object>
            </w:r>
            <w:r w:rsidRPr="00623EEE">
              <w:rPr>
                <w:rFonts w:ascii="Garamond" w:hAnsi="Garamond"/>
                <w:b w:val="0"/>
                <w:color w:val="000000" w:themeColor="text1"/>
                <w:position w:val="-14"/>
                <w:sz w:val="22"/>
                <w:szCs w:val="22"/>
              </w:rPr>
              <w:t>,</w:t>
            </w:r>
          </w:p>
          <w:p w:rsidR="0070592D" w:rsidRPr="00623EEE" w:rsidRDefault="0070592D" w:rsidP="00623EEE">
            <w:pPr>
              <w:pStyle w:val="3"/>
              <w:spacing w:before="120" w:after="120"/>
              <w:ind w:left="426" w:hanging="426"/>
              <w:jc w:val="both"/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</w:pPr>
            <w:proofErr w:type="gramStart"/>
            <w:r w:rsidRPr="00623EEE"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  <w:t xml:space="preserve">где </w:t>
            </w:r>
            <w:r w:rsidRPr="00623EEE"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  <w:object w:dxaOrig="1040" w:dyaOrig="400">
                <v:shape id="_x0000_i1026" type="#_x0000_t75" style="width:50.1pt;height:19.4pt" o:ole="">
                  <v:imagedata r:id="rId10" o:title=""/>
                </v:shape>
                <o:OLEObject Type="Embed" ProgID="Equation.3" ShapeID="_x0000_i1026" DrawAspect="Content" ObjectID="_1588595556" r:id="rId11"/>
              </w:object>
            </w:r>
            <w:r w:rsidRPr="00623EEE"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  <w:t xml:space="preserve"> −</w:t>
            </w:r>
            <w:proofErr w:type="gramEnd"/>
            <w:r w:rsidRPr="00623EEE"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  <w:t xml:space="preserve"> величина мощности, поставляемая в отношении ГТП импорта </w:t>
            </w:r>
            <w:r w:rsidRPr="00623EEE">
              <w:rPr>
                <w:rFonts w:ascii="Garamond" w:hAnsi="Garamond"/>
                <w:b w:val="0"/>
                <w:i/>
                <w:color w:val="000000" w:themeColor="text1"/>
                <w:sz w:val="22"/>
                <w:szCs w:val="22"/>
              </w:rPr>
              <w:t>q(</w:t>
            </w:r>
            <w:proofErr w:type="spellStart"/>
            <w:r w:rsidRPr="00623EEE">
              <w:rPr>
                <w:rFonts w:ascii="Garamond" w:hAnsi="Garamond"/>
                <w:b w:val="0"/>
                <w:i/>
                <w:color w:val="000000" w:themeColor="text1"/>
                <w:sz w:val="22"/>
                <w:szCs w:val="22"/>
              </w:rPr>
              <w:t>имп</w:t>
            </w:r>
            <w:proofErr w:type="spellEnd"/>
            <w:r w:rsidRPr="00623EEE">
              <w:rPr>
                <w:rFonts w:ascii="Garamond" w:hAnsi="Garamond"/>
                <w:b w:val="0"/>
                <w:i/>
                <w:color w:val="000000" w:themeColor="text1"/>
                <w:sz w:val="22"/>
                <w:szCs w:val="22"/>
              </w:rPr>
              <w:t>)</w:t>
            </w:r>
            <w:r w:rsidRPr="00623EEE"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  <w:t xml:space="preserve"> в месяце </w:t>
            </w:r>
            <w:r w:rsidRPr="00623EEE">
              <w:rPr>
                <w:rFonts w:ascii="Garamond" w:hAnsi="Garamond"/>
                <w:b w:val="0"/>
                <w:i/>
                <w:color w:val="000000" w:themeColor="text1"/>
                <w:sz w:val="22"/>
                <w:szCs w:val="22"/>
              </w:rPr>
              <w:t>m</w:t>
            </w:r>
            <w:r w:rsidRPr="00623EEE"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  <w:t>, определяемая в соответствии с Прогнозным балансом.</w:t>
            </w:r>
          </w:p>
          <w:p w:rsidR="0070592D" w:rsidRPr="00623EEE" w:rsidRDefault="0070592D" w:rsidP="00623EEE">
            <w:pPr>
              <w:widowControl w:val="0"/>
              <w:spacing w:before="120" w:after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7143" w:type="dxa"/>
          </w:tcPr>
          <w:p w:rsidR="0070592D" w:rsidRPr="00623EEE" w:rsidRDefault="0070592D" w:rsidP="00623EEE">
            <w:pPr>
              <w:widowControl w:val="0"/>
              <w:spacing w:before="120" w:after="120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623EEE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  <w:p w:rsidR="0070592D" w:rsidRPr="00623EEE" w:rsidRDefault="0070592D" w:rsidP="00623EEE">
            <w:pPr>
              <w:pStyle w:val="3"/>
              <w:spacing w:before="120" w:after="120"/>
              <w:jc w:val="both"/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</w:pPr>
            <w:r w:rsidRPr="00623EEE"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  <w:t>В отн</w:t>
            </w:r>
            <w:r w:rsidR="00623EEE"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  <w:t>о</w:t>
            </w:r>
            <w:r w:rsidRPr="00623EEE"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  <w:t>шении ГТП импорта участники оптового рынка продают мощность по четырехсторонним договорам в объеме:</w:t>
            </w:r>
          </w:p>
          <w:p w:rsidR="0070592D" w:rsidRPr="00623EEE" w:rsidRDefault="0070592D" w:rsidP="00623EEE">
            <w:pPr>
              <w:pStyle w:val="3"/>
              <w:spacing w:before="120" w:after="120"/>
              <w:ind w:firstLine="360"/>
              <w:jc w:val="both"/>
              <w:rPr>
                <w:rFonts w:ascii="Garamond" w:hAnsi="Garamond"/>
                <w:b w:val="0"/>
                <w:color w:val="000000" w:themeColor="text1"/>
                <w:position w:val="-14"/>
                <w:sz w:val="22"/>
                <w:szCs w:val="22"/>
              </w:rPr>
            </w:pPr>
            <w:r w:rsidRPr="00623EEE">
              <w:rPr>
                <w:rFonts w:ascii="Garamond" w:hAnsi="Garamond"/>
                <w:b w:val="0"/>
                <w:color w:val="000000" w:themeColor="text1"/>
                <w:position w:val="-14"/>
                <w:sz w:val="22"/>
                <w:szCs w:val="22"/>
              </w:rPr>
              <w:object w:dxaOrig="2280" w:dyaOrig="400">
                <v:shape id="_x0000_i1027" type="#_x0000_t75" style="width:113.95pt;height:21.9pt" o:ole="">
                  <v:imagedata r:id="rId8" o:title=""/>
                </v:shape>
                <o:OLEObject Type="Embed" ProgID="Equation.DSMT4" ShapeID="_x0000_i1027" DrawAspect="Content" ObjectID="_1588595557" r:id="rId12"/>
              </w:object>
            </w:r>
            <w:r w:rsidRPr="00623EEE">
              <w:rPr>
                <w:rFonts w:ascii="Garamond" w:hAnsi="Garamond"/>
                <w:b w:val="0"/>
                <w:color w:val="000000" w:themeColor="text1"/>
                <w:position w:val="-14"/>
                <w:sz w:val="22"/>
                <w:szCs w:val="22"/>
              </w:rPr>
              <w:t>,</w:t>
            </w:r>
          </w:p>
          <w:p w:rsidR="0070592D" w:rsidRPr="00623EEE" w:rsidRDefault="0070592D" w:rsidP="00623EEE">
            <w:pPr>
              <w:pStyle w:val="3"/>
              <w:spacing w:before="120" w:after="120"/>
              <w:ind w:left="426" w:hanging="426"/>
              <w:jc w:val="both"/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</w:pPr>
            <w:proofErr w:type="gramStart"/>
            <w:r w:rsidRPr="00623EEE"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  <w:t xml:space="preserve">где </w:t>
            </w:r>
            <w:r w:rsidRPr="00623EEE"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  <w:object w:dxaOrig="1040" w:dyaOrig="400">
                <v:shape id="_x0000_i1028" type="#_x0000_t75" style="width:50.1pt;height:19.4pt" o:ole="">
                  <v:imagedata r:id="rId10" o:title=""/>
                </v:shape>
                <o:OLEObject Type="Embed" ProgID="Equation.3" ShapeID="_x0000_i1028" DrawAspect="Content" ObjectID="_1588595558" r:id="rId13"/>
              </w:object>
            </w:r>
            <w:r w:rsidRPr="00623EEE"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  <w:t xml:space="preserve"> −</w:t>
            </w:r>
            <w:proofErr w:type="gramEnd"/>
            <w:r w:rsidRPr="00623EEE"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  <w:t xml:space="preserve"> величина мощности, поставляемая в отношении ГТП импорта </w:t>
            </w:r>
            <w:r w:rsidRPr="00623EEE">
              <w:rPr>
                <w:rFonts w:ascii="Garamond" w:hAnsi="Garamond"/>
                <w:b w:val="0"/>
                <w:i/>
                <w:color w:val="000000" w:themeColor="text1"/>
                <w:sz w:val="22"/>
                <w:szCs w:val="22"/>
              </w:rPr>
              <w:t>q(</w:t>
            </w:r>
            <w:proofErr w:type="spellStart"/>
            <w:r w:rsidRPr="00623EEE">
              <w:rPr>
                <w:rFonts w:ascii="Garamond" w:hAnsi="Garamond"/>
                <w:b w:val="0"/>
                <w:i/>
                <w:color w:val="000000" w:themeColor="text1"/>
                <w:sz w:val="22"/>
                <w:szCs w:val="22"/>
              </w:rPr>
              <w:t>имп</w:t>
            </w:r>
            <w:proofErr w:type="spellEnd"/>
            <w:r w:rsidRPr="00623EEE">
              <w:rPr>
                <w:rFonts w:ascii="Garamond" w:hAnsi="Garamond"/>
                <w:b w:val="0"/>
                <w:i/>
                <w:color w:val="000000" w:themeColor="text1"/>
                <w:sz w:val="22"/>
                <w:szCs w:val="22"/>
              </w:rPr>
              <w:t>)</w:t>
            </w:r>
            <w:r w:rsidRPr="00623EEE"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  <w:t xml:space="preserve"> в месяце </w:t>
            </w:r>
            <w:r w:rsidRPr="00623EEE">
              <w:rPr>
                <w:rFonts w:ascii="Garamond" w:hAnsi="Garamond"/>
                <w:b w:val="0"/>
                <w:i/>
                <w:color w:val="000000" w:themeColor="text1"/>
                <w:sz w:val="22"/>
                <w:szCs w:val="22"/>
              </w:rPr>
              <w:t>m</w:t>
            </w:r>
            <w:r w:rsidRPr="00623EEE">
              <w:rPr>
                <w:rFonts w:ascii="Garamond" w:hAnsi="Garamond"/>
                <w:b w:val="0"/>
                <w:color w:val="000000" w:themeColor="text1"/>
                <w:sz w:val="22"/>
                <w:szCs w:val="22"/>
              </w:rPr>
              <w:t>, определяемая в соответствии с Прогнозным балансом.</w:t>
            </w:r>
          </w:p>
          <w:p w:rsidR="00235314" w:rsidRPr="00623EEE" w:rsidRDefault="002D327F" w:rsidP="00623EEE">
            <w:pPr>
              <w:spacing w:before="120" w:after="120"/>
              <w:jc w:val="both"/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623EEE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  <w:highlight w:val="yellow"/>
              </w:rPr>
              <w:t>Примечание:</w:t>
            </w:r>
            <w:r w:rsidR="00235314"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 xml:space="preserve"> В случае если в неценовой зоне </w:t>
            </w:r>
            <w:r w:rsidR="00235314" w:rsidRPr="00623EEE">
              <w:rPr>
                <w:rFonts w:ascii="Garamond" w:hAnsi="Garamond"/>
                <w:bCs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z</w:t>
            </w:r>
            <w:r w:rsidR="00235314"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>=3</w:t>
            </w:r>
            <w:r w:rsidR="00EA3D78"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 xml:space="preserve"> в отношении расч</w:t>
            </w:r>
            <w:r w:rsid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>е</w:t>
            </w:r>
            <w:r w:rsidR="00EA3D78"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 xml:space="preserve">тного месяца </w:t>
            </w:r>
            <w:r w:rsidR="00EA3D78" w:rsidRPr="00623EEE">
              <w:rPr>
                <w:rFonts w:ascii="Garamond" w:hAnsi="Garamond"/>
                <w:bCs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m</w:t>
            </w:r>
            <w:r w:rsidR="005A53D2"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 xml:space="preserve"> выполняется условие</w:t>
            </w:r>
            <w:r w:rsidR="00EA3D78"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>:</w:t>
            </w:r>
          </w:p>
          <w:p w:rsidR="00EA3D78" w:rsidRPr="00623EEE" w:rsidRDefault="008504B4" w:rsidP="00623EEE">
            <w:pPr>
              <w:spacing w:before="120" w:after="120"/>
              <w:jc w:val="both"/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623EEE">
              <w:rPr>
                <w:rFonts w:ascii="Garamond" w:hAnsi="Garamond"/>
                <w:bCs/>
                <w:color w:val="000000" w:themeColor="text1"/>
                <w:position w:val="-14"/>
                <w:sz w:val="22"/>
                <w:szCs w:val="22"/>
                <w:highlight w:val="yellow"/>
              </w:rPr>
              <w:object w:dxaOrig="3980" w:dyaOrig="400">
                <v:shape id="_x0000_i1029" type="#_x0000_t75" style="width:200.35pt;height:20.65pt" o:ole="">
                  <v:imagedata r:id="rId14" o:title=""/>
                </v:shape>
                <o:OLEObject Type="Embed" ProgID="Equation.3" ShapeID="_x0000_i1029" DrawAspect="Content" ObjectID="_1588595559" r:id="rId15"/>
              </w:object>
            </w:r>
            <w:r w:rsidR="00BE605D"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>, то</w:t>
            </w:r>
            <w:r w:rsidR="00CB6886"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 xml:space="preserve"> величина мощности, продаваемой по четырехсторонним дог</w:t>
            </w:r>
            <w:r w:rsidR="00E926A2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>оворам, определяется по формуле:</w:t>
            </w:r>
            <w:r w:rsidR="00BE605D"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</w:p>
          <w:p w:rsidR="004F5FEC" w:rsidRPr="00623EEE" w:rsidRDefault="00E926A2" w:rsidP="00623EEE">
            <w:pPr>
              <w:pStyle w:val="af2"/>
              <w:spacing w:before="120" w:after="120"/>
              <w:contextualSpacing w:val="0"/>
              <w:jc w:val="both"/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623EEE">
              <w:rPr>
                <w:rFonts w:ascii="Garamond" w:hAnsi="Garamond"/>
                <w:bCs/>
                <w:color w:val="000000" w:themeColor="text1"/>
                <w:position w:val="-14"/>
                <w:sz w:val="22"/>
                <w:szCs w:val="22"/>
                <w:highlight w:val="yellow"/>
              </w:rPr>
              <w:object w:dxaOrig="1420" w:dyaOrig="540">
                <v:shape id="_x0000_i1054" type="#_x0000_t75" style="width:70.75pt;height:27.55pt" o:ole="">
                  <v:imagedata r:id="rId16" o:title=""/>
                </v:shape>
                <o:OLEObject Type="Embed" ProgID="Equation.DSMT4" ShapeID="_x0000_i1054" DrawAspect="Content" ObjectID="_1588595560" r:id="rId17"/>
              </w:object>
            </w:r>
            <w:r w:rsidR="00BD378F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>.</w:t>
            </w:r>
            <w:bookmarkStart w:id="5" w:name="_GoBack"/>
            <w:bookmarkEnd w:id="5"/>
          </w:p>
          <w:p w:rsidR="00CB6886" w:rsidRPr="00623EEE" w:rsidRDefault="00CB6886" w:rsidP="00623EEE">
            <w:pPr>
              <w:pStyle w:val="af2"/>
              <w:spacing w:before="120" w:after="120"/>
              <w:ind w:left="0"/>
              <w:contextualSpacing w:val="0"/>
              <w:jc w:val="both"/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>При этом для расч</w:t>
            </w:r>
            <w:r w:rsid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>е</w:t>
            </w:r>
            <w:r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>та планового и фактического коэффициента резервирования в соответствии с пунктами 15.6.1</w:t>
            </w:r>
            <w:r w:rsidR="00D44B18"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>.3</w:t>
            </w:r>
            <w:r w:rsid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 xml:space="preserve"> и 15.6.2 настоящего Р</w:t>
            </w:r>
            <w:r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>егламента применяется величина:</w:t>
            </w:r>
          </w:p>
          <w:p w:rsidR="00EA3D78" w:rsidRPr="00623EEE" w:rsidRDefault="001A6A33" w:rsidP="00BD378F">
            <w:pPr>
              <w:pStyle w:val="af2"/>
              <w:spacing w:before="120" w:after="120"/>
              <w:contextualSpacing w:val="0"/>
              <w:jc w:val="both"/>
              <w:rPr>
                <w:rFonts w:ascii="Garamond" w:hAnsi="Garamond"/>
                <w:bCs/>
                <w:color w:val="000000" w:themeColor="text1"/>
                <w:sz w:val="22"/>
                <w:szCs w:val="22"/>
                <w:lang w:val="en-US"/>
              </w:rPr>
            </w:pPr>
            <w:r w:rsidRPr="00623EEE">
              <w:rPr>
                <w:rFonts w:ascii="Garamond" w:hAnsi="Garamond"/>
                <w:bCs/>
                <w:color w:val="000000" w:themeColor="text1"/>
                <w:position w:val="-14"/>
                <w:sz w:val="22"/>
                <w:szCs w:val="22"/>
                <w:highlight w:val="yellow"/>
              </w:rPr>
              <w:object w:dxaOrig="2400" w:dyaOrig="580">
                <v:shape id="_x0000_i1031" type="#_x0000_t75" style="width:120.2pt;height:29.45pt" o:ole="">
                  <v:imagedata r:id="rId18" o:title=""/>
                </v:shape>
                <o:OLEObject Type="Embed" ProgID="Equation.3" ShapeID="_x0000_i1031" DrawAspect="Content" ObjectID="_1588595561" r:id="rId19"/>
              </w:object>
            </w:r>
            <w:r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>.</w:t>
            </w:r>
          </w:p>
        </w:tc>
      </w:tr>
      <w:tr w:rsidR="00BB797C" w:rsidRPr="00623EEE" w:rsidTr="00841D7B">
        <w:tc>
          <w:tcPr>
            <w:tcW w:w="1080" w:type="dxa"/>
            <w:vAlign w:val="center"/>
          </w:tcPr>
          <w:p w:rsidR="00BB797C" w:rsidRPr="00623EEE" w:rsidRDefault="00BB797C" w:rsidP="00765BA6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23EEE">
              <w:rPr>
                <w:rFonts w:ascii="Garamond" w:hAnsi="Garamond"/>
                <w:b/>
                <w:sz w:val="22"/>
                <w:szCs w:val="22"/>
              </w:rPr>
              <w:lastRenderedPageBreak/>
              <w:t>15.6.1.3</w:t>
            </w:r>
          </w:p>
        </w:tc>
        <w:tc>
          <w:tcPr>
            <w:tcW w:w="6897" w:type="dxa"/>
          </w:tcPr>
          <w:p w:rsidR="00BB797C" w:rsidRPr="00623EEE" w:rsidRDefault="00BB797C" w:rsidP="00623EEE">
            <w:pPr>
              <w:widowControl w:val="0"/>
              <w:spacing w:before="120" w:after="120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623EEE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  <w:p w:rsidR="00BB797C" w:rsidRPr="00623EEE" w:rsidRDefault="00BB797C" w:rsidP="00623EEE">
            <w:pPr>
              <w:pStyle w:val="22"/>
              <w:spacing w:before="120" w:line="240" w:lineRule="auto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 xml:space="preserve">Плановый объем покупки мощности в отношении ГТП экспорта </w:t>
            </w:r>
            <w:r w:rsidRPr="00623EEE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p</w:t>
            </w:r>
            <w:r w:rsidRPr="00623EEE">
              <w:rPr>
                <w:rFonts w:ascii="Garamond" w:hAnsi="Garamond"/>
                <w:i/>
                <w:sz w:val="22"/>
                <w:szCs w:val="22"/>
                <w:lang w:eastAsia="en-US"/>
              </w:rPr>
              <w:t>(</w:t>
            </w:r>
            <w:proofErr w:type="spellStart"/>
            <w:r w:rsidRPr="00623EEE">
              <w:rPr>
                <w:rFonts w:ascii="Garamond" w:hAnsi="Garamond"/>
                <w:i/>
                <w:sz w:val="22"/>
                <w:szCs w:val="22"/>
                <w:lang w:eastAsia="en-US"/>
              </w:rPr>
              <w:t>эксп</w:t>
            </w:r>
            <w:proofErr w:type="spellEnd"/>
            <w:r w:rsidRPr="00623EEE">
              <w:rPr>
                <w:rFonts w:ascii="Garamond" w:hAnsi="Garamond"/>
                <w:i/>
                <w:sz w:val="22"/>
                <w:szCs w:val="22"/>
                <w:lang w:eastAsia="en-US"/>
              </w:rPr>
              <w:t>)</w:t>
            </w: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 xml:space="preserve"> в расчетном периоде </w:t>
            </w:r>
            <w:r w:rsidRPr="00623EEE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 xml:space="preserve"> в неценовой зоне </w:t>
            </w:r>
            <w:r w:rsidRPr="00623EEE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z=3 </w:t>
            </w: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>равен:</w:t>
            </w:r>
          </w:p>
          <w:p w:rsidR="00BB797C" w:rsidRPr="00623EEE" w:rsidRDefault="00BB797C" w:rsidP="00623EEE">
            <w:pPr>
              <w:spacing w:before="120" w:after="120"/>
              <w:ind w:firstLine="709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23EEE">
              <w:rPr>
                <w:rFonts w:ascii="Garamond" w:hAnsi="Garamond"/>
                <w:position w:val="-14"/>
                <w:sz w:val="22"/>
                <w:szCs w:val="22"/>
              </w:rPr>
              <w:object w:dxaOrig="3500" w:dyaOrig="400">
                <v:shape id="_x0000_i1032" type="#_x0000_t75" style="width:225.4pt;height:26.9pt" o:ole="">
                  <v:imagedata r:id="rId20" o:title=""/>
                </v:shape>
                <o:OLEObject Type="Embed" ProgID="Equation.DSMT4" ShapeID="_x0000_i1032" DrawAspect="Content" ObjectID="_1588595562" r:id="rId21"/>
              </w:object>
            </w:r>
            <w:r w:rsidRPr="00623EEE">
              <w:rPr>
                <w:rFonts w:ascii="Garamond" w:hAnsi="Garamond"/>
                <w:position w:val="-14"/>
                <w:sz w:val="22"/>
                <w:szCs w:val="22"/>
              </w:rPr>
              <w:t>.</w:t>
            </w:r>
          </w:p>
          <w:p w:rsidR="00BB797C" w:rsidRPr="00623EEE" w:rsidRDefault="00BB797C" w:rsidP="00623EEE">
            <w:pPr>
              <w:widowControl w:val="0"/>
              <w:spacing w:before="120" w:after="120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623EEE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  <w:p w:rsidR="009B058C" w:rsidRPr="00623EEE" w:rsidRDefault="009B058C" w:rsidP="00623EE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23EEE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object w:dxaOrig="1020" w:dyaOrig="400">
                <v:shape id="_x0000_i1033" type="#_x0000_t75" style="width:64.5pt;height:26.9pt" o:ole="">
                  <v:imagedata r:id="rId22" o:title=""/>
                </v:shape>
                <o:OLEObject Type="Embed" ProgID="Equation.DSMT4" ShapeID="_x0000_i1033" DrawAspect="Content" ObjectID="_1588595563" r:id="rId23"/>
              </w:object>
            </w: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 xml:space="preserve"> ― плановый коэффициент резервирования в неценовой зоне </w:t>
            </w:r>
            <w:r w:rsidRPr="00623EEE">
              <w:rPr>
                <w:rFonts w:ascii="Garamond" w:hAnsi="Garamond"/>
                <w:i/>
                <w:sz w:val="22"/>
                <w:szCs w:val="22"/>
                <w:lang w:eastAsia="en-US"/>
              </w:rPr>
              <w:t>z</w:t>
            </w: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 xml:space="preserve"> в месяце </w:t>
            </w:r>
            <w:r w:rsidRPr="00623EEE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>, который КО рассчитывает по формуле:</w:t>
            </w:r>
          </w:p>
          <w:p w:rsidR="001A6A33" w:rsidRPr="00623EEE" w:rsidRDefault="00B35E00" w:rsidP="00623EEE">
            <w:pPr>
              <w:widowControl w:val="0"/>
              <w:spacing w:before="120" w:after="120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623EEE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  <w:p w:rsidR="00D44B18" w:rsidRPr="00623EEE" w:rsidRDefault="00D44B18" w:rsidP="00623EEE">
            <w:pPr>
              <w:numPr>
                <w:ilvl w:val="0"/>
                <w:numId w:val="23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 xml:space="preserve">для </w:t>
            </w:r>
            <w:r w:rsidRPr="00623EEE">
              <w:rPr>
                <w:rFonts w:ascii="Garamond" w:hAnsi="Garamond"/>
                <w:i/>
                <w:sz w:val="22"/>
                <w:szCs w:val="22"/>
                <w:lang w:eastAsia="en-US"/>
              </w:rPr>
              <w:t>z=3</w:t>
            </w: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>:</w:t>
            </w:r>
          </w:p>
          <w:p w:rsidR="00D44B18" w:rsidRPr="00623EEE" w:rsidRDefault="00D44B18" w:rsidP="00623EEE">
            <w:pPr>
              <w:pStyle w:val="3"/>
              <w:spacing w:before="120" w:after="120"/>
              <w:ind w:left="360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 w:rsidRPr="00623EEE">
              <w:rPr>
                <w:rFonts w:ascii="Garamond" w:hAnsi="Garamond"/>
                <w:b w:val="0"/>
                <w:position w:val="-50"/>
                <w:sz w:val="22"/>
                <w:szCs w:val="22"/>
              </w:rPr>
              <w:object w:dxaOrig="5140" w:dyaOrig="1120">
                <v:shape id="_x0000_i1034" type="#_x0000_t75" style="width:269.85pt;height:57.6pt" o:ole="">
                  <v:imagedata r:id="rId24" o:title=""/>
                </v:shape>
                <o:OLEObject Type="Embed" ProgID="Equation.DSMT4" ShapeID="_x0000_i1034" DrawAspect="Content" ObjectID="_1588595564" r:id="rId25"/>
              </w:object>
            </w:r>
          </w:p>
          <w:p w:rsidR="001A6A33" w:rsidRPr="00623EEE" w:rsidRDefault="00D44B18" w:rsidP="00623EEE">
            <w:pPr>
              <w:widowControl w:val="0"/>
              <w:spacing w:before="120" w:after="120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623EEE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  <w:p w:rsidR="001A6A33" w:rsidRPr="00623EEE" w:rsidRDefault="001A6A33" w:rsidP="00623EEE">
            <w:pPr>
              <w:widowControl w:val="0"/>
              <w:spacing w:before="120" w:after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7143" w:type="dxa"/>
          </w:tcPr>
          <w:p w:rsidR="00BB797C" w:rsidRPr="00623EEE" w:rsidRDefault="00BB797C" w:rsidP="00623EEE">
            <w:pPr>
              <w:widowControl w:val="0"/>
              <w:spacing w:before="120" w:after="120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623EEE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  <w:p w:rsidR="00BB797C" w:rsidRPr="00623EEE" w:rsidRDefault="00BB797C" w:rsidP="00623EEE">
            <w:pPr>
              <w:pStyle w:val="22"/>
              <w:spacing w:before="120" w:line="240" w:lineRule="auto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 xml:space="preserve">Плановый объем покупки мощности в отношении ГТП экспорта </w:t>
            </w:r>
            <w:r w:rsidRPr="00623EEE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p</w:t>
            </w:r>
            <w:r w:rsidRPr="00623EEE">
              <w:rPr>
                <w:rFonts w:ascii="Garamond" w:hAnsi="Garamond"/>
                <w:i/>
                <w:sz w:val="22"/>
                <w:szCs w:val="22"/>
                <w:lang w:eastAsia="en-US"/>
              </w:rPr>
              <w:t>(</w:t>
            </w:r>
            <w:proofErr w:type="spellStart"/>
            <w:r w:rsidRPr="00623EEE">
              <w:rPr>
                <w:rFonts w:ascii="Garamond" w:hAnsi="Garamond"/>
                <w:i/>
                <w:sz w:val="22"/>
                <w:szCs w:val="22"/>
                <w:lang w:eastAsia="en-US"/>
              </w:rPr>
              <w:t>эксп</w:t>
            </w:r>
            <w:proofErr w:type="spellEnd"/>
            <w:r w:rsidRPr="00623EEE">
              <w:rPr>
                <w:rFonts w:ascii="Garamond" w:hAnsi="Garamond"/>
                <w:i/>
                <w:sz w:val="22"/>
                <w:szCs w:val="22"/>
                <w:lang w:eastAsia="en-US"/>
              </w:rPr>
              <w:t>)</w:t>
            </w: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 xml:space="preserve"> в расчетном периоде </w:t>
            </w:r>
            <w:r w:rsidRPr="00623EEE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 xml:space="preserve"> в неценовой зоне </w:t>
            </w:r>
            <w:r w:rsidRPr="00623EEE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z=3 </w:t>
            </w: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>равен:</w:t>
            </w:r>
          </w:p>
          <w:p w:rsidR="00BB797C" w:rsidRPr="00623EEE" w:rsidRDefault="00BB797C" w:rsidP="00623EEE">
            <w:pPr>
              <w:spacing w:before="120" w:after="120"/>
              <w:ind w:firstLine="709"/>
              <w:jc w:val="both"/>
              <w:rPr>
                <w:rFonts w:ascii="Garamond" w:hAnsi="Garamond"/>
                <w:position w:val="-14"/>
                <w:sz w:val="22"/>
                <w:szCs w:val="22"/>
              </w:rPr>
            </w:pPr>
            <w:r w:rsidRPr="00623EEE">
              <w:rPr>
                <w:rFonts w:ascii="Garamond" w:hAnsi="Garamond"/>
                <w:position w:val="-14"/>
                <w:sz w:val="22"/>
                <w:szCs w:val="22"/>
              </w:rPr>
              <w:object w:dxaOrig="3500" w:dyaOrig="400">
                <v:shape id="_x0000_i1035" type="#_x0000_t75" style="width:225.4pt;height:26.9pt" o:ole="">
                  <v:imagedata r:id="rId20" o:title=""/>
                </v:shape>
                <o:OLEObject Type="Embed" ProgID="Equation.DSMT4" ShapeID="_x0000_i1035" DrawAspect="Content" ObjectID="_1588595565" r:id="rId26"/>
              </w:object>
            </w:r>
            <w:r w:rsidRPr="00623EEE">
              <w:rPr>
                <w:rFonts w:ascii="Garamond" w:hAnsi="Garamond"/>
                <w:position w:val="-14"/>
                <w:sz w:val="22"/>
                <w:szCs w:val="22"/>
              </w:rPr>
              <w:t>.</w:t>
            </w:r>
          </w:p>
          <w:p w:rsidR="00DF0971" w:rsidRPr="00623EEE" w:rsidRDefault="00DF0971" w:rsidP="00623EEE">
            <w:pPr>
              <w:spacing w:before="120" w:after="120"/>
              <w:jc w:val="both"/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623EEE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  <w:highlight w:val="yellow"/>
              </w:rPr>
              <w:t>Примечание:</w:t>
            </w:r>
            <w:r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 xml:space="preserve"> В случае если в неценовой зоне </w:t>
            </w:r>
            <w:r w:rsidRPr="00623EEE">
              <w:rPr>
                <w:rFonts w:ascii="Garamond" w:hAnsi="Garamond"/>
                <w:bCs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z</w:t>
            </w:r>
            <w:r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>=3 в отношении расч</w:t>
            </w:r>
            <w:r w:rsid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>е</w:t>
            </w:r>
            <w:r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 xml:space="preserve">тного месяца </w:t>
            </w:r>
            <w:r w:rsidRPr="00623EEE">
              <w:rPr>
                <w:rFonts w:ascii="Garamond" w:hAnsi="Garamond"/>
                <w:bCs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m</w:t>
            </w:r>
            <w:r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 xml:space="preserve"> выполняется условие:</w:t>
            </w:r>
          </w:p>
          <w:p w:rsidR="008A791A" w:rsidRPr="00623EEE" w:rsidRDefault="00BC7E6B" w:rsidP="00623EEE">
            <w:pPr>
              <w:spacing w:before="120" w:after="120"/>
              <w:jc w:val="both"/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623EEE">
              <w:rPr>
                <w:rFonts w:ascii="Garamond" w:hAnsi="Garamond"/>
                <w:bCs/>
                <w:color w:val="000000" w:themeColor="text1"/>
                <w:position w:val="-14"/>
                <w:sz w:val="22"/>
                <w:szCs w:val="22"/>
                <w:highlight w:val="yellow"/>
              </w:rPr>
              <w:object w:dxaOrig="3940" w:dyaOrig="400">
                <v:shape id="_x0000_i1036" type="#_x0000_t75" style="width:197.2pt;height:20.65pt" o:ole="">
                  <v:imagedata r:id="rId27" o:title=""/>
                </v:shape>
                <o:OLEObject Type="Embed" ProgID="Equation.3" ShapeID="_x0000_i1036" DrawAspect="Content" ObjectID="_1588595566" r:id="rId28"/>
              </w:object>
            </w:r>
            <w:r w:rsidR="00DF0971"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>,</w:t>
            </w:r>
          </w:p>
          <w:p w:rsidR="00ED6C93" w:rsidRPr="00623EEE" w:rsidRDefault="003148CE" w:rsidP="00623EEE">
            <w:pPr>
              <w:spacing w:before="120" w:after="120"/>
              <w:jc w:val="both"/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>т</w:t>
            </w:r>
            <w:r w:rsidR="00075CD6"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>о</w:t>
            </w:r>
          </w:p>
          <w:p w:rsidR="00075CD6" w:rsidRPr="00623EEE" w:rsidRDefault="003148CE" w:rsidP="00623EEE">
            <w:pPr>
              <w:spacing w:before="120" w:after="120"/>
              <w:jc w:val="both"/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</w:pPr>
            <w:r w:rsidRPr="00623EEE">
              <w:rPr>
                <w:rFonts w:ascii="Garamond" w:hAnsi="Garamond"/>
                <w:bCs/>
                <w:color w:val="000000" w:themeColor="text1"/>
                <w:position w:val="-14"/>
                <w:sz w:val="22"/>
                <w:szCs w:val="22"/>
                <w:highlight w:val="yellow"/>
              </w:rPr>
              <w:object w:dxaOrig="4920" w:dyaOrig="400">
                <v:shape id="_x0000_i1037" type="#_x0000_t75" style="width:246.05pt;height:20.65pt" o:ole="">
                  <v:imagedata r:id="rId29" o:title=""/>
                </v:shape>
                <o:OLEObject Type="Embed" ProgID="Equation.3" ShapeID="_x0000_i1037" DrawAspect="Content" ObjectID="_1588595567" r:id="rId30"/>
              </w:object>
            </w:r>
            <w:r w:rsidR="00697EA4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.</w:t>
            </w:r>
          </w:p>
          <w:p w:rsidR="00BB797C" w:rsidRPr="00623EEE" w:rsidRDefault="00BB797C" w:rsidP="00623EEE">
            <w:pPr>
              <w:widowControl w:val="0"/>
              <w:spacing w:before="120" w:after="120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623EEE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  <w:p w:rsidR="009B058C" w:rsidRPr="00623EEE" w:rsidRDefault="009B058C" w:rsidP="00623EE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23EEE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object w:dxaOrig="1020" w:dyaOrig="400">
                <v:shape id="_x0000_i1038" type="#_x0000_t75" style="width:64.5pt;height:26.9pt" o:ole="">
                  <v:imagedata r:id="rId22" o:title=""/>
                </v:shape>
                <o:OLEObject Type="Embed" ProgID="Equation.DSMT4" ShapeID="_x0000_i1038" DrawAspect="Content" ObjectID="_1588595568" r:id="rId31"/>
              </w:object>
            </w: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 xml:space="preserve"> ― плановый коэффициент резервирования в неценовой зоне </w:t>
            </w:r>
            <w:r w:rsidRPr="00623EEE">
              <w:rPr>
                <w:rFonts w:ascii="Garamond" w:hAnsi="Garamond"/>
                <w:i/>
                <w:sz w:val="22"/>
                <w:szCs w:val="22"/>
                <w:lang w:eastAsia="en-US"/>
              </w:rPr>
              <w:t>z</w:t>
            </w: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 xml:space="preserve"> в месяце </w:t>
            </w:r>
            <w:r w:rsidRPr="00623EEE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>, который КО рассчитывает по формуле:</w:t>
            </w:r>
          </w:p>
          <w:p w:rsidR="00CB6886" w:rsidRPr="00623EEE" w:rsidRDefault="009B058C" w:rsidP="00623EEE">
            <w:pPr>
              <w:widowControl w:val="0"/>
              <w:spacing w:before="120" w:after="120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623EEE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  <w:p w:rsidR="00D44B18" w:rsidRPr="00623EEE" w:rsidRDefault="00D44B18" w:rsidP="00623EEE">
            <w:pPr>
              <w:numPr>
                <w:ilvl w:val="0"/>
                <w:numId w:val="23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 xml:space="preserve">для </w:t>
            </w:r>
            <w:r w:rsidRPr="00623EEE">
              <w:rPr>
                <w:rFonts w:ascii="Garamond" w:hAnsi="Garamond"/>
                <w:i/>
                <w:sz w:val="22"/>
                <w:szCs w:val="22"/>
                <w:lang w:eastAsia="en-US"/>
              </w:rPr>
              <w:t>z=3</w:t>
            </w: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>:</w:t>
            </w:r>
          </w:p>
          <w:p w:rsidR="00D44B18" w:rsidRPr="00623EEE" w:rsidRDefault="00D44B18" w:rsidP="00623EEE">
            <w:pPr>
              <w:pStyle w:val="3"/>
              <w:spacing w:before="120" w:after="120"/>
              <w:ind w:left="360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 w:rsidRPr="00623EEE">
              <w:rPr>
                <w:rFonts w:ascii="Garamond" w:hAnsi="Garamond"/>
                <w:b w:val="0"/>
                <w:position w:val="-50"/>
                <w:sz w:val="22"/>
                <w:szCs w:val="22"/>
              </w:rPr>
              <w:object w:dxaOrig="5140" w:dyaOrig="1120">
                <v:shape id="_x0000_i1039" type="#_x0000_t75" style="width:269.85pt;height:57.6pt" o:ole="">
                  <v:imagedata r:id="rId24" o:title=""/>
                </v:shape>
                <o:OLEObject Type="Embed" ProgID="Equation.DSMT4" ShapeID="_x0000_i1039" DrawAspect="Content" ObjectID="_1588595569" r:id="rId32"/>
              </w:object>
            </w:r>
          </w:p>
          <w:p w:rsidR="00D44B18" w:rsidRPr="00623EEE" w:rsidRDefault="00D44B18" w:rsidP="00623EEE">
            <w:pPr>
              <w:spacing w:before="120" w:after="120"/>
              <w:jc w:val="both"/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 xml:space="preserve">В случае если в неценовой зоне </w:t>
            </w:r>
            <w:r w:rsidRPr="00623EEE">
              <w:rPr>
                <w:rFonts w:ascii="Garamond" w:hAnsi="Garamond"/>
                <w:bCs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z</w:t>
            </w:r>
            <w:r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>=3 в отношении расч</w:t>
            </w:r>
            <w:r w:rsid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>е</w:t>
            </w:r>
            <w:r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 xml:space="preserve">тного месяца </w:t>
            </w:r>
            <w:r w:rsidRPr="00623EEE">
              <w:rPr>
                <w:rFonts w:ascii="Garamond" w:hAnsi="Garamond"/>
                <w:bCs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m</w:t>
            </w:r>
            <w:r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 xml:space="preserve"> выполняется условие:</w:t>
            </w:r>
          </w:p>
          <w:p w:rsidR="00E926A2" w:rsidRDefault="00D44B18" w:rsidP="00623EEE">
            <w:pPr>
              <w:widowControl w:val="0"/>
              <w:spacing w:before="120" w:after="120"/>
              <w:jc w:val="both"/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623EEE">
              <w:rPr>
                <w:rFonts w:ascii="Garamond" w:hAnsi="Garamond"/>
                <w:bCs/>
                <w:color w:val="000000" w:themeColor="text1"/>
                <w:position w:val="-14"/>
                <w:sz w:val="22"/>
                <w:szCs w:val="22"/>
                <w:highlight w:val="yellow"/>
              </w:rPr>
              <w:object w:dxaOrig="3980" w:dyaOrig="400">
                <v:shape id="_x0000_i1040" type="#_x0000_t75" style="width:200.35pt;height:20.65pt" o:ole="">
                  <v:imagedata r:id="rId14" o:title=""/>
                </v:shape>
                <o:OLEObject Type="Embed" ProgID="Equation.3" ShapeID="_x0000_i1040" DrawAspect="Content" ObjectID="_1588595570" r:id="rId33"/>
              </w:object>
            </w:r>
            <w:r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 xml:space="preserve">, </w:t>
            </w:r>
          </w:p>
          <w:p w:rsidR="009B058C" w:rsidRPr="00623EEE" w:rsidRDefault="00D44B18" w:rsidP="00623EEE">
            <w:pPr>
              <w:widowControl w:val="0"/>
              <w:spacing w:before="120" w:after="120"/>
              <w:jc w:val="both"/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</w:pPr>
            <w:r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>то</w:t>
            </w:r>
            <w:r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  <w:t>:</w:t>
            </w:r>
          </w:p>
          <w:p w:rsidR="00D44B18" w:rsidRPr="00623EEE" w:rsidRDefault="00D44B18" w:rsidP="00623EEE">
            <w:pPr>
              <w:spacing w:before="120" w:after="120"/>
              <w:jc w:val="both"/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623EEE">
              <w:rPr>
                <w:rFonts w:ascii="Garamond" w:hAnsi="Garamond"/>
                <w:bCs/>
                <w:color w:val="000000" w:themeColor="text1"/>
                <w:position w:val="-50"/>
                <w:sz w:val="22"/>
                <w:szCs w:val="22"/>
                <w:highlight w:val="yellow"/>
              </w:rPr>
              <w:object w:dxaOrig="5200" w:dyaOrig="1140">
                <v:shape id="_x0000_i1041" type="#_x0000_t75" style="width:258.55pt;height:57.6pt" o:ole="">
                  <v:imagedata r:id="rId34" o:title=""/>
                </v:shape>
                <o:OLEObject Type="Embed" ProgID="Equation.3" ShapeID="_x0000_i1041" DrawAspect="Content" ObjectID="_1588595571" r:id="rId35"/>
              </w:object>
            </w:r>
            <w:r w:rsidR="00697EA4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>.</w:t>
            </w:r>
          </w:p>
          <w:p w:rsidR="00D44B18" w:rsidRPr="00623EEE" w:rsidRDefault="00D44B18" w:rsidP="00623EEE">
            <w:pPr>
              <w:widowControl w:val="0"/>
              <w:spacing w:before="120" w:after="120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623EEE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  <w:p w:rsidR="00BB797C" w:rsidRPr="00623EEE" w:rsidRDefault="00BB797C" w:rsidP="00623EEE">
            <w:pPr>
              <w:widowControl w:val="0"/>
              <w:spacing w:before="120" w:after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</w:tr>
      <w:tr w:rsidR="00BB797C" w:rsidRPr="00623EEE" w:rsidTr="00841D7B">
        <w:tc>
          <w:tcPr>
            <w:tcW w:w="1080" w:type="dxa"/>
            <w:vAlign w:val="center"/>
          </w:tcPr>
          <w:p w:rsidR="00BB797C" w:rsidRPr="00623EEE" w:rsidRDefault="00BB797C" w:rsidP="00765BA6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 w:rsidRPr="00623EEE">
              <w:rPr>
                <w:rFonts w:ascii="Garamond" w:hAnsi="Garamond"/>
                <w:b/>
                <w:sz w:val="22"/>
                <w:szCs w:val="22"/>
              </w:rPr>
              <w:lastRenderedPageBreak/>
              <w:t>15.6.2</w:t>
            </w:r>
          </w:p>
        </w:tc>
        <w:tc>
          <w:tcPr>
            <w:tcW w:w="6897" w:type="dxa"/>
          </w:tcPr>
          <w:p w:rsidR="00BB797C" w:rsidRPr="00623EEE" w:rsidRDefault="002D327F" w:rsidP="00623EEE">
            <w:pPr>
              <w:widowControl w:val="0"/>
              <w:spacing w:before="120" w:after="120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623EEE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  <w:p w:rsidR="002D327F" w:rsidRPr="00623EEE" w:rsidRDefault="002D327F" w:rsidP="00623EEE">
            <w:pPr>
              <w:pStyle w:val="22"/>
              <w:spacing w:before="120" w:line="240" w:lineRule="auto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 xml:space="preserve">Фактический объем покупки мощности в отношении ГТП экспорта </w:t>
            </w:r>
            <w:r w:rsidRPr="00623EEE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p</w:t>
            </w:r>
            <w:r w:rsidRPr="00623EEE">
              <w:rPr>
                <w:rFonts w:ascii="Garamond" w:hAnsi="Garamond"/>
                <w:i/>
                <w:sz w:val="22"/>
                <w:szCs w:val="22"/>
                <w:lang w:eastAsia="en-US"/>
              </w:rPr>
              <w:t>(</w:t>
            </w:r>
            <w:proofErr w:type="spellStart"/>
            <w:r w:rsidRPr="00623EEE">
              <w:rPr>
                <w:rFonts w:ascii="Garamond" w:hAnsi="Garamond"/>
                <w:i/>
                <w:sz w:val="22"/>
                <w:szCs w:val="22"/>
                <w:lang w:eastAsia="en-US"/>
              </w:rPr>
              <w:t>эксп</w:t>
            </w:r>
            <w:proofErr w:type="spellEnd"/>
            <w:r w:rsidRPr="00623EEE">
              <w:rPr>
                <w:rFonts w:ascii="Garamond" w:hAnsi="Garamond"/>
                <w:i/>
                <w:sz w:val="22"/>
                <w:szCs w:val="22"/>
                <w:lang w:eastAsia="en-US"/>
              </w:rPr>
              <w:t>)</w:t>
            </w: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 xml:space="preserve"> в расчетном периоде </w:t>
            </w:r>
            <w:r w:rsidRPr="00623EEE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 xml:space="preserve"> в неценовой зоне </w:t>
            </w:r>
            <w:r w:rsidRPr="00623EEE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z=3 </w:t>
            </w: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>равен:</w:t>
            </w:r>
          </w:p>
          <w:p w:rsidR="002D327F" w:rsidRPr="00623EEE" w:rsidRDefault="002D327F" w:rsidP="00623EEE">
            <w:pPr>
              <w:spacing w:before="120" w:after="120"/>
              <w:ind w:firstLine="709"/>
              <w:jc w:val="both"/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</w:pPr>
            <w:r w:rsidRPr="00623EEE">
              <w:rPr>
                <w:rFonts w:ascii="Garamond" w:hAnsi="Garamond"/>
                <w:position w:val="-14"/>
                <w:sz w:val="22"/>
                <w:szCs w:val="22"/>
              </w:rPr>
              <w:object w:dxaOrig="3739" w:dyaOrig="400">
                <v:shape id="_x0000_i1042" type="#_x0000_t75" style="width:234.8pt;height:25.65pt" o:ole="">
                  <v:imagedata r:id="rId36" o:title=""/>
                </v:shape>
                <o:OLEObject Type="Embed" ProgID="Equation.3" ShapeID="_x0000_i1042" DrawAspect="Content" ObjectID="_1588595572" r:id="rId37"/>
              </w:object>
            </w:r>
            <w:r w:rsidRPr="00623EEE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,</w:t>
            </w:r>
          </w:p>
          <w:p w:rsidR="002D327F" w:rsidRPr="00623EEE" w:rsidRDefault="002D327F" w:rsidP="00623EEE">
            <w:pPr>
              <w:widowControl w:val="0"/>
              <w:spacing w:before="120" w:after="120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623EEE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  <w:p w:rsidR="00D44B18" w:rsidRPr="00623EEE" w:rsidRDefault="00D44B18" w:rsidP="00623EEE">
            <w:pPr>
              <w:spacing w:before="120" w:after="120"/>
              <w:ind w:left="360" w:hanging="36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proofErr w:type="gramStart"/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 xml:space="preserve">где </w:t>
            </w: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object w:dxaOrig="1080" w:dyaOrig="400">
                <v:shape id="_x0000_i1043" type="#_x0000_t75" style="width:69.5pt;height:26.9pt" o:ole="">
                  <v:imagedata r:id="rId38" o:title=""/>
                </v:shape>
                <o:OLEObject Type="Embed" ProgID="Equation.3" ShapeID="_x0000_i1043" DrawAspect="Content" ObjectID="_1588595573" r:id="rId39"/>
              </w:object>
            </w: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 xml:space="preserve"> ―</w:t>
            </w:r>
            <w:proofErr w:type="gramEnd"/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 xml:space="preserve"> фактический коэффициент резервирования в неценовой зоне </w:t>
            </w:r>
            <w:r w:rsidRPr="00623EEE">
              <w:rPr>
                <w:rFonts w:ascii="Garamond" w:hAnsi="Garamond"/>
                <w:i/>
                <w:sz w:val="22"/>
                <w:szCs w:val="22"/>
                <w:lang w:eastAsia="en-US"/>
              </w:rPr>
              <w:t>z</w:t>
            </w: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 xml:space="preserve"> в месяце </w:t>
            </w:r>
            <w:r w:rsidRPr="00623EEE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>, который КО рассчитывает по формуле:</w:t>
            </w:r>
          </w:p>
          <w:p w:rsidR="00D44B18" w:rsidRPr="00623EEE" w:rsidRDefault="00D44B18" w:rsidP="00623EEE">
            <w:pPr>
              <w:widowControl w:val="0"/>
              <w:spacing w:before="120" w:after="120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623EEE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  <w:p w:rsidR="00D44B18" w:rsidRPr="00623EEE" w:rsidRDefault="00D44B18" w:rsidP="00623EEE">
            <w:pPr>
              <w:numPr>
                <w:ilvl w:val="0"/>
                <w:numId w:val="23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 xml:space="preserve">для </w:t>
            </w:r>
            <w:r w:rsidRPr="00623EEE">
              <w:rPr>
                <w:rFonts w:ascii="Garamond" w:hAnsi="Garamond"/>
                <w:i/>
                <w:sz w:val="22"/>
                <w:szCs w:val="22"/>
                <w:lang w:eastAsia="en-US"/>
              </w:rPr>
              <w:t>z=3</w:t>
            </w: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>:</w:t>
            </w:r>
          </w:p>
          <w:p w:rsidR="00D44B18" w:rsidRPr="00623EEE" w:rsidRDefault="00D44B18" w:rsidP="00623EEE">
            <w:pPr>
              <w:spacing w:before="120" w:after="120"/>
              <w:jc w:val="both"/>
              <w:rPr>
                <w:rFonts w:ascii="Garamond" w:hAnsi="Garamond"/>
                <w:position w:val="-14"/>
                <w:sz w:val="22"/>
                <w:szCs w:val="22"/>
              </w:rPr>
            </w:pPr>
            <w:r w:rsidRPr="00623EEE">
              <w:rPr>
                <w:rFonts w:ascii="Garamond" w:hAnsi="Garamond"/>
                <w:position w:val="-52"/>
                <w:sz w:val="22"/>
                <w:szCs w:val="22"/>
                <w:lang w:eastAsia="en-US"/>
              </w:rPr>
              <w:object w:dxaOrig="7440" w:dyaOrig="1160">
                <v:shape id="_x0000_i1044" type="#_x0000_t75" style="width:279.25pt;height:41.3pt" o:ole="">
                  <v:imagedata r:id="rId40" o:title=""/>
                </v:shape>
                <o:OLEObject Type="Embed" ProgID="Equation.3" ShapeID="_x0000_i1044" DrawAspect="Content" ObjectID="_1588595574" r:id="rId41"/>
              </w:object>
            </w:r>
            <w:r w:rsidRPr="00623EEE">
              <w:rPr>
                <w:rFonts w:ascii="Garamond" w:hAnsi="Garamond"/>
                <w:position w:val="-14"/>
                <w:sz w:val="22"/>
                <w:szCs w:val="22"/>
              </w:rPr>
              <w:t>,</w:t>
            </w:r>
          </w:p>
          <w:p w:rsidR="00D44B18" w:rsidRPr="00623EEE" w:rsidRDefault="00D44B18" w:rsidP="00623EEE">
            <w:pPr>
              <w:widowControl w:val="0"/>
              <w:spacing w:before="120" w:after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7143" w:type="dxa"/>
          </w:tcPr>
          <w:p w:rsidR="00766C8D" w:rsidRPr="00623EEE" w:rsidRDefault="00766C8D" w:rsidP="00623EEE">
            <w:pPr>
              <w:widowControl w:val="0"/>
              <w:spacing w:before="120" w:after="120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623EEE">
              <w:rPr>
                <w:rFonts w:ascii="Garamond" w:hAnsi="Garamond" w:cs="Garamond"/>
                <w:bCs/>
                <w:sz w:val="22"/>
                <w:szCs w:val="22"/>
              </w:rPr>
              <w:lastRenderedPageBreak/>
              <w:t>…</w:t>
            </w:r>
          </w:p>
          <w:p w:rsidR="00766C8D" w:rsidRPr="00623EEE" w:rsidRDefault="00766C8D" w:rsidP="00623EEE">
            <w:pPr>
              <w:pStyle w:val="22"/>
              <w:spacing w:before="120" w:line="240" w:lineRule="auto"/>
              <w:ind w:firstLine="60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 xml:space="preserve">Фактический объем покупки мощности в отношении ГТП экспорта </w:t>
            </w:r>
            <w:r w:rsidRPr="00623EEE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p</w:t>
            </w:r>
            <w:r w:rsidRPr="00623EEE">
              <w:rPr>
                <w:rFonts w:ascii="Garamond" w:hAnsi="Garamond"/>
                <w:i/>
                <w:sz w:val="22"/>
                <w:szCs w:val="22"/>
                <w:lang w:eastAsia="en-US"/>
              </w:rPr>
              <w:t>(</w:t>
            </w:r>
            <w:proofErr w:type="spellStart"/>
            <w:r w:rsidRPr="00623EEE">
              <w:rPr>
                <w:rFonts w:ascii="Garamond" w:hAnsi="Garamond"/>
                <w:i/>
                <w:sz w:val="22"/>
                <w:szCs w:val="22"/>
                <w:lang w:eastAsia="en-US"/>
              </w:rPr>
              <w:t>эксп</w:t>
            </w:r>
            <w:proofErr w:type="spellEnd"/>
            <w:r w:rsidRPr="00623EEE">
              <w:rPr>
                <w:rFonts w:ascii="Garamond" w:hAnsi="Garamond"/>
                <w:i/>
                <w:sz w:val="22"/>
                <w:szCs w:val="22"/>
                <w:lang w:eastAsia="en-US"/>
              </w:rPr>
              <w:t>)</w:t>
            </w: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 xml:space="preserve"> в расчетном периоде </w:t>
            </w:r>
            <w:r w:rsidRPr="00623EEE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 xml:space="preserve"> в неценовой зоне </w:t>
            </w:r>
            <w:r w:rsidRPr="00623EEE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z=3 </w:t>
            </w: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>равен:</w:t>
            </w:r>
          </w:p>
          <w:p w:rsidR="00766C8D" w:rsidRPr="00623EEE" w:rsidRDefault="00766C8D" w:rsidP="00623EEE">
            <w:pPr>
              <w:spacing w:before="120" w:after="120"/>
              <w:ind w:firstLine="709"/>
              <w:jc w:val="both"/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</w:pPr>
            <w:r w:rsidRPr="00623EEE">
              <w:rPr>
                <w:rFonts w:ascii="Garamond" w:hAnsi="Garamond"/>
                <w:position w:val="-14"/>
                <w:sz w:val="22"/>
                <w:szCs w:val="22"/>
              </w:rPr>
              <w:object w:dxaOrig="3739" w:dyaOrig="400">
                <v:shape id="_x0000_i1045" type="#_x0000_t75" style="width:234.8pt;height:25.65pt" o:ole="">
                  <v:imagedata r:id="rId36" o:title=""/>
                </v:shape>
                <o:OLEObject Type="Embed" ProgID="Equation.3" ShapeID="_x0000_i1045" DrawAspect="Content" ObjectID="_1588595575" r:id="rId42"/>
              </w:object>
            </w:r>
            <w:r w:rsidRPr="00623EEE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,</w:t>
            </w:r>
          </w:p>
          <w:p w:rsidR="00075CD6" w:rsidRPr="00623EEE" w:rsidRDefault="00075CD6" w:rsidP="00623EEE">
            <w:pPr>
              <w:spacing w:before="120" w:after="120"/>
              <w:jc w:val="both"/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623EEE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  <w:highlight w:val="yellow"/>
              </w:rPr>
              <w:t>Примечание:</w:t>
            </w:r>
            <w:r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 xml:space="preserve"> В случае если в неценовой зоне </w:t>
            </w:r>
            <w:r w:rsidRPr="00623EEE">
              <w:rPr>
                <w:rFonts w:ascii="Garamond" w:hAnsi="Garamond"/>
                <w:bCs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z</w:t>
            </w:r>
            <w:r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>=3 в отношении расч</w:t>
            </w:r>
            <w:r w:rsid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>е</w:t>
            </w:r>
            <w:r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 xml:space="preserve">тного месяца </w:t>
            </w:r>
            <w:r w:rsidRPr="00623EEE">
              <w:rPr>
                <w:rFonts w:ascii="Garamond" w:hAnsi="Garamond"/>
                <w:bCs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m</w:t>
            </w:r>
            <w:r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 xml:space="preserve"> выполняется условие:</w:t>
            </w:r>
          </w:p>
          <w:p w:rsidR="00075CD6" w:rsidRPr="00623EEE" w:rsidRDefault="00075CD6" w:rsidP="00623EEE">
            <w:pPr>
              <w:spacing w:before="120" w:after="120"/>
              <w:jc w:val="both"/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623EEE">
              <w:rPr>
                <w:rFonts w:ascii="Garamond" w:hAnsi="Garamond"/>
                <w:bCs/>
                <w:color w:val="000000" w:themeColor="text1"/>
                <w:position w:val="-14"/>
                <w:sz w:val="22"/>
                <w:szCs w:val="22"/>
                <w:highlight w:val="yellow"/>
              </w:rPr>
              <w:object w:dxaOrig="4020" w:dyaOrig="400">
                <v:shape id="_x0000_i1046" type="#_x0000_t75" style="width:200.95pt;height:20.65pt" o:ole="">
                  <v:imagedata r:id="rId43" o:title=""/>
                </v:shape>
                <o:OLEObject Type="Embed" ProgID="Equation.3" ShapeID="_x0000_i1046" DrawAspect="Content" ObjectID="_1588595576" r:id="rId44"/>
              </w:object>
            </w:r>
            <w:r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>,</w:t>
            </w:r>
          </w:p>
          <w:p w:rsidR="00075CD6" w:rsidRPr="00623EEE" w:rsidRDefault="00075CD6" w:rsidP="00623EEE">
            <w:pPr>
              <w:spacing w:before="120" w:after="120"/>
              <w:jc w:val="both"/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>то</w:t>
            </w:r>
            <w:r w:rsidRPr="001262EF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>:</w:t>
            </w:r>
            <w:r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</w:p>
          <w:p w:rsidR="00075CD6" w:rsidRPr="001262EF" w:rsidRDefault="00D44B18" w:rsidP="00623EEE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23EEE">
              <w:rPr>
                <w:rFonts w:ascii="Garamond" w:hAnsi="Garamond"/>
                <w:bCs/>
                <w:color w:val="000000" w:themeColor="text1"/>
                <w:position w:val="-14"/>
                <w:sz w:val="22"/>
                <w:szCs w:val="22"/>
                <w:highlight w:val="yellow"/>
              </w:rPr>
              <w:object w:dxaOrig="5040" w:dyaOrig="400">
                <v:shape id="_x0000_i1047" type="#_x0000_t75" style="width:252.3pt;height:20.65pt" o:ole="">
                  <v:imagedata r:id="rId45" o:title=""/>
                </v:shape>
                <o:OLEObject Type="Embed" ProgID="Equation.3" ShapeID="_x0000_i1047" DrawAspect="Content" ObjectID="_1588595577" r:id="rId46"/>
              </w:object>
            </w:r>
            <w:r w:rsidR="00697EA4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.</w:t>
            </w:r>
          </w:p>
          <w:p w:rsidR="00BB797C" w:rsidRPr="00623EEE" w:rsidRDefault="00766C8D" w:rsidP="00623EEE">
            <w:pPr>
              <w:widowControl w:val="0"/>
              <w:spacing w:before="120" w:after="120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623EEE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  <w:p w:rsidR="00D44B18" w:rsidRPr="00623EEE" w:rsidRDefault="00D44B18" w:rsidP="00623EEE">
            <w:pPr>
              <w:spacing w:before="120" w:after="120"/>
              <w:ind w:left="360" w:hanging="36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proofErr w:type="gramStart"/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где </w:t>
            </w: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object w:dxaOrig="1080" w:dyaOrig="400">
                <v:shape id="_x0000_i1048" type="#_x0000_t75" style="width:69.5pt;height:26.9pt" o:ole="">
                  <v:imagedata r:id="rId38" o:title=""/>
                </v:shape>
                <o:OLEObject Type="Embed" ProgID="Equation.3" ShapeID="_x0000_i1048" DrawAspect="Content" ObjectID="_1588595578" r:id="rId47"/>
              </w:object>
            </w: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 xml:space="preserve"> ―</w:t>
            </w:r>
            <w:proofErr w:type="gramEnd"/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 xml:space="preserve"> фактический коэффициент резервирования в неценовой зоне </w:t>
            </w:r>
            <w:r w:rsidRPr="00623EEE">
              <w:rPr>
                <w:rFonts w:ascii="Garamond" w:hAnsi="Garamond"/>
                <w:i/>
                <w:sz w:val="22"/>
                <w:szCs w:val="22"/>
                <w:lang w:eastAsia="en-US"/>
              </w:rPr>
              <w:t>z</w:t>
            </w: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 xml:space="preserve"> в месяце </w:t>
            </w:r>
            <w:r w:rsidRPr="00623EEE">
              <w:rPr>
                <w:rFonts w:ascii="Garamond" w:hAnsi="Garamond"/>
                <w:i/>
                <w:sz w:val="22"/>
                <w:szCs w:val="22"/>
                <w:lang w:eastAsia="en-US"/>
              </w:rPr>
              <w:t>m</w:t>
            </w: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>, который КО рассчитывает по формуле:</w:t>
            </w:r>
          </w:p>
          <w:p w:rsidR="00D44B18" w:rsidRPr="00623EEE" w:rsidRDefault="00D44B18" w:rsidP="00623EEE">
            <w:pPr>
              <w:spacing w:before="120" w:after="120"/>
              <w:ind w:left="360" w:hanging="36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</w:p>
          <w:p w:rsidR="00D44B18" w:rsidRPr="00623EEE" w:rsidRDefault="00D44B18" w:rsidP="00623EEE">
            <w:pPr>
              <w:numPr>
                <w:ilvl w:val="0"/>
                <w:numId w:val="23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 xml:space="preserve">для </w:t>
            </w:r>
            <w:r w:rsidRPr="00623EEE">
              <w:rPr>
                <w:rFonts w:ascii="Garamond" w:hAnsi="Garamond"/>
                <w:i/>
                <w:sz w:val="22"/>
                <w:szCs w:val="22"/>
                <w:lang w:eastAsia="en-US"/>
              </w:rPr>
              <w:t>z=3</w:t>
            </w:r>
            <w:r w:rsidRPr="00623EEE">
              <w:rPr>
                <w:rFonts w:ascii="Garamond" w:hAnsi="Garamond"/>
                <w:sz w:val="22"/>
                <w:szCs w:val="22"/>
                <w:lang w:eastAsia="en-US"/>
              </w:rPr>
              <w:t>:</w:t>
            </w:r>
          </w:p>
          <w:p w:rsidR="00D44B18" w:rsidRPr="00623EEE" w:rsidRDefault="00D44B18" w:rsidP="00623EEE">
            <w:pPr>
              <w:spacing w:before="120" w:after="120"/>
              <w:jc w:val="both"/>
              <w:rPr>
                <w:rFonts w:ascii="Garamond" w:hAnsi="Garamond"/>
                <w:position w:val="-14"/>
                <w:sz w:val="22"/>
                <w:szCs w:val="22"/>
              </w:rPr>
            </w:pPr>
            <w:r w:rsidRPr="00623EEE">
              <w:rPr>
                <w:rFonts w:ascii="Garamond" w:hAnsi="Garamond"/>
                <w:position w:val="-52"/>
                <w:sz w:val="22"/>
                <w:szCs w:val="22"/>
                <w:lang w:eastAsia="en-US"/>
              </w:rPr>
              <w:object w:dxaOrig="7440" w:dyaOrig="1160">
                <v:shape id="_x0000_i1049" type="#_x0000_t75" style="width:279.25pt;height:41.3pt" o:ole="">
                  <v:imagedata r:id="rId40" o:title=""/>
                </v:shape>
                <o:OLEObject Type="Embed" ProgID="Equation.3" ShapeID="_x0000_i1049" DrawAspect="Content" ObjectID="_1588595579" r:id="rId48"/>
              </w:object>
            </w:r>
            <w:r w:rsidRPr="00623EEE">
              <w:rPr>
                <w:rFonts w:ascii="Garamond" w:hAnsi="Garamond"/>
                <w:position w:val="-14"/>
                <w:sz w:val="22"/>
                <w:szCs w:val="22"/>
              </w:rPr>
              <w:t>,</w:t>
            </w:r>
          </w:p>
          <w:p w:rsidR="00D44B18" w:rsidRPr="00623EEE" w:rsidRDefault="00D44B18" w:rsidP="00623EEE">
            <w:pPr>
              <w:spacing w:before="120" w:after="120"/>
              <w:jc w:val="both"/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623EEE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  <w:highlight w:val="yellow"/>
              </w:rPr>
              <w:t>Примечание:</w:t>
            </w:r>
            <w:r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 xml:space="preserve"> В случае если в неценовой зоне </w:t>
            </w:r>
            <w:r w:rsidRPr="00623EEE">
              <w:rPr>
                <w:rFonts w:ascii="Garamond" w:hAnsi="Garamond"/>
                <w:bCs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z</w:t>
            </w:r>
            <w:r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>=3 в отношении расч</w:t>
            </w:r>
            <w:r w:rsid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>е</w:t>
            </w:r>
            <w:r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 xml:space="preserve">тного месяца </w:t>
            </w:r>
            <w:r w:rsidRPr="00623EEE">
              <w:rPr>
                <w:rFonts w:ascii="Garamond" w:hAnsi="Garamond"/>
                <w:bCs/>
                <w:i/>
                <w:color w:val="000000" w:themeColor="text1"/>
                <w:sz w:val="22"/>
                <w:szCs w:val="22"/>
                <w:highlight w:val="yellow"/>
                <w:lang w:val="en-US"/>
              </w:rPr>
              <w:t>m</w:t>
            </w:r>
            <w:r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 xml:space="preserve"> выполняется условие:</w:t>
            </w:r>
          </w:p>
          <w:p w:rsidR="00D44B18" w:rsidRPr="00623EEE" w:rsidRDefault="00D44B18" w:rsidP="00623EEE">
            <w:pPr>
              <w:spacing w:before="120" w:after="120"/>
              <w:jc w:val="both"/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623EEE">
              <w:rPr>
                <w:rFonts w:ascii="Garamond" w:hAnsi="Garamond"/>
                <w:bCs/>
                <w:color w:val="000000" w:themeColor="text1"/>
                <w:position w:val="-14"/>
                <w:sz w:val="22"/>
                <w:szCs w:val="22"/>
                <w:highlight w:val="yellow"/>
              </w:rPr>
              <w:object w:dxaOrig="4020" w:dyaOrig="400">
                <v:shape id="_x0000_i1050" type="#_x0000_t75" style="width:200.95pt;height:20.65pt" o:ole="">
                  <v:imagedata r:id="rId43" o:title=""/>
                </v:shape>
                <o:OLEObject Type="Embed" ProgID="Equation.3" ShapeID="_x0000_i1050" DrawAspect="Content" ObjectID="_1588595580" r:id="rId49"/>
              </w:object>
            </w:r>
            <w:r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>,</w:t>
            </w:r>
          </w:p>
          <w:p w:rsidR="00D44B18" w:rsidRPr="00623EEE" w:rsidRDefault="00D44B18" w:rsidP="00623EEE">
            <w:pPr>
              <w:spacing w:before="120" w:after="120"/>
              <w:jc w:val="both"/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>то</w:t>
            </w:r>
            <w:r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  <w:t>:</w:t>
            </w:r>
            <w:r w:rsidRPr="00623EEE">
              <w:rPr>
                <w:rFonts w:ascii="Garamond" w:hAnsi="Garamond"/>
                <w:bCs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</w:p>
          <w:p w:rsidR="00D44B18" w:rsidRPr="00623EEE" w:rsidRDefault="00697EA4" w:rsidP="00623EEE">
            <w:pPr>
              <w:spacing w:before="120" w:after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623EEE">
              <w:rPr>
                <w:rFonts w:ascii="Garamond" w:hAnsi="Garamond"/>
                <w:bCs/>
                <w:color w:val="000000" w:themeColor="text1"/>
                <w:position w:val="-54"/>
                <w:sz w:val="22"/>
                <w:szCs w:val="22"/>
                <w:highlight w:val="yellow"/>
              </w:rPr>
              <w:object w:dxaOrig="7580" w:dyaOrig="1200">
                <v:shape id="_x0000_i1051" type="#_x0000_t75" style="width:342.45pt;height:55.7pt" o:ole="">
                  <v:imagedata r:id="rId50" o:title=""/>
                </v:shape>
                <o:OLEObject Type="Embed" ProgID="Equation.3" ShapeID="_x0000_i1051" DrawAspect="Content" ObjectID="_1588595581" r:id="rId51"/>
              </w:object>
            </w:r>
            <w:r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bookmarkEnd w:id="0"/>
      <w:bookmarkEnd w:id="1"/>
      <w:bookmarkEnd w:id="2"/>
      <w:bookmarkEnd w:id="3"/>
      <w:bookmarkEnd w:id="4"/>
    </w:tbl>
    <w:p w:rsidR="001136C2" w:rsidRDefault="001136C2" w:rsidP="001136C2">
      <w:pPr>
        <w:pStyle w:val="20"/>
        <w:keepNext w:val="0"/>
        <w:widowControl w:val="0"/>
        <w:numPr>
          <w:ilvl w:val="1"/>
          <w:numId w:val="0"/>
        </w:numPr>
        <w:tabs>
          <w:tab w:val="num" w:pos="756"/>
        </w:tabs>
        <w:jc w:val="both"/>
        <w:rPr>
          <w:rFonts w:ascii="Garamond" w:hAnsi="Garamond"/>
          <w:sz w:val="24"/>
          <w:szCs w:val="24"/>
        </w:rPr>
      </w:pPr>
    </w:p>
    <w:p w:rsidR="003E4A90" w:rsidRDefault="003E4A90" w:rsidP="003E4A90">
      <w:pPr>
        <w:pStyle w:val="20"/>
        <w:widowControl w:val="0"/>
        <w:rPr>
          <w:rFonts w:ascii="Garamond" w:hAnsi="Garamond"/>
          <w:sz w:val="26"/>
          <w:szCs w:val="26"/>
        </w:rPr>
      </w:pPr>
    </w:p>
    <w:p w:rsidR="003E4A90" w:rsidRPr="002B5432" w:rsidRDefault="003E4A90" w:rsidP="003E4A90">
      <w:pPr>
        <w:pStyle w:val="20"/>
        <w:widowControl w:val="0"/>
        <w:rPr>
          <w:rFonts w:ascii="Garamond" w:hAnsi="Garamond"/>
          <w:sz w:val="26"/>
          <w:szCs w:val="26"/>
        </w:rPr>
      </w:pPr>
      <w:r w:rsidRPr="002B5432">
        <w:rPr>
          <w:rFonts w:ascii="Garamond" w:hAnsi="Garamond"/>
          <w:sz w:val="26"/>
          <w:szCs w:val="26"/>
        </w:rPr>
        <w:t xml:space="preserve">Предложения по изменениям и дополнениям в </w:t>
      </w:r>
      <w:bookmarkStart w:id="6" w:name="_Toc127160990"/>
      <w:bookmarkStart w:id="7" w:name="_Toc129088044"/>
      <w:bookmarkStart w:id="8" w:name="_Toc128912958"/>
      <w:bookmarkStart w:id="9" w:name="_Toc129149530"/>
      <w:bookmarkStart w:id="10" w:name="_Toc455071731"/>
      <w:r w:rsidR="008D35AC">
        <w:rPr>
          <w:rFonts w:ascii="Garamond" w:hAnsi="Garamond"/>
          <w:sz w:val="26"/>
          <w:szCs w:val="26"/>
        </w:rPr>
        <w:t>РЕГЛАМЕНТ</w:t>
      </w:r>
      <w:r w:rsidRPr="00AC24D9">
        <w:rPr>
          <w:rFonts w:ascii="Garamond" w:hAnsi="Garamond"/>
          <w:sz w:val="26"/>
          <w:szCs w:val="26"/>
        </w:rPr>
        <w:t xml:space="preserve"> ФИНАНСОВЫХ РАСЧЕТОВ НА ОПТОВОМ РЫНКЕ ЭЛЕКТРОЭНЕРГИИ</w:t>
      </w:r>
      <w:bookmarkEnd w:id="6"/>
      <w:bookmarkEnd w:id="7"/>
      <w:bookmarkEnd w:id="8"/>
      <w:bookmarkEnd w:id="9"/>
      <w:bookmarkEnd w:id="10"/>
      <w:r w:rsidRPr="0055221F">
        <w:rPr>
          <w:rFonts w:ascii="Garamond" w:hAnsi="Garamond"/>
          <w:sz w:val="26"/>
          <w:szCs w:val="26"/>
        </w:rPr>
        <w:t xml:space="preserve"> </w:t>
      </w:r>
      <w:r w:rsidRPr="002B5432">
        <w:rPr>
          <w:rFonts w:ascii="Garamond" w:hAnsi="Garamond"/>
          <w:sz w:val="26"/>
          <w:szCs w:val="26"/>
        </w:rPr>
        <w:t xml:space="preserve">(Приложение № </w:t>
      </w:r>
      <w:r w:rsidRPr="00765BA6">
        <w:rPr>
          <w:rFonts w:ascii="Garamond" w:hAnsi="Garamond"/>
          <w:sz w:val="26"/>
          <w:szCs w:val="26"/>
        </w:rPr>
        <w:t>1</w:t>
      </w:r>
      <w:r w:rsidRPr="00AC24D9">
        <w:rPr>
          <w:rFonts w:ascii="Garamond" w:hAnsi="Garamond"/>
          <w:sz w:val="26"/>
          <w:szCs w:val="26"/>
        </w:rPr>
        <w:t>6</w:t>
      </w:r>
      <w:r w:rsidRPr="002B5432">
        <w:rPr>
          <w:rFonts w:ascii="Garamond" w:hAnsi="Garamond"/>
          <w:sz w:val="26"/>
          <w:szCs w:val="26"/>
        </w:rPr>
        <w:t xml:space="preserve"> к Договору о присоединении к торговой системе оптового рынка)</w:t>
      </w:r>
    </w:p>
    <w:p w:rsidR="003E4A90" w:rsidRDefault="003E4A90" w:rsidP="003E4A90"/>
    <w:tbl>
      <w:tblPr>
        <w:tblW w:w="150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6642"/>
        <w:gridCol w:w="7371"/>
      </w:tblGrid>
      <w:tr w:rsidR="003E4A90" w:rsidRPr="00330C90" w:rsidTr="008D35AC">
        <w:tc>
          <w:tcPr>
            <w:tcW w:w="1080" w:type="dxa"/>
            <w:vAlign w:val="center"/>
          </w:tcPr>
          <w:p w:rsidR="003E4A90" w:rsidRPr="00330C90" w:rsidRDefault="003E4A90" w:rsidP="0034224C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330C90">
              <w:rPr>
                <w:rFonts w:ascii="Garamond" w:hAnsi="Garamond"/>
                <w:b/>
                <w:sz w:val="22"/>
                <w:szCs w:val="22"/>
              </w:rPr>
              <w:t xml:space="preserve">№ </w:t>
            </w:r>
          </w:p>
          <w:p w:rsidR="003E4A90" w:rsidRPr="00330C90" w:rsidRDefault="003E4A90" w:rsidP="0034224C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330C90">
              <w:rPr>
                <w:rFonts w:ascii="Garamond" w:hAnsi="Garamond"/>
                <w:b/>
                <w:sz w:val="22"/>
                <w:szCs w:val="22"/>
              </w:rPr>
              <w:t>пункта</w:t>
            </w:r>
          </w:p>
        </w:tc>
        <w:tc>
          <w:tcPr>
            <w:tcW w:w="6642" w:type="dxa"/>
          </w:tcPr>
          <w:p w:rsidR="003E4A90" w:rsidRPr="00330C90" w:rsidRDefault="003E4A90" w:rsidP="0034224C">
            <w:pPr>
              <w:widowControl w:val="0"/>
              <w:jc w:val="center"/>
              <w:rPr>
                <w:rFonts w:ascii="Garamond" w:hAnsi="Garamond" w:cs="Garamond"/>
                <w:b/>
                <w:bCs/>
              </w:rPr>
            </w:pPr>
            <w:r w:rsidRPr="00330C90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3E4A90" w:rsidRPr="00330C90" w:rsidRDefault="003E4A90" w:rsidP="0034224C">
            <w:pPr>
              <w:widowControl w:val="0"/>
              <w:tabs>
                <w:tab w:val="center" w:pos="3708"/>
                <w:tab w:val="left" w:pos="5298"/>
              </w:tabs>
              <w:jc w:val="center"/>
              <w:rPr>
                <w:rFonts w:ascii="Garamond" w:hAnsi="Garamond"/>
                <w:b/>
              </w:rPr>
            </w:pPr>
            <w:r w:rsidRPr="00330C90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371" w:type="dxa"/>
          </w:tcPr>
          <w:p w:rsidR="003E4A90" w:rsidRPr="00330C90" w:rsidRDefault="003E4A90" w:rsidP="0034224C">
            <w:pPr>
              <w:widowControl w:val="0"/>
              <w:jc w:val="center"/>
              <w:rPr>
                <w:rFonts w:ascii="Garamond" w:hAnsi="Garamond"/>
                <w:b/>
              </w:rPr>
            </w:pPr>
            <w:r w:rsidRPr="00330C90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3E4A90" w:rsidRPr="00330C90" w:rsidRDefault="003E4A90" w:rsidP="0034224C">
            <w:pPr>
              <w:widowControl w:val="0"/>
              <w:jc w:val="center"/>
              <w:rPr>
                <w:rFonts w:ascii="Garamond" w:hAnsi="Garamond"/>
              </w:rPr>
            </w:pPr>
            <w:r w:rsidRPr="00330C90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3E4A90" w:rsidRPr="00330C90" w:rsidTr="008D35AC">
        <w:tc>
          <w:tcPr>
            <w:tcW w:w="1080" w:type="dxa"/>
            <w:vAlign w:val="center"/>
          </w:tcPr>
          <w:p w:rsidR="003E4A90" w:rsidRPr="00AC24D9" w:rsidRDefault="003E4A90" w:rsidP="0034224C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en-US"/>
              </w:rPr>
              <w:t>7.6</w:t>
            </w:r>
          </w:p>
        </w:tc>
        <w:tc>
          <w:tcPr>
            <w:tcW w:w="6642" w:type="dxa"/>
          </w:tcPr>
          <w:p w:rsidR="003E4A90" w:rsidRDefault="003E4A90" w:rsidP="0034224C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…</w:t>
            </w:r>
          </w:p>
          <w:p w:rsidR="003E4A90" w:rsidRPr="00B553F9" w:rsidRDefault="003E4A90" w:rsidP="0034224C">
            <w:pPr>
              <w:pStyle w:val="af4"/>
              <w:spacing w:before="120" w:after="120"/>
              <w:ind w:firstLine="594"/>
              <w:jc w:val="both"/>
              <w:rPr>
                <w:rFonts w:ascii="Garamond" w:hAnsi="Garamond" w:cs="Garamond"/>
                <w:szCs w:val="22"/>
              </w:rPr>
            </w:pPr>
            <w:r w:rsidRPr="00B553F9">
              <w:rPr>
                <w:rFonts w:ascii="Garamond" w:hAnsi="Garamond"/>
                <w:sz w:val="22"/>
                <w:szCs w:val="22"/>
              </w:rPr>
              <w:t xml:space="preserve">Не позднее 14-го числа месяца, следующего за расчетным, КО определяет, исходя из установленных тарифов, итоговую стоимость электрической энергии (мощности), купленной/проданной участниками оптового рынка на территориях субъектов Российской Федерации, не объединенных в ценовые зоны оптового рынка, в целом за расчетный период, и передает в ЦФР в электронном виде в соответствии с приложением 2 </w:t>
            </w:r>
            <w:r w:rsidRPr="00B553F9">
              <w:rPr>
                <w:rFonts w:ascii="Garamond" w:hAnsi="Garamond" w:cs="Garamond"/>
                <w:sz w:val="22"/>
                <w:szCs w:val="22"/>
              </w:rPr>
              <w:t xml:space="preserve">к Правилам электронного </w:t>
            </w:r>
            <w:r w:rsidRPr="00B553F9">
              <w:rPr>
                <w:rFonts w:ascii="Garamond" w:hAnsi="Garamond" w:cs="Garamond"/>
                <w:sz w:val="22"/>
                <w:szCs w:val="22"/>
              </w:rPr>
              <w:lastRenderedPageBreak/>
              <w:t>документооборота системы электронного документооборота Коммерческого оператора реестры итоговых обязательств/требований по договорам:</w:t>
            </w:r>
          </w:p>
          <w:p w:rsidR="003E4A90" w:rsidRPr="00B553F9" w:rsidRDefault="003E4A90" w:rsidP="003E4A90">
            <w:pPr>
              <w:pStyle w:val="af4"/>
              <w:numPr>
                <w:ilvl w:val="0"/>
                <w:numId w:val="24"/>
              </w:numPr>
              <w:tabs>
                <w:tab w:val="left" w:pos="972"/>
              </w:tabs>
              <w:spacing w:before="120" w:after="120"/>
              <w:ind w:left="0" w:firstLine="612"/>
              <w:jc w:val="both"/>
              <w:rPr>
                <w:rFonts w:ascii="Garamond" w:hAnsi="Garamond" w:cs="Garamond"/>
                <w:szCs w:val="22"/>
              </w:rPr>
            </w:pPr>
            <w:r w:rsidRPr="00B553F9">
              <w:rPr>
                <w:rFonts w:ascii="Garamond" w:hAnsi="Garamond" w:cs="Garamond"/>
                <w:sz w:val="22"/>
                <w:szCs w:val="22"/>
              </w:rPr>
              <w:t>купли-продажи электрической энергии в НЦЗ (приложение 38.13а к настоящему Регламенту);</w:t>
            </w:r>
          </w:p>
          <w:p w:rsidR="003E4A90" w:rsidRPr="00B553F9" w:rsidRDefault="003E4A90" w:rsidP="003E4A90">
            <w:pPr>
              <w:pStyle w:val="af4"/>
              <w:numPr>
                <w:ilvl w:val="0"/>
                <w:numId w:val="24"/>
              </w:numPr>
              <w:tabs>
                <w:tab w:val="left" w:pos="972"/>
              </w:tabs>
              <w:spacing w:before="120" w:after="120"/>
              <w:ind w:left="0" w:firstLine="612"/>
              <w:jc w:val="both"/>
              <w:rPr>
                <w:rFonts w:ascii="Garamond" w:hAnsi="Garamond" w:cs="Garamond"/>
                <w:szCs w:val="22"/>
              </w:rPr>
            </w:pPr>
            <w:r w:rsidRPr="00B553F9">
              <w:rPr>
                <w:rFonts w:ascii="Garamond" w:hAnsi="Garamond" w:cs="Garamond"/>
                <w:sz w:val="22"/>
                <w:szCs w:val="22"/>
              </w:rPr>
              <w:t>комиссии на продажу электрической энергии НЦЗ (приложение 38.13а к настоящему Регламенту);</w:t>
            </w:r>
          </w:p>
          <w:p w:rsidR="003E4A90" w:rsidRPr="00B553F9" w:rsidRDefault="003E4A90" w:rsidP="003E4A90">
            <w:pPr>
              <w:pStyle w:val="af4"/>
              <w:numPr>
                <w:ilvl w:val="0"/>
                <w:numId w:val="24"/>
              </w:numPr>
              <w:tabs>
                <w:tab w:val="left" w:pos="972"/>
              </w:tabs>
              <w:spacing w:before="120" w:after="120"/>
              <w:ind w:left="0" w:firstLine="612"/>
              <w:jc w:val="both"/>
              <w:rPr>
                <w:rFonts w:ascii="Garamond" w:hAnsi="Garamond" w:cs="Garamond"/>
                <w:szCs w:val="22"/>
              </w:rPr>
            </w:pPr>
            <w:r w:rsidRPr="00B553F9">
              <w:rPr>
                <w:rFonts w:ascii="Garamond" w:hAnsi="Garamond" w:cs="Garamond"/>
                <w:sz w:val="22"/>
                <w:szCs w:val="22"/>
              </w:rPr>
              <w:t>купли-продажи электрической энергии для ЕЗ (приложение 38.13 к настоящему Регламенту);</w:t>
            </w:r>
          </w:p>
          <w:p w:rsidR="003E4A90" w:rsidRPr="00B553F9" w:rsidRDefault="003E4A90" w:rsidP="003E4A90">
            <w:pPr>
              <w:pStyle w:val="af4"/>
              <w:numPr>
                <w:ilvl w:val="0"/>
                <w:numId w:val="24"/>
              </w:numPr>
              <w:tabs>
                <w:tab w:val="left" w:pos="972"/>
              </w:tabs>
              <w:spacing w:before="120" w:after="120"/>
              <w:ind w:left="0" w:firstLine="612"/>
              <w:jc w:val="both"/>
              <w:rPr>
                <w:rFonts w:ascii="Garamond" w:hAnsi="Garamond" w:cs="Garamond"/>
                <w:szCs w:val="22"/>
              </w:rPr>
            </w:pPr>
            <w:r w:rsidRPr="00B553F9">
              <w:rPr>
                <w:rFonts w:ascii="Garamond" w:hAnsi="Garamond"/>
                <w:color w:val="000000"/>
                <w:sz w:val="22"/>
                <w:szCs w:val="22"/>
              </w:rPr>
              <w:t>четырехсторонним</w:t>
            </w:r>
            <w:r w:rsidRPr="00B553F9">
              <w:rPr>
                <w:rFonts w:ascii="Garamond" w:hAnsi="Garamond" w:cs="Garamond"/>
                <w:sz w:val="22"/>
                <w:szCs w:val="22"/>
              </w:rPr>
              <w:t xml:space="preserve"> договорам купли-продажи мощности (приложение 38.15 к настоящему Регламенту).</w:t>
            </w:r>
          </w:p>
          <w:p w:rsidR="003E4A90" w:rsidRPr="00AC24D9" w:rsidRDefault="003E4A90" w:rsidP="0034224C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7371" w:type="dxa"/>
          </w:tcPr>
          <w:p w:rsidR="003E4A90" w:rsidRDefault="003E4A90" w:rsidP="0034224C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…</w:t>
            </w:r>
          </w:p>
          <w:p w:rsidR="003E4A90" w:rsidRPr="00B553F9" w:rsidRDefault="003E4A90" w:rsidP="0034224C">
            <w:pPr>
              <w:pStyle w:val="af4"/>
              <w:spacing w:before="120" w:after="120"/>
              <w:ind w:firstLine="594"/>
              <w:jc w:val="both"/>
              <w:rPr>
                <w:rFonts w:ascii="Garamond" w:hAnsi="Garamond" w:cs="Garamond"/>
                <w:szCs w:val="22"/>
              </w:rPr>
            </w:pPr>
            <w:r w:rsidRPr="00B553F9">
              <w:rPr>
                <w:rFonts w:ascii="Garamond" w:hAnsi="Garamond"/>
                <w:sz w:val="22"/>
                <w:szCs w:val="22"/>
              </w:rPr>
              <w:t>Не позднее 14-го числа месяца, следующего за расчетным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C24D9"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для неценовой зоны Калининградской области </w:t>
            </w:r>
            <w:r w:rsidRPr="00AC24D9">
              <w:rPr>
                <w:rFonts w:ascii="Garamond" w:hAnsi="Garamond"/>
                <w:sz w:val="22"/>
                <w:szCs w:val="22"/>
                <w:highlight w:val="yellow"/>
              </w:rPr>
              <w:t>в отношении расч</w:t>
            </w:r>
            <w:r w:rsidR="008D35AC"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Pr="00AC24D9">
              <w:rPr>
                <w:rFonts w:ascii="Garamond" w:hAnsi="Garamond"/>
                <w:sz w:val="22"/>
                <w:szCs w:val="22"/>
                <w:highlight w:val="yellow"/>
              </w:rPr>
              <w:t xml:space="preserve">тного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периода</w:t>
            </w:r>
            <w:r w:rsidR="008D35AC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r w:rsidRPr="00AC24D9">
              <w:rPr>
                <w:rFonts w:ascii="Garamond" w:hAnsi="Garamond"/>
                <w:sz w:val="22"/>
                <w:szCs w:val="22"/>
                <w:highlight w:val="yellow"/>
              </w:rPr>
              <w:t xml:space="preserve"> апреля 2018 года – не позднее 16 мая 2018 года)</w:t>
            </w:r>
            <w:r w:rsidR="008D35AC">
              <w:rPr>
                <w:rFonts w:ascii="Garamond" w:hAnsi="Garamond"/>
                <w:sz w:val="22"/>
                <w:szCs w:val="22"/>
              </w:rPr>
              <w:t>,</w:t>
            </w:r>
            <w:r w:rsidRPr="00B553F9">
              <w:rPr>
                <w:rFonts w:ascii="Garamond" w:hAnsi="Garamond"/>
                <w:sz w:val="22"/>
                <w:szCs w:val="22"/>
              </w:rPr>
              <w:t xml:space="preserve"> КО определяет, исходя из установленных тарифов, итоговую стоимость электрической энергии (мощности), купленной/проданной участниками оптового рынка на территориях субъектов Российской Федерации, не объединенных в ценовые зоны оптового рынка, в целом за расчетный период, и передает в ЦФР в </w:t>
            </w:r>
            <w:r w:rsidRPr="00B553F9">
              <w:rPr>
                <w:rFonts w:ascii="Garamond" w:hAnsi="Garamond"/>
                <w:sz w:val="22"/>
                <w:szCs w:val="22"/>
              </w:rPr>
              <w:lastRenderedPageBreak/>
              <w:t xml:space="preserve">электронном виде в соответствии с приложением 2 </w:t>
            </w:r>
            <w:r w:rsidRPr="00B553F9">
              <w:rPr>
                <w:rFonts w:ascii="Garamond" w:hAnsi="Garamond" w:cs="Garamond"/>
                <w:sz w:val="22"/>
                <w:szCs w:val="22"/>
              </w:rPr>
              <w:t>к Правилам электронного документооборота системы электронного документооборота Коммерческого оператора реестры итоговых обязательств/требований по договорам:</w:t>
            </w:r>
          </w:p>
          <w:p w:rsidR="003E4A90" w:rsidRPr="00B553F9" w:rsidRDefault="003E4A90" w:rsidP="003E4A90">
            <w:pPr>
              <w:pStyle w:val="af4"/>
              <w:numPr>
                <w:ilvl w:val="0"/>
                <w:numId w:val="24"/>
              </w:numPr>
              <w:tabs>
                <w:tab w:val="left" w:pos="972"/>
              </w:tabs>
              <w:spacing w:before="120" w:after="120"/>
              <w:ind w:left="0" w:firstLine="612"/>
              <w:jc w:val="both"/>
              <w:rPr>
                <w:rFonts w:ascii="Garamond" w:hAnsi="Garamond" w:cs="Garamond"/>
                <w:szCs w:val="22"/>
              </w:rPr>
            </w:pPr>
            <w:r w:rsidRPr="00B553F9">
              <w:rPr>
                <w:rFonts w:ascii="Garamond" w:hAnsi="Garamond" w:cs="Garamond"/>
                <w:sz w:val="22"/>
                <w:szCs w:val="22"/>
              </w:rPr>
              <w:t>купли-продажи электрической энергии в НЦЗ (приложение 38.13а к настоящему Регламенту);</w:t>
            </w:r>
          </w:p>
          <w:p w:rsidR="003E4A90" w:rsidRPr="00B553F9" w:rsidRDefault="003E4A90" w:rsidP="003E4A90">
            <w:pPr>
              <w:pStyle w:val="af4"/>
              <w:numPr>
                <w:ilvl w:val="0"/>
                <w:numId w:val="24"/>
              </w:numPr>
              <w:tabs>
                <w:tab w:val="left" w:pos="972"/>
              </w:tabs>
              <w:spacing w:before="120" w:after="120"/>
              <w:ind w:left="0" w:firstLine="612"/>
              <w:jc w:val="both"/>
              <w:rPr>
                <w:rFonts w:ascii="Garamond" w:hAnsi="Garamond" w:cs="Garamond"/>
                <w:szCs w:val="22"/>
              </w:rPr>
            </w:pPr>
            <w:r w:rsidRPr="00B553F9">
              <w:rPr>
                <w:rFonts w:ascii="Garamond" w:hAnsi="Garamond" w:cs="Garamond"/>
                <w:sz w:val="22"/>
                <w:szCs w:val="22"/>
              </w:rPr>
              <w:t>комиссии на продажу электрической энергии НЦЗ (приложение 38.13а к настоящему Регламенту);</w:t>
            </w:r>
          </w:p>
          <w:p w:rsidR="003E4A90" w:rsidRPr="00B553F9" w:rsidRDefault="003E4A90" w:rsidP="003E4A90">
            <w:pPr>
              <w:pStyle w:val="af4"/>
              <w:numPr>
                <w:ilvl w:val="0"/>
                <w:numId w:val="24"/>
              </w:numPr>
              <w:tabs>
                <w:tab w:val="left" w:pos="972"/>
              </w:tabs>
              <w:spacing w:before="120" w:after="120"/>
              <w:ind w:left="0" w:firstLine="612"/>
              <w:jc w:val="both"/>
              <w:rPr>
                <w:rFonts w:ascii="Garamond" w:hAnsi="Garamond" w:cs="Garamond"/>
                <w:szCs w:val="22"/>
              </w:rPr>
            </w:pPr>
            <w:r w:rsidRPr="00B553F9">
              <w:rPr>
                <w:rFonts w:ascii="Garamond" w:hAnsi="Garamond" w:cs="Garamond"/>
                <w:sz w:val="22"/>
                <w:szCs w:val="22"/>
              </w:rPr>
              <w:t>купли-продажи электрической энергии для ЕЗ (приложение 38.13 к настоящему Регламенту);</w:t>
            </w:r>
          </w:p>
          <w:p w:rsidR="003E4A90" w:rsidRPr="00B553F9" w:rsidRDefault="003E4A90" w:rsidP="003E4A90">
            <w:pPr>
              <w:pStyle w:val="af4"/>
              <w:numPr>
                <w:ilvl w:val="0"/>
                <w:numId w:val="24"/>
              </w:numPr>
              <w:tabs>
                <w:tab w:val="left" w:pos="972"/>
              </w:tabs>
              <w:spacing w:before="120" w:after="120"/>
              <w:ind w:left="0" w:firstLine="612"/>
              <w:jc w:val="both"/>
              <w:rPr>
                <w:rFonts w:ascii="Garamond" w:hAnsi="Garamond" w:cs="Garamond"/>
                <w:szCs w:val="22"/>
              </w:rPr>
            </w:pPr>
            <w:r w:rsidRPr="00B553F9">
              <w:rPr>
                <w:rFonts w:ascii="Garamond" w:hAnsi="Garamond"/>
                <w:color w:val="000000"/>
                <w:sz w:val="22"/>
                <w:szCs w:val="22"/>
              </w:rPr>
              <w:t>четырехсторонним</w:t>
            </w:r>
            <w:r w:rsidRPr="00B553F9">
              <w:rPr>
                <w:rFonts w:ascii="Garamond" w:hAnsi="Garamond" w:cs="Garamond"/>
                <w:sz w:val="22"/>
                <w:szCs w:val="22"/>
              </w:rPr>
              <w:t xml:space="preserve"> договорам купли-продажи мощности (приложение 38.15 к настоящему Регламенту).</w:t>
            </w:r>
          </w:p>
          <w:p w:rsidR="003E4A90" w:rsidRPr="00330C90" w:rsidRDefault="003E4A90" w:rsidP="0034224C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…</w:t>
            </w:r>
          </w:p>
        </w:tc>
      </w:tr>
      <w:tr w:rsidR="003E4A90" w:rsidRPr="00330C90" w:rsidTr="008D35AC">
        <w:tc>
          <w:tcPr>
            <w:tcW w:w="1080" w:type="dxa"/>
            <w:vAlign w:val="center"/>
          </w:tcPr>
          <w:p w:rsidR="003E4A90" w:rsidRPr="00F23108" w:rsidRDefault="003E4A90" w:rsidP="0034224C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7.10</w:t>
            </w:r>
          </w:p>
        </w:tc>
        <w:tc>
          <w:tcPr>
            <w:tcW w:w="6642" w:type="dxa"/>
          </w:tcPr>
          <w:p w:rsidR="003E4A90" w:rsidRPr="00F23108" w:rsidRDefault="003E4A90" w:rsidP="0034224C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23108">
              <w:rPr>
                <w:rFonts w:ascii="Garamond" w:hAnsi="Garamond" w:cs="Garamond"/>
                <w:b/>
                <w:bCs/>
                <w:sz w:val="22"/>
                <w:szCs w:val="22"/>
              </w:rPr>
              <w:t>…</w:t>
            </w:r>
          </w:p>
          <w:p w:rsidR="003E4A90" w:rsidRPr="00F23108" w:rsidRDefault="003E4A90" w:rsidP="0034224C">
            <w:pPr>
              <w:spacing w:before="120" w:after="120"/>
              <w:ind w:firstLine="612"/>
              <w:jc w:val="both"/>
              <w:rPr>
                <w:rFonts w:ascii="Garamond" w:hAnsi="Garamond"/>
                <w:sz w:val="22"/>
                <w:szCs w:val="22"/>
              </w:rPr>
            </w:pPr>
            <w:r w:rsidRPr="00F23108">
              <w:rPr>
                <w:rFonts w:ascii="Garamond" w:hAnsi="Garamond"/>
                <w:sz w:val="22"/>
                <w:szCs w:val="22"/>
              </w:rPr>
              <w:t>КО не позднее 14-го числа месяца, следующего за расчетным, публикует для участников оптового рынка и ФСК в электронном виде с применением ЭП на своем официальном сайте, в разделе с ограниченным в соответствии с Правилами ЭДО СЭД КО доступом, информацию по форме приложений 38.3 (в отношении договоров купли-продажи электрической энергии для ЕЗ), 38.3а (в отношении договоров купли-продажи электрической энергии в НЦЗ, договоров комиссии НЦЗ) и 38.7 (в отношении четырехсторонних договоров купли-продажи мощности) к настоящему Регламенту. В случае если объем и стоимость по договору купли-продажи/комиссии электрической энергии в НЦЗ равны нулю или не определены, такой договор не включается в передаваемые по форме 38.3а реестры.</w:t>
            </w:r>
          </w:p>
          <w:p w:rsidR="003E4A90" w:rsidRDefault="003E4A90" w:rsidP="0034224C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23108">
              <w:rPr>
                <w:rFonts w:ascii="Garamond" w:hAnsi="Garamond" w:cs="Garamond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7371" w:type="dxa"/>
          </w:tcPr>
          <w:p w:rsidR="003E4A90" w:rsidRPr="00F23108" w:rsidRDefault="003E4A90" w:rsidP="0034224C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23108">
              <w:rPr>
                <w:rFonts w:ascii="Garamond" w:hAnsi="Garamond" w:cs="Garamond"/>
                <w:b/>
                <w:bCs/>
                <w:sz w:val="22"/>
                <w:szCs w:val="22"/>
              </w:rPr>
              <w:t>…</w:t>
            </w:r>
          </w:p>
          <w:p w:rsidR="003E4A90" w:rsidRPr="00F23108" w:rsidRDefault="003E4A90" w:rsidP="0034224C">
            <w:pPr>
              <w:spacing w:before="120" w:after="120"/>
              <w:ind w:firstLine="612"/>
              <w:jc w:val="both"/>
              <w:rPr>
                <w:rFonts w:ascii="Garamond" w:hAnsi="Garamond"/>
                <w:sz w:val="22"/>
                <w:szCs w:val="22"/>
              </w:rPr>
            </w:pPr>
            <w:r w:rsidRPr="00F23108">
              <w:rPr>
                <w:rFonts w:ascii="Garamond" w:hAnsi="Garamond"/>
                <w:sz w:val="22"/>
                <w:szCs w:val="22"/>
              </w:rPr>
              <w:t xml:space="preserve">КО не позднее 14-го числа месяца, следующего за расчетным </w:t>
            </w:r>
            <w:r w:rsidRPr="00AC24D9">
              <w:rPr>
                <w:rFonts w:ascii="Garamond" w:hAnsi="Garamond"/>
                <w:sz w:val="22"/>
                <w:szCs w:val="22"/>
                <w:highlight w:val="yellow"/>
              </w:rPr>
              <w:t>(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для неценовой зоны Калининградской области </w:t>
            </w:r>
            <w:r w:rsidRPr="00AC24D9">
              <w:rPr>
                <w:rFonts w:ascii="Garamond" w:hAnsi="Garamond"/>
                <w:sz w:val="22"/>
                <w:szCs w:val="22"/>
                <w:highlight w:val="yellow"/>
              </w:rPr>
              <w:t>в отношении расч</w:t>
            </w:r>
            <w:r w:rsidR="008D35AC"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Pr="00AC24D9">
              <w:rPr>
                <w:rFonts w:ascii="Garamond" w:hAnsi="Garamond"/>
                <w:sz w:val="22"/>
                <w:szCs w:val="22"/>
                <w:highlight w:val="yellow"/>
              </w:rPr>
              <w:t xml:space="preserve">тного 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>периода</w:t>
            </w:r>
            <w:r w:rsidR="008D35AC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r w:rsidRPr="00AC24D9">
              <w:rPr>
                <w:rFonts w:ascii="Garamond" w:hAnsi="Garamond"/>
                <w:sz w:val="22"/>
                <w:szCs w:val="22"/>
                <w:highlight w:val="yellow"/>
              </w:rPr>
              <w:t xml:space="preserve"> апреля 2018 года – не позднее 16 мая 2018 года)</w:t>
            </w:r>
            <w:r w:rsidR="008D35AC">
              <w:rPr>
                <w:rFonts w:ascii="Garamond" w:hAnsi="Garamond"/>
                <w:sz w:val="22"/>
                <w:szCs w:val="22"/>
              </w:rPr>
              <w:t>,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F23108">
              <w:rPr>
                <w:rFonts w:ascii="Garamond" w:hAnsi="Garamond"/>
                <w:sz w:val="22"/>
                <w:szCs w:val="22"/>
              </w:rPr>
              <w:t>публикует для участников оптового рынка и ФСК в электронном виде с применением ЭП на своем официальном сайте, в разделе с ограниченным в соответствии с Правилами ЭДО СЭД КО доступом, информацию по форме приложений 38.3 (в отношении договоров купли-продажи электрической энергии для ЕЗ), 38.3а (в отношении договоров купли-продажи электрической энергии в НЦЗ, договоров комиссии НЦЗ) и 38.7 (в отношении четырехсторонних договоров купли-продажи мощности) к настоящему Регламенту. В случае если объем и стоимость по договору купли-продажи/комиссии электрической энергии в НЦЗ равны нулю или не определены, такой договор не включается в передаваемые по форме 38.3а реестры.</w:t>
            </w:r>
          </w:p>
          <w:p w:rsidR="003E4A90" w:rsidRDefault="003E4A90" w:rsidP="0034224C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F23108">
              <w:rPr>
                <w:rFonts w:ascii="Garamond" w:hAnsi="Garamond" w:cs="Garamond"/>
                <w:b/>
                <w:bCs/>
                <w:sz w:val="22"/>
                <w:szCs w:val="22"/>
              </w:rPr>
              <w:t>…</w:t>
            </w:r>
          </w:p>
        </w:tc>
      </w:tr>
    </w:tbl>
    <w:p w:rsidR="003E4A90" w:rsidRPr="00AC24D9" w:rsidRDefault="003E4A90" w:rsidP="003E4A90">
      <w:pPr>
        <w:pStyle w:val="20"/>
        <w:widowControl w:val="0"/>
        <w:rPr>
          <w:rFonts w:ascii="Garamond" w:hAnsi="Garamond"/>
          <w:sz w:val="26"/>
          <w:szCs w:val="26"/>
        </w:rPr>
      </w:pPr>
    </w:p>
    <w:p w:rsidR="003E4A90" w:rsidRPr="00AC24D9" w:rsidRDefault="003E4A90" w:rsidP="003E4A90">
      <w:pPr>
        <w:pStyle w:val="20"/>
        <w:widowControl w:val="0"/>
        <w:rPr>
          <w:rFonts w:ascii="Garamond" w:hAnsi="Garamond"/>
          <w:sz w:val="26"/>
          <w:szCs w:val="26"/>
        </w:rPr>
      </w:pPr>
    </w:p>
    <w:p w:rsidR="003E4A90" w:rsidRPr="003E4A90" w:rsidRDefault="003E4A90" w:rsidP="003E4A90"/>
    <w:sectPr w:rsidR="003E4A90" w:rsidRPr="003E4A90" w:rsidSect="00AA1EFE">
      <w:footerReference w:type="default" r:id="rId52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059" w:rsidRDefault="005B4059" w:rsidP="004E4ACE">
      <w:r>
        <w:separator/>
      </w:r>
    </w:p>
  </w:endnote>
  <w:endnote w:type="continuationSeparator" w:id="0">
    <w:p w:rsidR="005B4059" w:rsidRDefault="005B4059" w:rsidP="004E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1155043"/>
      <w:docPartObj>
        <w:docPartGallery w:val="Page Numbers (Bottom of Page)"/>
        <w:docPartUnique/>
      </w:docPartObj>
    </w:sdtPr>
    <w:sdtEndPr/>
    <w:sdtContent>
      <w:p w:rsidR="0013771F" w:rsidRDefault="0013771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78F">
          <w:rPr>
            <w:noProof/>
          </w:rPr>
          <w:t>5</w:t>
        </w:r>
        <w:r>
          <w:fldChar w:fldCharType="end"/>
        </w:r>
      </w:p>
    </w:sdtContent>
  </w:sdt>
  <w:p w:rsidR="0013771F" w:rsidRDefault="0013771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059" w:rsidRDefault="005B4059" w:rsidP="004E4ACE">
      <w:r>
        <w:separator/>
      </w:r>
    </w:p>
  </w:footnote>
  <w:footnote w:type="continuationSeparator" w:id="0">
    <w:p w:rsidR="005B4059" w:rsidRDefault="005B4059" w:rsidP="004E4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D43EFCE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FB"/>
    <w:multiLevelType w:val="multilevel"/>
    <w:tmpl w:val="8422AC64"/>
    <w:lvl w:ilvl="0">
      <w:start w:val="4"/>
      <w:numFmt w:val="none"/>
      <w:suff w:val="nothing"/>
      <w:lvlText w:val=""/>
      <w:lvlJc w:val="left"/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180"/>
        </w:tabs>
        <w:ind w:left="180"/>
      </w:pPr>
      <w:rPr>
        <w:rFonts w:cs="Times New Roman" w:hint="default"/>
      </w:rPr>
    </w:lvl>
    <w:lvl w:ilvl="2">
      <w:start w:val="4"/>
      <w:numFmt w:val="decimal"/>
      <w:lvlText w:val="4.%3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3.2.%4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">
    <w:nsid w:val="08CC3E14"/>
    <w:multiLevelType w:val="multilevel"/>
    <w:tmpl w:val="0E542A38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start w:val="1"/>
      <w:numFmt w:val="decimal"/>
      <w:lvlText w:val="%2."/>
      <w:legacy w:legacy="1" w:legacySpace="120" w:legacyIndent="360"/>
      <w:lvlJc w:val="left"/>
      <w:rPr>
        <w:rFonts w:cs="Times New Roman"/>
      </w:rPr>
    </w:lvl>
    <w:lvl w:ilvl="2">
      <w:start w:val="1"/>
      <w:numFmt w:val="decimal"/>
      <w:lvlText w:val="%2.%3"/>
      <w:legacy w:legacy="1" w:legacySpace="120" w:legacyIndent="360"/>
      <w:lvlJc w:val="left"/>
      <w:rPr>
        <w:rFonts w:cs="Times New Roman"/>
      </w:rPr>
    </w:lvl>
    <w:lvl w:ilvl="3">
      <w:start w:val="1"/>
      <w:numFmt w:val="decimal"/>
      <w:lvlText w:val="%2.%3.%4"/>
      <w:legacy w:legacy="1" w:legacySpace="120" w:legacyIndent="360"/>
      <w:lvlJc w:val="left"/>
      <w:rPr>
        <w:rFonts w:cs="Times New Roman"/>
      </w:rPr>
    </w:lvl>
    <w:lvl w:ilvl="4">
      <w:start w:val="1"/>
      <w:numFmt w:val="decimal"/>
      <w:lvlText w:val="%5)"/>
      <w:legacy w:legacy="1" w:legacySpace="120" w:legacyIndent="360"/>
      <w:lvlJc w:val="left"/>
      <w:rPr>
        <w:rFonts w:cs="Times New Roman"/>
      </w:rPr>
    </w:lvl>
    <w:lvl w:ilvl="5">
      <w:start w:val="1"/>
      <w:numFmt w:val="lowerRoman"/>
      <w:lvlText w:val="%6)"/>
      <w:legacy w:legacy="1" w:legacySpace="120" w:legacyIndent="360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>
    <w:nsid w:val="0978744E"/>
    <w:multiLevelType w:val="hybridMultilevel"/>
    <w:tmpl w:val="36C693E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B3D60"/>
    <w:multiLevelType w:val="hybridMultilevel"/>
    <w:tmpl w:val="61824EE8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122A09FF"/>
    <w:multiLevelType w:val="hybridMultilevel"/>
    <w:tmpl w:val="17A0B4BC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Garamond" w:hAnsi="Garamond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6">
    <w:nsid w:val="1A8764EB"/>
    <w:multiLevelType w:val="hybridMultilevel"/>
    <w:tmpl w:val="A7F020B8"/>
    <w:lvl w:ilvl="0" w:tplc="0419000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1" w:tplc="04190003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12"/>
        </w:tabs>
        <w:ind w:left="69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32"/>
        </w:tabs>
        <w:ind w:left="76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52"/>
        </w:tabs>
        <w:ind w:left="8352" w:hanging="360"/>
      </w:pPr>
      <w:rPr>
        <w:rFonts w:ascii="Wingdings" w:hAnsi="Wingdings" w:hint="default"/>
      </w:rPr>
    </w:lvl>
  </w:abstractNum>
  <w:abstractNum w:abstractNumId="7">
    <w:nsid w:val="1CF464AB"/>
    <w:multiLevelType w:val="hybridMultilevel"/>
    <w:tmpl w:val="17A0B4BC"/>
    <w:lvl w:ilvl="0" w:tplc="FFFFFFF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Garamond" w:hAnsi="Garamond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8">
    <w:nsid w:val="212240EA"/>
    <w:multiLevelType w:val="hybridMultilevel"/>
    <w:tmpl w:val="10864F76"/>
    <w:lvl w:ilvl="0" w:tplc="9E42C8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85E6935"/>
    <w:multiLevelType w:val="hybridMultilevel"/>
    <w:tmpl w:val="DFB4AC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85B1C"/>
    <w:multiLevelType w:val="hybridMultilevel"/>
    <w:tmpl w:val="526EB5A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444962CD"/>
    <w:multiLevelType w:val="hybridMultilevel"/>
    <w:tmpl w:val="E5A69968"/>
    <w:lvl w:ilvl="0" w:tplc="01987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A1D6D74"/>
    <w:multiLevelType w:val="hybridMultilevel"/>
    <w:tmpl w:val="A4144340"/>
    <w:lvl w:ilvl="0" w:tplc="D03C4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B7218"/>
    <w:multiLevelType w:val="hybridMultilevel"/>
    <w:tmpl w:val="8D3E12B0"/>
    <w:lvl w:ilvl="0" w:tplc="4CA2661A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57222D3C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2" w:tplc="DBF023D0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3" w:tplc="2CF2C22E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4" w:tplc="186C6DCC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5" w:tplc="A8FE8F60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  <w:lvl w:ilvl="6" w:tplc="C21A1AF8" w:tentative="1">
      <w:start w:val="1"/>
      <w:numFmt w:val="bullet"/>
      <w:lvlText w:val=""/>
      <w:lvlJc w:val="left"/>
      <w:pPr>
        <w:tabs>
          <w:tab w:val="num" w:pos="6192"/>
        </w:tabs>
        <w:ind w:left="6192" w:hanging="360"/>
      </w:pPr>
      <w:rPr>
        <w:rFonts w:ascii="Symbol" w:hAnsi="Symbol" w:hint="default"/>
      </w:rPr>
    </w:lvl>
    <w:lvl w:ilvl="7" w:tplc="0548E78C" w:tentative="1">
      <w:start w:val="1"/>
      <w:numFmt w:val="bullet"/>
      <w:lvlText w:val="o"/>
      <w:lvlJc w:val="left"/>
      <w:pPr>
        <w:tabs>
          <w:tab w:val="num" w:pos="6912"/>
        </w:tabs>
        <w:ind w:left="6912" w:hanging="360"/>
      </w:pPr>
      <w:rPr>
        <w:rFonts w:ascii="Courier New" w:hAnsi="Courier New" w:cs="Courier New" w:hint="default"/>
      </w:rPr>
    </w:lvl>
    <w:lvl w:ilvl="8" w:tplc="81D67F7A" w:tentative="1">
      <w:start w:val="1"/>
      <w:numFmt w:val="bullet"/>
      <w:lvlText w:val=""/>
      <w:lvlJc w:val="left"/>
      <w:pPr>
        <w:tabs>
          <w:tab w:val="num" w:pos="7632"/>
        </w:tabs>
        <w:ind w:left="7632" w:hanging="360"/>
      </w:pPr>
      <w:rPr>
        <w:rFonts w:ascii="Wingdings" w:hAnsi="Wingdings" w:hint="default"/>
      </w:rPr>
    </w:lvl>
  </w:abstractNum>
  <w:abstractNum w:abstractNumId="14">
    <w:nsid w:val="5E942E25"/>
    <w:multiLevelType w:val="hybridMultilevel"/>
    <w:tmpl w:val="8EC4A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375BE7"/>
    <w:multiLevelType w:val="hybridMultilevel"/>
    <w:tmpl w:val="0A44278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64BC5626"/>
    <w:multiLevelType w:val="hybridMultilevel"/>
    <w:tmpl w:val="4B020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765460"/>
    <w:multiLevelType w:val="multilevel"/>
    <w:tmpl w:val="0E542A38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start w:val="1"/>
      <w:numFmt w:val="decimal"/>
      <w:lvlText w:val="%2."/>
      <w:legacy w:legacy="1" w:legacySpace="120" w:legacyIndent="360"/>
      <w:lvlJc w:val="left"/>
      <w:rPr>
        <w:rFonts w:cs="Times New Roman"/>
      </w:rPr>
    </w:lvl>
    <w:lvl w:ilvl="2">
      <w:start w:val="1"/>
      <w:numFmt w:val="decimal"/>
      <w:lvlText w:val="%2.%3"/>
      <w:legacy w:legacy="1" w:legacySpace="120" w:legacyIndent="360"/>
      <w:lvlJc w:val="left"/>
      <w:rPr>
        <w:rFonts w:cs="Times New Roman"/>
      </w:rPr>
    </w:lvl>
    <w:lvl w:ilvl="3">
      <w:start w:val="1"/>
      <w:numFmt w:val="decimal"/>
      <w:lvlText w:val="%2.%3.%4"/>
      <w:legacy w:legacy="1" w:legacySpace="120" w:legacyIndent="360"/>
      <w:lvlJc w:val="left"/>
      <w:rPr>
        <w:rFonts w:cs="Times New Roman"/>
      </w:rPr>
    </w:lvl>
    <w:lvl w:ilvl="4">
      <w:start w:val="1"/>
      <w:numFmt w:val="decimal"/>
      <w:lvlText w:val="%5)"/>
      <w:legacy w:legacy="1" w:legacySpace="120" w:legacyIndent="360"/>
      <w:lvlJc w:val="left"/>
      <w:rPr>
        <w:rFonts w:cs="Times New Roman"/>
      </w:rPr>
    </w:lvl>
    <w:lvl w:ilvl="5">
      <w:start w:val="1"/>
      <w:numFmt w:val="lowerRoman"/>
      <w:lvlText w:val="%6)"/>
      <w:legacy w:legacy="1" w:legacySpace="120" w:legacyIndent="360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8">
    <w:nsid w:val="70B803E8"/>
    <w:multiLevelType w:val="hybridMultilevel"/>
    <w:tmpl w:val="3E84D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006E3F"/>
    <w:multiLevelType w:val="hybridMultilevel"/>
    <w:tmpl w:val="97BEFC9C"/>
    <w:lvl w:ilvl="0" w:tplc="BADACD0A">
      <w:start w:val="16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90D2EA2"/>
    <w:multiLevelType w:val="hybridMultilevel"/>
    <w:tmpl w:val="939E9890"/>
    <w:lvl w:ilvl="0" w:tplc="0C5EDD4E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12"/>
        </w:tabs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32"/>
        </w:tabs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52"/>
        </w:tabs>
        <w:ind w:left="8352" w:hanging="360"/>
      </w:pPr>
      <w:rPr>
        <w:rFonts w:ascii="Wingdings" w:hAnsi="Wingdings" w:hint="default"/>
      </w:rPr>
    </w:lvl>
  </w:abstractNum>
  <w:abstractNum w:abstractNumId="21">
    <w:nsid w:val="7FFB18AA"/>
    <w:multiLevelType w:val="hybridMultilevel"/>
    <w:tmpl w:val="B16E34CA"/>
    <w:lvl w:ilvl="0" w:tplc="2E04C7A6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5"/>
  </w:num>
  <w:num w:numId="5">
    <w:abstractNumId w:val="14"/>
  </w:num>
  <w:num w:numId="6">
    <w:abstractNumId w:val="7"/>
  </w:num>
  <w:num w:numId="7">
    <w:abstractNumId w:val="17"/>
  </w:num>
  <w:num w:numId="8">
    <w:abstractNumId w:val="2"/>
  </w:num>
  <w:num w:numId="9">
    <w:abstractNumId w:val="13"/>
  </w:num>
  <w:num w:numId="10">
    <w:abstractNumId w:val="20"/>
  </w:num>
  <w:num w:numId="11">
    <w:abstractNumId w:val="6"/>
  </w:num>
  <w:num w:numId="12">
    <w:abstractNumId w:val="16"/>
  </w:num>
  <w:num w:numId="13">
    <w:abstractNumId w:val="4"/>
  </w:num>
  <w:num w:numId="14">
    <w:abstractNumId w:val="15"/>
  </w:num>
  <w:num w:numId="15">
    <w:abstractNumId w:val="19"/>
  </w:num>
  <w:num w:numId="16">
    <w:abstractNumId w:val="11"/>
  </w:num>
  <w:num w:numId="17">
    <w:abstractNumId w:val="8"/>
  </w:num>
  <w:num w:numId="18">
    <w:abstractNumId w:val="18"/>
  </w:num>
  <w:num w:numId="19">
    <w:abstractNumId w:val="12"/>
  </w:num>
  <w:num w:numId="20">
    <w:abstractNumId w:val="10"/>
  </w:num>
  <w:num w:numId="21">
    <w:abstractNumId w:val="9"/>
  </w:num>
  <w:num w:numId="22">
    <w:abstractNumId w:val="1"/>
  </w:num>
  <w:num w:numId="23">
    <w:abstractNumId w:val="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EFE"/>
    <w:rsid w:val="00000509"/>
    <w:rsid w:val="000142BA"/>
    <w:rsid w:val="0002447D"/>
    <w:rsid w:val="0003284F"/>
    <w:rsid w:val="00043932"/>
    <w:rsid w:val="00053CA8"/>
    <w:rsid w:val="00065591"/>
    <w:rsid w:val="00067C90"/>
    <w:rsid w:val="00075CD6"/>
    <w:rsid w:val="00085E9E"/>
    <w:rsid w:val="00097AC6"/>
    <w:rsid w:val="000A39FA"/>
    <w:rsid w:val="000A4949"/>
    <w:rsid w:val="000B3757"/>
    <w:rsid w:val="000D55E5"/>
    <w:rsid w:val="000E0B9E"/>
    <w:rsid w:val="00112E91"/>
    <w:rsid w:val="001136C2"/>
    <w:rsid w:val="00113AE6"/>
    <w:rsid w:val="001262EF"/>
    <w:rsid w:val="0013771F"/>
    <w:rsid w:val="001600BA"/>
    <w:rsid w:val="00172B35"/>
    <w:rsid w:val="001827A7"/>
    <w:rsid w:val="001961AF"/>
    <w:rsid w:val="001A5988"/>
    <w:rsid w:val="001A6A33"/>
    <w:rsid w:val="001B37AD"/>
    <w:rsid w:val="00207B78"/>
    <w:rsid w:val="00230FC0"/>
    <w:rsid w:val="00235314"/>
    <w:rsid w:val="00243AA1"/>
    <w:rsid w:val="00250FE6"/>
    <w:rsid w:val="002729C0"/>
    <w:rsid w:val="002A1528"/>
    <w:rsid w:val="002A3F51"/>
    <w:rsid w:val="002B45C0"/>
    <w:rsid w:val="002B5432"/>
    <w:rsid w:val="002D1B8D"/>
    <w:rsid w:val="002D327F"/>
    <w:rsid w:val="00302B15"/>
    <w:rsid w:val="003148CE"/>
    <w:rsid w:val="003165E2"/>
    <w:rsid w:val="0032415D"/>
    <w:rsid w:val="00330C90"/>
    <w:rsid w:val="0033297C"/>
    <w:rsid w:val="003333B8"/>
    <w:rsid w:val="003448F6"/>
    <w:rsid w:val="00370F01"/>
    <w:rsid w:val="003778C6"/>
    <w:rsid w:val="003A0893"/>
    <w:rsid w:val="003A11D4"/>
    <w:rsid w:val="003D4572"/>
    <w:rsid w:val="003D57F8"/>
    <w:rsid w:val="003E4A90"/>
    <w:rsid w:val="0040043C"/>
    <w:rsid w:val="00414F50"/>
    <w:rsid w:val="00415B82"/>
    <w:rsid w:val="00425C5B"/>
    <w:rsid w:val="00431367"/>
    <w:rsid w:val="0044338C"/>
    <w:rsid w:val="004824BD"/>
    <w:rsid w:val="00484186"/>
    <w:rsid w:val="004B58D2"/>
    <w:rsid w:val="004C54EA"/>
    <w:rsid w:val="004E4ACE"/>
    <w:rsid w:val="004F5FEC"/>
    <w:rsid w:val="0050030D"/>
    <w:rsid w:val="00520F71"/>
    <w:rsid w:val="00521342"/>
    <w:rsid w:val="00523FC4"/>
    <w:rsid w:val="0055221F"/>
    <w:rsid w:val="00557DF7"/>
    <w:rsid w:val="00571CEF"/>
    <w:rsid w:val="005826E7"/>
    <w:rsid w:val="00583D5E"/>
    <w:rsid w:val="005A53D2"/>
    <w:rsid w:val="005B4059"/>
    <w:rsid w:val="005C1AB1"/>
    <w:rsid w:val="005C7DDE"/>
    <w:rsid w:val="005E0614"/>
    <w:rsid w:val="00601A17"/>
    <w:rsid w:val="00602CB5"/>
    <w:rsid w:val="00623EEE"/>
    <w:rsid w:val="006248C5"/>
    <w:rsid w:val="00644876"/>
    <w:rsid w:val="0065414A"/>
    <w:rsid w:val="00671985"/>
    <w:rsid w:val="00685E7E"/>
    <w:rsid w:val="006906B3"/>
    <w:rsid w:val="00697EA4"/>
    <w:rsid w:val="006A5C0D"/>
    <w:rsid w:val="006D30A4"/>
    <w:rsid w:val="006D6177"/>
    <w:rsid w:val="006F2AF7"/>
    <w:rsid w:val="0070592D"/>
    <w:rsid w:val="00716C85"/>
    <w:rsid w:val="00730EC7"/>
    <w:rsid w:val="00735014"/>
    <w:rsid w:val="00751DE4"/>
    <w:rsid w:val="00752BBA"/>
    <w:rsid w:val="00754CE9"/>
    <w:rsid w:val="00765BA6"/>
    <w:rsid w:val="00766C8D"/>
    <w:rsid w:val="00783BFC"/>
    <w:rsid w:val="00796D3D"/>
    <w:rsid w:val="007D1D28"/>
    <w:rsid w:val="007F543A"/>
    <w:rsid w:val="007F6136"/>
    <w:rsid w:val="008073F3"/>
    <w:rsid w:val="0082307A"/>
    <w:rsid w:val="00831BAB"/>
    <w:rsid w:val="008473BE"/>
    <w:rsid w:val="008504B4"/>
    <w:rsid w:val="0085161E"/>
    <w:rsid w:val="00857845"/>
    <w:rsid w:val="00860DFA"/>
    <w:rsid w:val="008724B6"/>
    <w:rsid w:val="00872C1C"/>
    <w:rsid w:val="00880A22"/>
    <w:rsid w:val="0089246B"/>
    <w:rsid w:val="008A216E"/>
    <w:rsid w:val="008A668E"/>
    <w:rsid w:val="008A6EA6"/>
    <w:rsid w:val="008A791A"/>
    <w:rsid w:val="008B067D"/>
    <w:rsid w:val="008B0868"/>
    <w:rsid w:val="008B59CD"/>
    <w:rsid w:val="008C14FB"/>
    <w:rsid w:val="008C1DAB"/>
    <w:rsid w:val="008D0060"/>
    <w:rsid w:val="008D2D3F"/>
    <w:rsid w:val="008D35AC"/>
    <w:rsid w:val="009131D0"/>
    <w:rsid w:val="00933769"/>
    <w:rsid w:val="00934467"/>
    <w:rsid w:val="00952ED9"/>
    <w:rsid w:val="00957CFC"/>
    <w:rsid w:val="00964E15"/>
    <w:rsid w:val="009669B5"/>
    <w:rsid w:val="00972866"/>
    <w:rsid w:val="00996ABE"/>
    <w:rsid w:val="009A724F"/>
    <w:rsid w:val="009A771C"/>
    <w:rsid w:val="009B058C"/>
    <w:rsid w:val="009B19DA"/>
    <w:rsid w:val="009C40DD"/>
    <w:rsid w:val="009D255E"/>
    <w:rsid w:val="009E49F7"/>
    <w:rsid w:val="00A03057"/>
    <w:rsid w:val="00A07A1D"/>
    <w:rsid w:val="00A144AF"/>
    <w:rsid w:val="00A2466B"/>
    <w:rsid w:val="00A411E9"/>
    <w:rsid w:val="00A74CD8"/>
    <w:rsid w:val="00A82A7B"/>
    <w:rsid w:val="00A91115"/>
    <w:rsid w:val="00A94EA9"/>
    <w:rsid w:val="00A9735E"/>
    <w:rsid w:val="00AA1EFE"/>
    <w:rsid w:val="00AA2E0A"/>
    <w:rsid w:val="00AB0981"/>
    <w:rsid w:val="00AB7E89"/>
    <w:rsid w:val="00AC0AB9"/>
    <w:rsid w:val="00AE0D45"/>
    <w:rsid w:val="00AF7AF3"/>
    <w:rsid w:val="00B153E8"/>
    <w:rsid w:val="00B3156B"/>
    <w:rsid w:val="00B34C8A"/>
    <w:rsid w:val="00B35E00"/>
    <w:rsid w:val="00B42346"/>
    <w:rsid w:val="00B47527"/>
    <w:rsid w:val="00B653AC"/>
    <w:rsid w:val="00B77F17"/>
    <w:rsid w:val="00B93B01"/>
    <w:rsid w:val="00B96FE3"/>
    <w:rsid w:val="00BB3B68"/>
    <w:rsid w:val="00BB797C"/>
    <w:rsid w:val="00BC18C1"/>
    <w:rsid w:val="00BC1A12"/>
    <w:rsid w:val="00BC7E6B"/>
    <w:rsid w:val="00BD080F"/>
    <w:rsid w:val="00BD378F"/>
    <w:rsid w:val="00BE605D"/>
    <w:rsid w:val="00C06A2D"/>
    <w:rsid w:val="00C13ADE"/>
    <w:rsid w:val="00C51528"/>
    <w:rsid w:val="00C851A2"/>
    <w:rsid w:val="00C9074E"/>
    <w:rsid w:val="00C96E69"/>
    <w:rsid w:val="00CB6886"/>
    <w:rsid w:val="00CC226C"/>
    <w:rsid w:val="00CC3F5B"/>
    <w:rsid w:val="00CD7411"/>
    <w:rsid w:val="00CE44C9"/>
    <w:rsid w:val="00CE6F6E"/>
    <w:rsid w:val="00CF2DC9"/>
    <w:rsid w:val="00CF46C0"/>
    <w:rsid w:val="00D00720"/>
    <w:rsid w:val="00D30BD2"/>
    <w:rsid w:val="00D36939"/>
    <w:rsid w:val="00D44B18"/>
    <w:rsid w:val="00D70635"/>
    <w:rsid w:val="00D95A88"/>
    <w:rsid w:val="00DA5CE6"/>
    <w:rsid w:val="00DA7E15"/>
    <w:rsid w:val="00DB3174"/>
    <w:rsid w:val="00DC2CCA"/>
    <w:rsid w:val="00DF0971"/>
    <w:rsid w:val="00DF780A"/>
    <w:rsid w:val="00E01A49"/>
    <w:rsid w:val="00E05BAB"/>
    <w:rsid w:val="00E419ED"/>
    <w:rsid w:val="00E671FA"/>
    <w:rsid w:val="00E836E2"/>
    <w:rsid w:val="00E926A2"/>
    <w:rsid w:val="00EA2BBE"/>
    <w:rsid w:val="00EA3D78"/>
    <w:rsid w:val="00EB4C52"/>
    <w:rsid w:val="00ED6C93"/>
    <w:rsid w:val="00ED6D5F"/>
    <w:rsid w:val="00EE04AC"/>
    <w:rsid w:val="00F05BFC"/>
    <w:rsid w:val="00F2262D"/>
    <w:rsid w:val="00F24284"/>
    <w:rsid w:val="00F310E8"/>
    <w:rsid w:val="00F5737E"/>
    <w:rsid w:val="00F60CDC"/>
    <w:rsid w:val="00F6177E"/>
    <w:rsid w:val="00F74127"/>
    <w:rsid w:val="00F82C48"/>
    <w:rsid w:val="00F838B4"/>
    <w:rsid w:val="00FD0D44"/>
    <w:rsid w:val="00FE6ACC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</o:shapelayout>
  </w:shapeDefaults>
  <w:decimalSymbol w:val=","/>
  <w:listSeparator w:val=";"/>
  <w15:docId w15:val="{A72A4C43-95C4-4237-9E40-421FCBBF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FE"/>
    <w:rPr>
      <w:sz w:val="24"/>
      <w:szCs w:val="24"/>
    </w:rPr>
  </w:style>
  <w:style w:type="paragraph" w:styleId="20">
    <w:name w:val="heading 2"/>
    <w:basedOn w:val="a"/>
    <w:next w:val="a"/>
    <w:link w:val="21"/>
    <w:qFormat/>
    <w:rsid w:val="00AA1EFE"/>
    <w:pPr>
      <w:keepNext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3165E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aliases w:val="H41,Sub-Minor,Level 2 - a,H4"/>
    <w:basedOn w:val="a"/>
    <w:next w:val="a"/>
    <w:link w:val="40"/>
    <w:qFormat/>
    <w:locked/>
    <w:rsid w:val="00E01A4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locked/>
    <w:rsid w:val="00E01A4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4F5FE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link w:val="20"/>
    <w:rsid w:val="001944C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165E2"/>
    <w:rPr>
      <w:rFonts w:ascii="Cambria" w:hAnsi="Cambria" w:cs="Times New Roman"/>
      <w:b/>
      <w:bCs/>
      <w:color w:val="4F81BD"/>
      <w:sz w:val="24"/>
      <w:szCs w:val="24"/>
    </w:rPr>
  </w:style>
  <w:style w:type="paragraph" w:styleId="2">
    <w:name w:val="List Number 2"/>
    <w:basedOn w:val="a"/>
    <w:rsid w:val="00AA1EFE"/>
    <w:pPr>
      <w:keepNext/>
      <w:keepLines/>
      <w:numPr>
        <w:numId w:val="2"/>
      </w:numPr>
      <w:tabs>
        <w:tab w:val="left" w:pos="1260"/>
      </w:tabs>
      <w:spacing w:before="120"/>
      <w:jc w:val="both"/>
    </w:pPr>
    <w:rPr>
      <w:rFonts w:ascii="Garamond" w:hAnsi="Garamond"/>
      <w:sz w:val="22"/>
      <w:szCs w:val="20"/>
      <w:lang w:eastAsia="en-US"/>
    </w:rPr>
  </w:style>
  <w:style w:type="paragraph" w:styleId="a3">
    <w:name w:val="footnote text"/>
    <w:basedOn w:val="a"/>
    <w:link w:val="a4"/>
    <w:uiPriority w:val="99"/>
    <w:rsid w:val="004E4ACE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4E4ACE"/>
    <w:rPr>
      <w:rFonts w:cs="Times New Roman"/>
    </w:rPr>
  </w:style>
  <w:style w:type="character" w:styleId="a5">
    <w:name w:val="footnote reference"/>
    <w:uiPriority w:val="99"/>
    <w:semiHidden/>
    <w:rsid w:val="004E4ACE"/>
    <w:rPr>
      <w:rFonts w:cs="Times New Roman"/>
      <w:vertAlign w:val="superscript"/>
    </w:rPr>
  </w:style>
  <w:style w:type="character" w:styleId="a6">
    <w:name w:val="annotation reference"/>
    <w:uiPriority w:val="99"/>
    <w:semiHidden/>
    <w:rsid w:val="00933769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933769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locked/>
    <w:rsid w:val="00933769"/>
    <w:rPr>
      <w:rFonts w:cs="Times New Roman"/>
    </w:rPr>
  </w:style>
  <w:style w:type="paragraph" w:styleId="a9">
    <w:name w:val="annotation subject"/>
    <w:basedOn w:val="a7"/>
    <w:next w:val="a7"/>
    <w:link w:val="aa"/>
    <w:uiPriority w:val="99"/>
    <w:semiHidden/>
    <w:rsid w:val="00933769"/>
    <w:rPr>
      <w:b/>
      <w:bCs/>
    </w:rPr>
  </w:style>
  <w:style w:type="character" w:customStyle="1" w:styleId="aa">
    <w:name w:val="Тема примечания Знак"/>
    <w:link w:val="a9"/>
    <w:uiPriority w:val="99"/>
    <w:semiHidden/>
    <w:locked/>
    <w:rsid w:val="00933769"/>
    <w:rPr>
      <w:rFonts w:cs="Times New Roman"/>
      <w:b/>
      <w:bCs/>
    </w:rPr>
  </w:style>
  <w:style w:type="paragraph" w:styleId="ab">
    <w:name w:val="Balloon Text"/>
    <w:basedOn w:val="a"/>
    <w:link w:val="ac"/>
    <w:uiPriority w:val="99"/>
    <w:semiHidden/>
    <w:rsid w:val="0093376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33769"/>
    <w:rPr>
      <w:rFonts w:ascii="Tahoma" w:hAnsi="Tahoma" w:cs="Tahoma"/>
      <w:sz w:val="16"/>
      <w:szCs w:val="16"/>
    </w:rPr>
  </w:style>
  <w:style w:type="paragraph" w:customStyle="1" w:styleId="subclauseindent">
    <w:name w:val="subclauseindent"/>
    <w:basedOn w:val="a"/>
    <w:uiPriority w:val="99"/>
    <w:rsid w:val="00783BFC"/>
    <w:pPr>
      <w:spacing w:before="120" w:after="120"/>
      <w:ind w:left="1701"/>
      <w:jc w:val="both"/>
    </w:pPr>
    <w:rPr>
      <w:sz w:val="22"/>
      <w:szCs w:val="20"/>
      <w:lang w:eastAsia="en-US"/>
    </w:rPr>
  </w:style>
  <w:style w:type="character" w:styleId="ad">
    <w:name w:val="Emphasis"/>
    <w:qFormat/>
    <w:locked/>
    <w:rsid w:val="00972866"/>
    <w:rPr>
      <w:i/>
      <w:iCs/>
    </w:rPr>
  </w:style>
  <w:style w:type="character" w:customStyle="1" w:styleId="50">
    <w:name w:val="Заголовок 5 Знак"/>
    <w:basedOn w:val="a0"/>
    <w:link w:val="5"/>
    <w:rsid w:val="00E01A4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40">
    <w:name w:val="Заголовок 4 Знак"/>
    <w:aliases w:val="H41 Знак,Sub-Minor Знак,Level 2 - a Знак,H4 Знак"/>
    <w:basedOn w:val="a0"/>
    <w:link w:val="4"/>
    <w:rsid w:val="00E01A49"/>
    <w:rPr>
      <w:rFonts w:ascii="Calibri" w:hAnsi="Calibri"/>
      <w:b/>
      <w:bCs/>
      <w:sz w:val="28"/>
      <w:szCs w:val="28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765BA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65BA6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765BA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65BA6"/>
    <w:rPr>
      <w:sz w:val="24"/>
      <w:szCs w:val="24"/>
    </w:rPr>
  </w:style>
  <w:style w:type="paragraph" w:customStyle="1" w:styleId="ConsNormal">
    <w:name w:val="ConsNormal"/>
    <w:uiPriority w:val="99"/>
    <w:rsid w:val="00765BA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2">
    <w:name w:val="List Paragraph"/>
    <w:basedOn w:val="a"/>
    <w:uiPriority w:val="34"/>
    <w:qFormat/>
    <w:rsid w:val="00FD0D44"/>
    <w:pPr>
      <w:ind w:left="720"/>
      <w:contextualSpacing/>
    </w:pPr>
  </w:style>
  <w:style w:type="paragraph" w:styleId="22">
    <w:name w:val="Body Text 2"/>
    <w:basedOn w:val="a"/>
    <w:link w:val="23"/>
    <w:rsid w:val="00BB797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BB797C"/>
    <w:rPr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4F5FE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af3">
    <w:name w:val="Placeholder Text"/>
    <w:basedOn w:val="a0"/>
    <w:uiPriority w:val="99"/>
    <w:semiHidden/>
    <w:rsid w:val="00484186"/>
    <w:rPr>
      <w:color w:val="808080"/>
    </w:rPr>
  </w:style>
  <w:style w:type="paragraph" w:customStyle="1" w:styleId="af4">
    <w:name w:val="Обычный текст"/>
    <w:basedOn w:val="a"/>
    <w:link w:val="af5"/>
    <w:uiPriority w:val="99"/>
    <w:rsid w:val="003E4A90"/>
    <w:pPr>
      <w:ind w:firstLine="425"/>
    </w:pPr>
    <w:rPr>
      <w:rFonts w:eastAsia="Arial Unicode MS"/>
    </w:rPr>
  </w:style>
  <w:style w:type="character" w:customStyle="1" w:styleId="af5">
    <w:name w:val="Обычный текст Знак"/>
    <w:link w:val="af4"/>
    <w:uiPriority w:val="99"/>
    <w:rsid w:val="003E4A90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6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9.bin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1.wmf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50" Type="http://schemas.openxmlformats.org/officeDocument/2006/relationships/image" Target="media/image17.wmf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3.wmf"/><Relationship Id="rId46" Type="http://schemas.openxmlformats.org/officeDocument/2006/relationships/oleObject" Target="embeddings/oleObject23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image" Target="media/image10.wmf"/><Relationship Id="rId41" Type="http://schemas.openxmlformats.org/officeDocument/2006/relationships/oleObject" Target="embeddings/oleObject20.bin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4.wmf"/><Relationship Id="rId45" Type="http://schemas.openxmlformats.org/officeDocument/2006/relationships/image" Target="media/image16.wmf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2.wmf"/><Relationship Id="rId49" Type="http://schemas.openxmlformats.org/officeDocument/2006/relationships/oleObject" Target="embeddings/oleObject26.bin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image" Target="media/image9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7.bin"/><Relationship Id="rId43" Type="http://schemas.openxmlformats.org/officeDocument/2006/relationships/image" Target="media/image15.wmf"/><Relationship Id="rId48" Type="http://schemas.openxmlformats.org/officeDocument/2006/relationships/oleObject" Target="embeddings/oleObject25.bin"/><Relationship Id="rId8" Type="http://schemas.openxmlformats.org/officeDocument/2006/relationships/image" Target="media/image1.wmf"/><Relationship Id="rId51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24C38-6686-424D-962F-BFF577836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1027</Words>
  <Characters>6970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THK-BP</Company>
  <LinksUpToDate>false</LinksUpToDate>
  <CharactersWithSpaces>7982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rybnikova</dc:creator>
  <cp:keywords/>
  <dc:description/>
  <cp:lastModifiedBy>Марина Гирина</cp:lastModifiedBy>
  <cp:revision>4</cp:revision>
  <cp:lastPrinted>2018-05-14T15:19:00Z</cp:lastPrinted>
  <dcterms:created xsi:type="dcterms:W3CDTF">2018-05-16T14:08:00Z</dcterms:created>
  <dcterms:modified xsi:type="dcterms:W3CDTF">2018-05-23T12:45:00Z</dcterms:modified>
</cp:coreProperties>
</file>