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0DCA4" w14:textId="77777777" w:rsidR="009D592A" w:rsidRPr="00191818" w:rsidRDefault="009D592A" w:rsidP="009D592A">
      <w:pPr>
        <w:keepNext/>
        <w:tabs>
          <w:tab w:val="left" w:pos="5529"/>
        </w:tabs>
        <w:spacing w:after="0" w:line="240" w:lineRule="auto"/>
        <w:rPr>
          <w:rFonts w:ascii="Garamond" w:hAnsi="Garamond"/>
          <w:b/>
          <w:iCs/>
          <w:sz w:val="28"/>
          <w:szCs w:val="28"/>
        </w:rPr>
      </w:pPr>
      <w:r w:rsidRPr="00191818">
        <w:rPr>
          <w:rFonts w:ascii="Garamond" w:hAnsi="Garamond"/>
          <w:b/>
          <w:iCs/>
          <w:sz w:val="28"/>
          <w:szCs w:val="28"/>
        </w:rPr>
        <w:t>Вопрос 1. Об изменениях и дополнениях к Договору о присоединении к торговой системе оптового рынка, связанных с исполнением обязательств по ДПМ ТБО</w:t>
      </w:r>
    </w:p>
    <w:p w14:paraId="10FB08B8" w14:textId="77777777" w:rsidR="00A73B82" w:rsidRDefault="00A73B82">
      <w:pPr>
        <w:keepNext/>
        <w:tabs>
          <w:tab w:val="left" w:pos="5529"/>
        </w:tabs>
        <w:spacing w:after="0" w:line="240" w:lineRule="auto"/>
        <w:rPr>
          <w:rFonts w:ascii="Garamond" w:hAnsi="Garamond"/>
          <w:b/>
          <w:iCs/>
          <w:sz w:val="28"/>
          <w:szCs w:val="28"/>
        </w:rPr>
      </w:pPr>
    </w:p>
    <w:p w14:paraId="6F88806B" w14:textId="6D06C539" w:rsidR="00515792" w:rsidRDefault="00515792" w:rsidP="00515792">
      <w:pPr>
        <w:keepNext/>
        <w:tabs>
          <w:tab w:val="left" w:pos="5529"/>
        </w:tabs>
        <w:spacing w:after="0" w:line="240" w:lineRule="auto"/>
        <w:rPr>
          <w:rFonts w:ascii="Garamond" w:hAnsi="Garamond"/>
          <w:b/>
          <w:iCs/>
          <w:sz w:val="28"/>
          <w:szCs w:val="28"/>
        </w:rPr>
      </w:pPr>
      <w:r>
        <w:rPr>
          <w:rFonts w:ascii="Garamond" w:hAnsi="Garamond"/>
          <w:b/>
          <w:iCs/>
          <w:sz w:val="28"/>
          <w:szCs w:val="28"/>
        </w:rPr>
        <w:t>Вариант 2</w:t>
      </w:r>
    </w:p>
    <w:p w14:paraId="098A2C9A" w14:textId="33FCD2FA" w:rsidR="00A73B82" w:rsidRDefault="0004673C">
      <w:pPr>
        <w:keepNext/>
        <w:tabs>
          <w:tab w:val="left" w:pos="5529"/>
        </w:tabs>
        <w:spacing w:after="0" w:line="240" w:lineRule="auto"/>
        <w:jc w:val="right"/>
        <w:rPr>
          <w:rFonts w:ascii="Garamond" w:hAnsi="Garamond"/>
          <w:b/>
          <w:iCs/>
          <w:sz w:val="28"/>
          <w:szCs w:val="28"/>
        </w:rPr>
      </w:pPr>
      <w:r>
        <w:rPr>
          <w:rFonts w:ascii="Garamond" w:hAnsi="Garamond"/>
          <w:b/>
          <w:iCs/>
          <w:sz w:val="28"/>
          <w:szCs w:val="28"/>
        </w:rPr>
        <w:t>Приложение № 1.</w:t>
      </w:r>
      <w:r w:rsidR="00515792">
        <w:rPr>
          <w:rFonts w:ascii="Garamond" w:hAnsi="Garamond"/>
          <w:b/>
          <w:iCs/>
          <w:sz w:val="28"/>
          <w:szCs w:val="28"/>
        </w:rPr>
        <w:t>2</w:t>
      </w:r>
      <w:r w:rsidR="00A27F3B">
        <w:rPr>
          <w:rFonts w:ascii="Garamond" w:hAnsi="Garamond"/>
          <w:b/>
          <w:iCs/>
          <w:sz w:val="28"/>
          <w:szCs w:val="28"/>
        </w:rPr>
        <w:t>.1</w:t>
      </w:r>
    </w:p>
    <w:p w14:paraId="14DDB470" w14:textId="77777777" w:rsidR="00A73B82" w:rsidRDefault="00A73B82">
      <w:pPr>
        <w:keepNext/>
        <w:tabs>
          <w:tab w:val="left" w:pos="5529"/>
        </w:tabs>
        <w:spacing w:after="0" w:line="240" w:lineRule="auto"/>
        <w:ind w:left="10348"/>
        <w:jc w:val="center"/>
        <w:rPr>
          <w:rFonts w:ascii="Garamond" w:hAnsi="Garamond"/>
        </w:rPr>
      </w:pPr>
    </w:p>
    <w:p w14:paraId="185FF1C6" w14:textId="53BA6A7A" w:rsidR="00A73B82" w:rsidRDefault="0004673C">
      <w:pPr>
        <w:pBdr>
          <w:top w:val="single" w:sz="4" w:space="1" w:color="auto"/>
          <w:left w:val="single" w:sz="4" w:space="4" w:color="auto"/>
          <w:bottom w:val="single" w:sz="4" w:space="1" w:color="auto"/>
          <w:right w:val="single" w:sz="4" w:space="3" w:color="auto"/>
        </w:pBdr>
        <w:spacing w:after="0" w:line="240" w:lineRule="auto"/>
        <w:jc w:val="both"/>
        <w:rPr>
          <w:rFonts w:ascii="Garamond" w:hAnsi="Garamond"/>
          <w:sz w:val="24"/>
          <w:szCs w:val="24"/>
        </w:rPr>
      </w:pPr>
      <w:r>
        <w:rPr>
          <w:rFonts w:ascii="Garamond" w:eastAsia="Times New Roman" w:hAnsi="Garamond" w:cs="Garamond"/>
          <w:b/>
          <w:bCs/>
          <w:sz w:val="24"/>
          <w:szCs w:val="24"/>
          <w:lang w:eastAsia="ru-RU"/>
        </w:rPr>
        <w:t>Инициатор:</w:t>
      </w:r>
      <w:r>
        <w:rPr>
          <w:color w:val="000000"/>
        </w:rPr>
        <w:t xml:space="preserve"> </w:t>
      </w:r>
      <w:r>
        <w:rPr>
          <w:rFonts w:ascii="Garamond" w:eastAsia="Times New Roman" w:hAnsi="Garamond" w:cs="Garamond"/>
          <w:bCs/>
          <w:sz w:val="24"/>
          <w:szCs w:val="24"/>
          <w:lang w:eastAsia="ru-RU"/>
        </w:rPr>
        <w:t>ООО «АГК-1»</w:t>
      </w:r>
      <w:r w:rsidR="00713861">
        <w:rPr>
          <w:rFonts w:ascii="Garamond" w:eastAsia="Times New Roman" w:hAnsi="Garamond" w:cs="Garamond"/>
          <w:bCs/>
          <w:sz w:val="24"/>
          <w:szCs w:val="24"/>
          <w:lang w:eastAsia="ru-RU"/>
        </w:rPr>
        <w:t>.</w:t>
      </w:r>
    </w:p>
    <w:p w14:paraId="33CAFE8A" w14:textId="31F57BA7" w:rsidR="00A73B82" w:rsidRDefault="0004673C">
      <w:pPr>
        <w:pBdr>
          <w:top w:val="single" w:sz="4" w:space="1" w:color="auto"/>
          <w:left w:val="single" w:sz="4" w:space="4" w:color="auto"/>
          <w:bottom w:val="single" w:sz="4" w:space="1" w:color="auto"/>
          <w:right w:val="single" w:sz="4" w:space="3" w:color="auto"/>
        </w:pBdr>
        <w:spacing w:after="0" w:line="240" w:lineRule="auto"/>
        <w:jc w:val="both"/>
        <w:rPr>
          <w:rFonts w:ascii="Garamond" w:hAnsi="Garamond"/>
          <w:sz w:val="24"/>
          <w:szCs w:val="24"/>
        </w:rPr>
      </w:pPr>
      <w:r>
        <w:rPr>
          <w:rFonts w:ascii="Garamond" w:hAnsi="Garamond"/>
          <w:b/>
          <w:sz w:val="24"/>
          <w:szCs w:val="24"/>
        </w:rPr>
        <w:t xml:space="preserve">Обоснование: </w:t>
      </w:r>
      <w:r>
        <w:rPr>
          <w:rFonts w:ascii="Garamond" w:hAnsi="Garamond"/>
          <w:sz w:val="24"/>
          <w:szCs w:val="24"/>
        </w:rPr>
        <w:t xml:space="preserve">предлагается в </w:t>
      </w:r>
      <w:r w:rsidR="00713861" w:rsidRPr="00D4186C">
        <w:rPr>
          <w:rFonts w:ascii="Garamond" w:hAnsi="Garamond" w:cs="Garamond"/>
          <w:bCs/>
          <w:sz w:val="24"/>
          <w:szCs w:val="24"/>
        </w:rPr>
        <w:t>Договор о присоединении к</w:t>
      </w:r>
      <w:r w:rsidR="00713861">
        <w:rPr>
          <w:rFonts w:ascii="Garamond" w:hAnsi="Garamond" w:cs="Garamond"/>
          <w:bCs/>
          <w:sz w:val="24"/>
          <w:szCs w:val="24"/>
        </w:rPr>
        <w:t xml:space="preserve"> торговой системе оптового рынка</w:t>
      </w:r>
      <w:r>
        <w:rPr>
          <w:rFonts w:ascii="Garamond" w:hAnsi="Garamond"/>
          <w:sz w:val="24"/>
          <w:szCs w:val="24"/>
        </w:rPr>
        <w:t xml:space="preserve"> внести</w:t>
      </w:r>
      <w:r>
        <w:rPr>
          <w:rFonts w:ascii="Garamond" w:hAnsi="Garamond"/>
          <w:b/>
          <w:sz w:val="24"/>
          <w:szCs w:val="24"/>
        </w:rPr>
        <w:t xml:space="preserve"> </w:t>
      </w:r>
      <w:r>
        <w:rPr>
          <w:rFonts w:ascii="Garamond" w:hAnsi="Garamond"/>
          <w:sz w:val="24"/>
          <w:szCs w:val="24"/>
        </w:rPr>
        <w:t>изменения, регламентирующие порядок предоставления обеспечения исполнения обязательств по ДПМ ТБО до истечения 27 месяцев с даты начала поставки мощности по договору.</w:t>
      </w:r>
    </w:p>
    <w:p w14:paraId="0D93C429" w14:textId="319595CD" w:rsidR="00A73B82" w:rsidRDefault="0004673C">
      <w:pPr>
        <w:pBdr>
          <w:top w:val="single" w:sz="4" w:space="1" w:color="auto"/>
          <w:left w:val="single" w:sz="4" w:space="4" w:color="auto"/>
          <w:bottom w:val="single" w:sz="4" w:space="1" w:color="auto"/>
          <w:right w:val="single" w:sz="4" w:space="3" w:color="auto"/>
        </w:pBdr>
        <w:spacing w:after="0" w:line="240" w:lineRule="auto"/>
        <w:jc w:val="both"/>
        <w:rPr>
          <w:rFonts w:ascii="Garamond" w:eastAsia="Times New Roman" w:hAnsi="Garamond" w:cs="Garamond"/>
          <w:bCs/>
          <w:sz w:val="24"/>
          <w:szCs w:val="24"/>
          <w:lang w:eastAsia="ru-RU"/>
        </w:rPr>
      </w:pPr>
      <w:r>
        <w:rPr>
          <w:rFonts w:ascii="Garamond" w:eastAsia="Times New Roman" w:hAnsi="Garamond" w:cs="Garamond"/>
          <w:b/>
          <w:bCs/>
          <w:sz w:val="24"/>
          <w:szCs w:val="24"/>
          <w:lang w:eastAsia="ru-RU"/>
        </w:rPr>
        <w:t xml:space="preserve">Дата вступления в силу: </w:t>
      </w:r>
      <w:r>
        <w:rPr>
          <w:rFonts w:ascii="Garamond" w:eastAsia="Times New Roman" w:hAnsi="Garamond" w:cs="Garamond"/>
          <w:bCs/>
          <w:sz w:val="24"/>
          <w:szCs w:val="24"/>
          <w:lang w:eastAsia="ru-RU"/>
        </w:rPr>
        <w:t>1 апреля 2022 года</w:t>
      </w:r>
      <w:r w:rsidR="00713861">
        <w:rPr>
          <w:rFonts w:ascii="Garamond" w:eastAsia="Times New Roman" w:hAnsi="Garamond" w:cs="Garamond"/>
          <w:bCs/>
          <w:sz w:val="24"/>
          <w:szCs w:val="24"/>
          <w:lang w:eastAsia="ru-RU"/>
        </w:rPr>
        <w:t>.</w:t>
      </w:r>
    </w:p>
    <w:p w14:paraId="78D90C11" w14:textId="77777777" w:rsidR="00A73B82" w:rsidRDefault="00A73B82">
      <w:pPr>
        <w:spacing w:after="0" w:line="240" w:lineRule="auto"/>
        <w:rPr>
          <w:rFonts w:ascii="Garamond" w:hAnsi="Garamond" w:cs="Garamond"/>
          <w:b/>
          <w:bCs/>
          <w:sz w:val="26"/>
          <w:szCs w:val="26"/>
        </w:rPr>
      </w:pPr>
    </w:p>
    <w:p w14:paraId="39B0EAB4" w14:textId="77777777" w:rsidR="00A73B82" w:rsidRPr="00713861" w:rsidRDefault="0004673C" w:rsidP="00713861">
      <w:pPr>
        <w:spacing w:after="0" w:line="240" w:lineRule="auto"/>
        <w:ind w:left="142"/>
        <w:rPr>
          <w:rFonts w:ascii="Garamond" w:hAnsi="Garamond" w:cs="Garamond"/>
          <w:b/>
          <w:bCs/>
          <w:sz w:val="26"/>
          <w:szCs w:val="26"/>
        </w:rPr>
      </w:pPr>
      <w:r w:rsidRPr="00713861">
        <w:rPr>
          <w:rFonts w:ascii="Garamond" w:hAnsi="Garamond" w:cs="Garamond"/>
          <w:b/>
          <w:bCs/>
          <w:sz w:val="26"/>
          <w:szCs w:val="26"/>
        </w:rPr>
        <w:t xml:space="preserve">Предложения по изменениям и дополнениям в </w:t>
      </w:r>
      <w:r w:rsidRPr="00713861">
        <w:rPr>
          <w:rFonts w:ascii="Garamond" w:hAnsi="Garamond"/>
          <w:b/>
          <w:sz w:val="26"/>
          <w:szCs w:val="26"/>
        </w:rPr>
        <w:t xml:space="preserve">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713861">
        <w:rPr>
          <w:rFonts w:ascii="Garamond" w:hAnsi="Garamond" w:cs="Garamond"/>
          <w:b/>
          <w:bCs/>
          <w:sz w:val="26"/>
          <w:szCs w:val="26"/>
        </w:rPr>
        <w:t>(Приложение № 27.1 к Договору о присоединении к торговой системе оптового рынка)</w:t>
      </w:r>
    </w:p>
    <w:p w14:paraId="5328BF0D" w14:textId="77777777" w:rsidR="00A73B82" w:rsidRDefault="00A73B82">
      <w:pPr>
        <w:tabs>
          <w:tab w:val="left" w:pos="10320"/>
        </w:tabs>
        <w:spacing w:after="0" w:line="240" w:lineRule="auto"/>
        <w:rPr>
          <w:rFonts w:ascii="Garamond" w:eastAsia="Batang" w:hAnsi="Garamond"/>
          <w:sz w:val="26"/>
          <w:szCs w:val="26"/>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911"/>
        <w:gridCol w:w="4933"/>
        <w:gridCol w:w="7426"/>
      </w:tblGrid>
      <w:tr w:rsidR="00A73B82" w14:paraId="4AE7EB71" w14:textId="77777777">
        <w:trPr>
          <w:trHeight w:val="564"/>
        </w:trPr>
        <w:tc>
          <w:tcPr>
            <w:tcW w:w="363" w:type="pct"/>
            <w:tcMar>
              <w:left w:w="57" w:type="dxa"/>
              <w:right w:w="57" w:type="dxa"/>
            </w:tcMar>
            <w:vAlign w:val="center"/>
          </w:tcPr>
          <w:p w14:paraId="5D363062" w14:textId="77777777" w:rsidR="00A73B82" w:rsidRDefault="0004673C">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w:t>
            </w:r>
          </w:p>
          <w:p w14:paraId="02EB1791" w14:textId="77777777" w:rsidR="00A73B82" w:rsidRDefault="0004673C">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пункта</w:t>
            </w:r>
          </w:p>
        </w:tc>
        <w:tc>
          <w:tcPr>
            <w:tcW w:w="2224" w:type="pct"/>
            <w:gridSpan w:val="2"/>
            <w:vAlign w:val="center"/>
          </w:tcPr>
          <w:p w14:paraId="0FF3C1BD" w14:textId="77777777" w:rsidR="00A73B82" w:rsidRDefault="0004673C">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Редакция, действующая на момент</w:t>
            </w:r>
          </w:p>
          <w:p w14:paraId="155C1BA6" w14:textId="77777777" w:rsidR="00A73B82" w:rsidRDefault="0004673C">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 xml:space="preserve"> вступления в силу изменений</w:t>
            </w:r>
          </w:p>
        </w:tc>
        <w:tc>
          <w:tcPr>
            <w:tcW w:w="2413" w:type="pct"/>
            <w:vAlign w:val="center"/>
          </w:tcPr>
          <w:p w14:paraId="099D6B53" w14:textId="77777777" w:rsidR="00A73B82" w:rsidRDefault="0004673C">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Предлагаемая редакция</w:t>
            </w:r>
          </w:p>
          <w:p w14:paraId="772B1595" w14:textId="77777777" w:rsidR="00A73B82" w:rsidRDefault="0004673C">
            <w:pPr>
              <w:spacing w:after="0" w:line="240" w:lineRule="auto"/>
              <w:jc w:val="center"/>
              <w:rPr>
                <w:rFonts w:ascii="Garamond" w:eastAsia="Times New Roman" w:hAnsi="Garamond" w:cs="Garamond"/>
                <w:lang w:eastAsia="ru-RU"/>
              </w:rPr>
            </w:pPr>
            <w:r>
              <w:rPr>
                <w:rFonts w:ascii="Garamond" w:eastAsia="Times New Roman" w:hAnsi="Garamond" w:cs="Garamond"/>
                <w:lang w:eastAsia="ru-RU"/>
              </w:rPr>
              <w:t>(изменения выделены цветом)</w:t>
            </w:r>
          </w:p>
        </w:tc>
      </w:tr>
      <w:tr w:rsidR="00A73B82" w14:paraId="24B81602" w14:textId="77777777">
        <w:trPr>
          <w:trHeight w:val="447"/>
        </w:trPr>
        <w:tc>
          <w:tcPr>
            <w:tcW w:w="363" w:type="pct"/>
            <w:vAlign w:val="center"/>
          </w:tcPr>
          <w:p w14:paraId="3E4020B2" w14:textId="5AA0890A" w:rsidR="00A73B82" w:rsidRDefault="0004673C">
            <w:pPr>
              <w:spacing w:after="0" w:line="240" w:lineRule="auto"/>
              <w:jc w:val="center"/>
              <w:rPr>
                <w:rFonts w:ascii="Garamond" w:hAnsi="Garamond" w:cs="Garamond"/>
                <w:b/>
                <w:bCs/>
              </w:rPr>
            </w:pPr>
            <w:r>
              <w:rPr>
                <w:rFonts w:ascii="Garamond" w:hAnsi="Garamond" w:cs="Garamond"/>
                <w:b/>
                <w:bCs/>
              </w:rPr>
              <w:t>Приложение 4</w:t>
            </w:r>
            <w:r w:rsidR="00713861">
              <w:rPr>
                <w:rFonts w:ascii="Garamond" w:hAnsi="Garamond" w:cs="Garamond"/>
                <w:b/>
                <w:bCs/>
              </w:rPr>
              <w:t>,</w:t>
            </w:r>
            <w:r>
              <w:rPr>
                <w:rFonts w:ascii="Garamond" w:hAnsi="Garamond" w:cs="Garamond"/>
                <w:b/>
                <w:bCs/>
              </w:rPr>
              <w:t xml:space="preserve"> п.</w:t>
            </w:r>
            <w:r w:rsidR="00713861">
              <w:rPr>
                <w:rFonts w:ascii="Garamond" w:hAnsi="Garamond" w:cs="Garamond"/>
                <w:b/>
                <w:bCs/>
              </w:rPr>
              <w:t xml:space="preserve"> </w:t>
            </w:r>
            <w:r>
              <w:rPr>
                <w:rFonts w:ascii="Garamond" w:hAnsi="Garamond" w:cs="Garamond"/>
                <w:b/>
                <w:bCs/>
              </w:rPr>
              <w:t>1.1.2</w:t>
            </w:r>
          </w:p>
        </w:tc>
        <w:tc>
          <w:tcPr>
            <w:tcW w:w="2224" w:type="pct"/>
            <w:gridSpan w:val="2"/>
          </w:tcPr>
          <w:p w14:paraId="3D3333EA" w14:textId="77777777" w:rsidR="00A73B82" w:rsidRDefault="00A73B82" w:rsidP="00C1130E">
            <w:pPr>
              <w:pStyle w:val="af0"/>
              <w:numPr>
                <w:ilvl w:val="0"/>
                <w:numId w:val="4"/>
              </w:numPr>
              <w:suppressAutoHyphens/>
              <w:autoSpaceDE/>
              <w:autoSpaceDN/>
              <w:spacing w:before="120" w:after="120"/>
              <w:jc w:val="both"/>
              <w:rPr>
                <w:rFonts w:ascii="Garamond" w:hAnsi="Garamond"/>
                <w:vanish/>
                <w:sz w:val="22"/>
                <w:szCs w:val="22"/>
              </w:rPr>
            </w:pPr>
          </w:p>
          <w:p w14:paraId="705B7D62" w14:textId="77777777" w:rsidR="00A73B82" w:rsidRDefault="00A73B82" w:rsidP="00C1130E">
            <w:pPr>
              <w:pStyle w:val="af0"/>
              <w:numPr>
                <w:ilvl w:val="2"/>
                <w:numId w:val="4"/>
              </w:numPr>
              <w:suppressAutoHyphens/>
              <w:autoSpaceDE/>
              <w:autoSpaceDN/>
              <w:spacing w:before="120" w:after="120"/>
              <w:jc w:val="both"/>
              <w:rPr>
                <w:rFonts w:ascii="Garamond" w:hAnsi="Garamond"/>
                <w:vanish/>
                <w:sz w:val="22"/>
                <w:szCs w:val="22"/>
              </w:rPr>
            </w:pPr>
          </w:p>
          <w:p w14:paraId="00E60F98" w14:textId="77777777" w:rsidR="00A73B82" w:rsidRDefault="0004673C" w:rsidP="00C1130E">
            <w:pPr>
              <w:pStyle w:val="af0"/>
              <w:numPr>
                <w:ilvl w:val="2"/>
                <w:numId w:val="4"/>
              </w:numPr>
              <w:suppressAutoHyphens/>
              <w:autoSpaceDE/>
              <w:autoSpaceDN/>
              <w:spacing w:before="120" w:after="120"/>
              <w:ind w:left="862"/>
              <w:jc w:val="both"/>
              <w:rPr>
                <w:rFonts w:ascii="Garamond" w:hAnsi="Garamond"/>
                <w:sz w:val="22"/>
                <w:szCs w:val="22"/>
              </w:rPr>
            </w:pPr>
            <w:r>
              <w:rPr>
                <w:rFonts w:ascii="Garamond" w:hAnsi="Garamond"/>
                <w:sz w:val="22"/>
                <w:szCs w:val="22"/>
              </w:rPr>
              <w:t xml:space="preserve">Предоставление </w:t>
            </w:r>
            <w:r>
              <w:rPr>
                <w:rFonts w:ascii="Garamond" w:hAnsi="Garamond"/>
                <w:sz w:val="22"/>
                <w:szCs w:val="22"/>
                <w:highlight w:val="yellow"/>
              </w:rPr>
              <w:t>дополнительного</w:t>
            </w:r>
            <w:r>
              <w:rPr>
                <w:rFonts w:ascii="Garamond" w:hAnsi="Garamond"/>
                <w:sz w:val="22"/>
                <w:szCs w:val="22"/>
              </w:rPr>
              <w:t xml:space="preserve"> обеспечения исполнения обязательств по ДПМ ТБО</w:t>
            </w:r>
          </w:p>
          <w:p w14:paraId="14F0D86B" w14:textId="6EDBF70A"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В случае принятия решения о реорганизации путем выделения или разделения участника оптового рынка – продавца по ДПМ ТБО, обеспечивающего исполнение своих обязательств, возникающих по результатам ОПТБО, в соответствии с пунктом 1.3.1 настоящего приложения, данный участник оптового рынка должен уведомить КО об указанном решении не позднее 2 (двух) рабочих дней со дня его принятия и предоставить дополнительное обеспечение исполнения обязательств по ДПМ ТБО</w:t>
            </w:r>
            <w:r>
              <w:rPr>
                <w:rFonts w:ascii="Garamond" w:hAnsi="Garamond"/>
                <w:color w:val="000000"/>
                <w:sz w:val="22"/>
                <w:szCs w:val="22"/>
                <w:highlight w:val="yellow"/>
              </w:rPr>
              <w:t xml:space="preserve">, соответствующее требованиям </w:t>
            </w:r>
            <w:r>
              <w:rPr>
                <w:rFonts w:ascii="Garamond" w:hAnsi="Garamond"/>
                <w:sz w:val="22"/>
                <w:szCs w:val="22"/>
                <w:highlight w:val="yellow"/>
              </w:rPr>
              <w:t xml:space="preserve">пункта </w:t>
            </w:r>
            <w:r w:rsidR="00C01A40" w:rsidRPr="00C15BB9">
              <w:rPr>
                <w:rFonts w:ascii="Garamond" w:hAnsi="Garamond"/>
                <w:sz w:val="22"/>
                <w:szCs w:val="22"/>
                <w:highlight w:val="yellow"/>
              </w:rPr>
              <w:t>1.3.2</w:t>
            </w:r>
            <w:r>
              <w:rPr>
                <w:rFonts w:ascii="Garamond" w:hAnsi="Garamond"/>
                <w:sz w:val="22"/>
                <w:szCs w:val="22"/>
                <w:highlight w:val="yellow"/>
              </w:rPr>
              <w:t xml:space="preserve"> или пункта </w:t>
            </w:r>
            <w:r w:rsidR="00C01A40" w:rsidRPr="00C15BB9">
              <w:rPr>
                <w:rFonts w:ascii="Garamond" w:hAnsi="Garamond"/>
                <w:sz w:val="22"/>
                <w:szCs w:val="22"/>
                <w:highlight w:val="yellow"/>
              </w:rPr>
              <w:t>1</w:t>
            </w:r>
            <w:r w:rsidR="00C01A40">
              <w:rPr>
                <w:rFonts w:ascii="Garamond" w:hAnsi="Garamond"/>
                <w:sz w:val="22"/>
                <w:szCs w:val="22"/>
                <w:highlight w:val="yellow"/>
              </w:rPr>
              <w:t xml:space="preserve">.3.3 </w:t>
            </w:r>
            <w:r>
              <w:rPr>
                <w:rFonts w:ascii="Garamond" w:hAnsi="Garamond"/>
                <w:sz w:val="22"/>
                <w:szCs w:val="22"/>
                <w:highlight w:val="yellow"/>
              </w:rPr>
              <w:t xml:space="preserve">настоящего приложения, в объеме, указанном в п. </w:t>
            </w:r>
            <w:r w:rsidR="006376A2" w:rsidRPr="00F86F92">
              <w:rPr>
                <w:rFonts w:ascii="Garamond" w:hAnsi="Garamond"/>
                <w:sz w:val="22"/>
                <w:szCs w:val="22"/>
                <w:highlight w:val="yellow"/>
              </w:rPr>
              <w:t>1.2</w:t>
            </w:r>
            <w:r>
              <w:rPr>
                <w:rFonts w:ascii="Garamond" w:hAnsi="Garamond"/>
                <w:sz w:val="22"/>
                <w:szCs w:val="22"/>
                <w:highlight w:val="yellow"/>
              </w:rPr>
              <w:t xml:space="preserve"> настоящего приложения и</w:t>
            </w:r>
            <w:r>
              <w:rPr>
                <w:rFonts w:ascii="Garamond" w:hAnsi="Garamond"/>
                <w:sz w:val="22"/>
                <w:szCs w:val="22"/>
              </w:rPr>
              <w:t xml:space="preserve"> в срок не позднее 60 (шестидесяти) календарных дней, следующих за днем принятия решения о реорганизации.</w:t>
            </w:r>
          </w:p>
          <w:p w14:paraId="76AB3C10" w14:textId="77777777"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 xml:space="preserve">В случае если на основании совершения сделки продавцом по ДПМ ТБО, обеспечивающим исполнение своих обязательств, </w:t>
            </w:r>
            <w:r>
              <w:rPr>
                <w:rFonts w:ascii="Garamond" w:hAnsi="Garamond"/>
                <w:sz w:val="22"/>
                <w:szCs w:val="22"/>
              </w:rPr>
              <w:lastRenderedPageBreak/>
              <w:t>возникающих по результатам ОПТБО, в соответствии с пунктом 1.3.1 настоящего приложения, объекты генерации, в отношении которых продавцом по ДПМ ТБО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ТБО перестанет соответствовать требованиям п. 1.3.1 настоящего приложения, то продавец по ДПМ ТБО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дополнительное обеспечение исполнения обязательств по ДПМ ТБО</w:t>
            </w:r>
            <w:r>
              <w:rPr>
                <w:rFonts w:ascii="Garamond" w:hAnsi="Garamond"/>
                <w:sz w:val="22"/>
                <w:szCs w:val="22"/>
                <w:highlight w:val="yellow"/>
              </w:rPr>
              <w:t xml:space="preserve">, соответствующее требованиям пункта </w:t>
            </w:r>
            <w:r w:rsidR="00C01A40">
              <w:rPr>
                <w:rFonts w:ascii="Garamond" w:hAnsi="Garamond"/>
                <w:sz w:val="22"/>
                <w:szCs w:val="22"/>
                <w:highlight w:val="yellow"/>
              </w:rPr>
              <w:t>1.3.2</w:t>
            </w:r>
            <w:r>
              <w:rPr>
                <w:rFonts w:ascii="Garamond" w:hAnsi="Garamond"/>
                <w:sz w:val="22"/>
                <w:szCs w:val="22"/>
                <w:highlight w:val="yellow"/>
              </w:rPr>
              <w:t xml:space="preserve"> или пункта </w:t>
            </w:r>
            <w:r w:rsidR="00C01A40">
              <w:rPr>
                <w:rFonts w:ascii="Garamond" w:hAnsi="Garamond"/>
                <w:sz w:val="22"/>
                <w:szCs w:val="22"/>
                <w:highlight w:val="yellow"/>
              </w:rPr>
              <w:t>1.3.3</w:t>
            </w:r>
            <w:r>
              <w:rPr>
                <w:rFonts w:ascii="Garamond" w:hAnsi="Garamond"/>
                <w:sz w:val="22"/>
                <w:szCs w:val="22"/>
                <w:highlight w:val="yellow"/>
              </w:rPr>
              <w:t xml:space="preserve"> настоящего приложения, в объеме, указанном в п. </w:t>
            </w:r>
            <w:r w:rsidR="00C01A40">
              <w:rPr>
                <w:rFonts w:ascii="Garamond" w:hAnsi="Garamond"/>
                <w:sz w:val="22"/>
                <w:szCs w:val="22"/>
                <w:highlight w:val="yellow"/>
              </w:rPr>
              <w:t>1.2</w:t>
            </w:r>
            <w:r>
              <w:rPr>
                <w:rFonts w:ascii="Garamond" w:hAnsi="Garamond"/>
                <w:sz w:val="22"/>
                <w:szCs w:val="22"/>
                <w:highlight w:val="yellow"/>
              </w:rPr>
              <w:t xml:space="preserve"> настоящего приложения</w:t>
            </w:r>
            <w:r>
              <w:rPr>
                <w:rFonts w:ascii="Garamond" w:hAnsi="Garamond"/>
                <w:sz w:val="22"/>
                <w:szCs w:val="22"/>
              </w:rPr>
              <w:t>.</w:t>
            </w:r>
          </w:p>
          <w:p w14:paraId="222C2A30" w14:textId="77777777"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В случае принятия решения о ликвидации или реорганизации путем выделения или разделения участника оптового рынка – поручителя, заключившего договоры поручительства, предусмотренные пунктом 1.3.2 настоящего приложения, данный участник оптового рынка – поручитель должен уведомить участника оптового рынка – продавца по соответствующим ДПМ ТБО и КО об указанном решении не позднее 2 (двух) рабочих дней со дня его принятия. Участник оптового рынка – продавец в этом случае должен предоставить дополнительное обеспечение исполнения обязательств по ДПМ ТБО</w:t>
            </w:r>
            <w:r>
              <w:rPr>
                <w:rFonts w:ascii="Garamond" w:hAnsi="Garamond"/>
                <w:color w:val="000000"/>
                <w:sz w:val="22"/>
                <w:szCs w:val="22"/>
                <w:highlight w:val="yellow"/>
              </w:rPr>
              <w:t xml:space="preserve">, соответствующее требованиям </w:t>
            </w:r>
            <w:r>
              <w:rPr>
                <w:rFonts w:ascii="Garamond" w:hAnsi="Garamond"/>
                <w:sz w:val="22"/>
                <w:szCs w:val="22"/>
                <w:highlight w:val="yellow"/>
              </w:rPr>
              <w:t xml:space="preserve">пункта </w:t>
            </w:r>
            <w:r w:rsidR="00C01A40">
              <w:rPr>
                <w:rFonts w:ascii="Garamond" w:hAnsi="Garamond"/>
                <w:sz w:val="22"/>
                <w:szCs w:val="22"/>
                <w:highlight w:val="yellow"/>
              </w:rPr>
              <w:t>1.3.2</w:t>
            </w:r>
            <w:r>
              <w:rPr>
                <w:rFonts w:ascii="Garamond" w:hAnsi="Garamond"/>
                <w:sz w:val="22"/>
                <w:szCs w:val="22"/>
                <w:highlight w:val="yellow"/>
              </w:rPr>
              <w:t xml:space="preserve"> или пункта </w:t>
            </w:r>
            <w:r w:rsidR="00C01A40">
              <w:rPr>
                <w:rFonts w:ascii="Garamond" w:hAnsi="Garamond"/>
                <w:sz w:val="22"/>
                <w:szCs w:val="22"/>
                <w:highlight w:val="yellow"/>
              </w:rPr>
              <w:t>1.3.3</w:t>
            </w:r>
            <w:r>
              <w:rPr>
                <w:rFonts w:ascii="Garamond" w:hAnsi="Garamond"/>
                <w:sz w:val="22"/>
                <w:szCs w:val="22"/>
                <w:highlight w:val="yellow"/>
              </w:rPr>
              <w:t xml:space="preserve"> настоящего приложения, в объеме, указанном в п. </w:t>
            </w:r>
            <w:r w:rsidR="00C01A40">
              <w:rPr>
                <w:rFonts w:ascii="Garamond" w:hAnsi="Garamond"/>
                <w:sz w:val="22"/>
                <w:szCs w:val="22"/>
                <w:highlight w:val="yellow"/>
              </w:rPr>
              <w:t>1.2</w:t>
            </w:r>
            <w:r>
              <w:rPr>
                <w:rFonts w:ascii="Garamond" w:hAnsi="Garamond"/>
                <w:sz w:val="22"/>
                <w:szCs w:val="22"/>
                <w:highlight w:val="yellow"/>
              </w:rPr>
              <w:t xml:space="preserve"> настоящего приложения, и</w:t>
            </w:r>
            <w:r>
              <w:rPr>
                <w:rFonts w:ascii="Garamond" w:hAnsi="Garamond"/>
                <w:sz w:val="22"/>
                <w:szCs w:val="22"/>
              </w:rPr>
              <w:t xml:space="preserve"> в срок не позднее </w:t>
            </w:r>
            <w:r>
              <w:rPr>
                <w:rFonts w:ascii="Garamond" w:hAnsi="Garamond"/>
                <w:color w:val="000000"/>
                <w:sz w:val="22"/>
                <w:szCs w:val="22"/>
              </w:rPr>
              <w:t>30 (тридцати)</w:t>
            </w:r>
            <w:r>
              <w:rPr>
                <w:rFonts w:ascii="Garamond" w:hAnsi="Garamond"/>
                <w:sz w:val="22"/>
                <w:szCs w:val="22"/>
              </w:rPr>
              <w:t xml:space="preserve"> календарных дней, следующих за днем принятия решения о реорганизации или ликвидации.</w:t>
            </w:r>
          </w:p>
          <w:p w14:paraId="135B32C1" w14:textId="77777777"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 xml:space="preserve">В случае принятия судом решения </w:t>
            </w:r>
            <w:r>
              <w:rPr>
                <w:rFonts w:ascii="Garamond" w:hAnsi="Garamond"/>
                <w:color w:val="000000"/>
                <w:sz w:val="22"/>
                <w:szCs w:val="22"/>
              </w:rPr>
              <w:t xml:space="preserve">о признании </w:t>
            </w:r>
            <w:r>
              <w:rPr>
                <w:rFonts w:ascii="Garamond" w:hAnsi="Garamond"/>
                <w:sz w:val="22"/>
                <w:szCs w:val="22"/>
              </w:rPr>
              <w:t>участника оптового рынка – поручителя</w:t>
            </w:r>
            <w:r>
              <w:rPr>
                <w:rFonts w:ascii="Garamond" w:hAnsi="Garamond"/>
                <w:color w:val="000000"/>
                <w:sz w:val="22"/>
                <w:szCs w:val="22"/>
              </w:rPr>
              <w:t xml:space="preserve"> банкротом или в случае принятия судебного акта об открытии одной из процедур банкротства в отношении </w:t>
            </w:r>
            <w:r>
              <w:rPr>
                <w:rFonts w:ascii="Garamond" w:hAnsi="Garamond"/>
                <w:sz w:val="22"/>
                <w:szCs w:val="22"/>
              </w:rPr>
              <w:t>участника оптового рынка – поручителя</w:t>
            </w:r>
            <w:r>
              <w:rPr>
                <w:rFonts w:ascii="Garamond" w:hAnsi="Garamond"/>
                <w:color w:val="000000"/>
                <w:sz w:val="22"/>
                <w:szCs w:val="22"/>
              </w:rPr>
              <w:t xml:space="preserve">, </w:t>
            </w:r>
            <w:r>
              <w:rPr>
                <w:rFonts w:ascii="Garamond" w:hAnsi="Garamond"/>
                <w:sz w:val="22"/>
                <w:szCs w:val="22"/>
              </w:rPr>
              <w:t xml:space="preserve">заключившего договоры поручительства, предусмотренные пунктом 1.3.2 настоящего приложения, данный участник оптового рынка – поручитель должен уведомить об этом участника оптового рынка – продавца по соответствующим ДПМ ТБО и КО не позднее 2 (двух) рабочих дней со дня </w:t>
            </w:r>
            <w:r>
              <w:rPr>
                <w:rFonts w:ascii="Garamond" w:hAnsi="Garamond"/>
                <w:sz w:val="22"/>
                <w:szCs w:val="22"/>
              </w:rPr>
              <w:lastRenderedPageBreak/>
              <w:t>вступления в силу соответствующего судебного акта. Участник оптового рынка – продавец в этом случае должен предоставить дополнительное обеспечение исполнения обязательств по ДПМ ТБО</w:t>
            </w:r>
            <w:r>
              <w:rPr>
                <w:rFonts w:ascii="Garamond" w:hAnsi="Garamond"/>
                <w:color w:val="000000"/>
                <w:sz w:val="22"/>
                <w:szCs w:val="22"/>
                <w:highlight w:val="yellow"/>
              </w:rPr>
              <w:t xml:space="preserve">, соответствующее требованиям </w:t>
            </w:r>
            <w:r>
              <w:rPr>
                <w:rFonts w:ascii="Garamond" w:hAnsi="Garamond"/>
                <w:sz w:val="22"/>
                <w:szCs w:val="22"/>
                <w:highlight w:val="yellow"/>
              </w:rPr>
              <w:t xml:space="preserve">пункта </w:t>
            </w:r>
            <w:r w:rsidR="00C01A40">
              <w:rPr>
                <w:rFonts w:ascii="Garamond" w:hAnsi="Garamond"/>
                <w:sz w:val="22"/>
                <w:szCs w:val="22"/>
                <w:highlight w:val="yellow"/>
              </w:rPr>
              <w:t>1.3.2</w:t>
            </w:r>
            <w:r>
              <w:rPr>
                <w:rFonts w:ascii="Garamond" w:hAnsi="Garamond"/>
                <w:sz w:val="22"/>
                <w:szCs w:val="22"/>
                <w:highlight w:val="yellow"/>
              </w:rPr>
              <w:t xml:space="preserve"> или пункта </w:t>
            </w:r>
            <w:r w:rsidR="00C01A40">
              <w:rPr>
                <w:rFonts w:ascii="Garamond" w:hAnsi="Garamond"/>
                <w:sz w:val="22"/>
                <w:szCs w:val="22"/>
                <w:highlight w:val="yellow"/>
              </w:rPr>
              <w:t xml:space="preserve">1.3.3 </w:t>
            </w:r>
            <w:r>
              <w:rPr>
                <w:rFonts w:ascii="Garamond" w:hAnsi="Garamond"/>
                <w:sz w:val="22"/>
                <w:szCs w:val="22"/>
                <w:highlight w:val="yellow"/>
              </w:rPr>
              <w:t xml:space="preserve">настоящего приложения, в объеме, указанном в п. </w:t>
            </w:r>
            <w:r w:rsidR="00C01A40">
              <w:rPr>
                <w:rFonts w:ascii="Garamond" w:hAnsi="Garamond"/>
                <w:sz w:val="22"/>
                <w:szCs w:val="22"/>
                <w:highlight w:val="yellow"/>
              </w:rPr>
              <w:t>1.2</w:t>
            </w:r>
            <w:r>
              <w:rPr>
                <w:rFonts w:ascii="Garamond" w:hAnsi="Garamond"/>
                <w:sz w:val="22"/>
                <w:szCs w:val="22"/>
                <w:highlight w:val="yellow"/>
              </w:rPr>
              <w:t xml:space="preserve"> настоящего приложения, и</w:t>
            </w:r>
            <w:r>
              <w:rPr>
                <w:rFonts w:ascii="Garamond" w:hAnsi="Garamond"/>
                <w:sz w:val="22"/>
                <w:szCs w:val="22"/>
              </w:rPr>
              <w:t xml:space="preserve"> в срок не позднее 60 (шестидесяти) календарных дней, следующих за днем вступления в силу соответствующего судебного акта.</w:t>
            </w:r>
          </w:p>
          <w:p w14:paraId="2CB6DC3F" w14:textId="77777777"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В случае если участник оптового рынка – поручитель, заключивший договоры поручительства, предусмотренные пунктом 1.3.2 настоящего приложения,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 он обязан уведомить об этом ЦФР, КО и участника оптового рынка – продавца по соответствующим ДПМ ТБО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 Участник оптового рынка – продавец по соответствующим ДПМ ТБО в этом случае должен предоставить дополнительное обеспечение исполнения обязательств по ДПМ ТБО</w:t>
            </w:r>
            <w:r>
              <w:rPr>
                <w:rFonts w:ascii="Garamond" w:hAnsi="Garamond"/>
                <w:sz w:val="22"/>
                <w:szCs w:val="22"/>
                <w:highlight w:val="yellow"/>
              </w:rPr>
              <w:t xml:space="preserve">, соответствующее требованиям пункта </w:t>
            </w:r>
            <w:r w:rsidR="00C01A40">
              <w:rPr>
                <w:rFonts w:ascii="Garamond" w:hAnsi="Garamond"/>
                <w:sz w:val="22"/>
                <w:szCs w:val="22"/>
                <w:highlight w:val="yellow"/>
              </w:rPr>
              <w:t>1.3.2</w:t>
            </w:r>
            <w:r>
              <w:rPr>
                <w:rFonts w:ascii="Garamond" w:hAnsi="Garamond"/>
                <w:sz w:val="22"/>
                <w:szCs w:val="22"/>
                <w:highlight w:val="yellow"/>
              </w:rPr>
              <w:t xml:space="preserve"> или пункта </w:t>
            </w:r>
            <w:r w:rsidR="00C01A40">
              <w:rPr>
                <w:rFonts w:ascii="Garamond" w:hAnsi="Garamond"/>
                <w:sz w:val="22"/>
                <w:szCs w:val="22"/>
                <w:highlight w:val="yellow"/>
              </w:rPr>
              <w:t>1.3.3</w:t>
            </w:r>
            <w:r>
              <w:rPr>
                <w:rFonts w:ascii="Garamond" w:hAnsi="Garamond"/>
                <w:sz w:val="22"/>
                <w:szCs w:val="22"/>
                <w:highlight w:val="yellow"/>
              </w:rPr>
              <w:t xml:space="preserve"> настоящего приложения, в объеме, указанном в п. </w:t>
            </w:r>
            <w:r w:rsidR="00C01A40">
              <w:rPr>
                <w:rFonts w:ascii="Garamond" w:hAnsi="Garamond"/>
                <w:sz w:val="22"/>
                <w:szCs w:val="22"/>
                <w:highlight w:val="yellow"/>
              </w:rPr>
              <w:t xml:space="preserve">1.2 </w:t>
            </w:r>
            <w:r>
              <w:rPr>
                <w:rFonts w:ascii="Garamond" w:hAnsi="Garamond"/>
                <w:sz w:val="22"/>
                <w:szCs w:val="22"/>
                <w:highlight w:val="yellow"/>
              </w:rPr>
              <w:t>настоящего приложения, и</w:t>
            </w:r>
            <w:r>
              <w:rPr>
                <w:rFonts w:ascii="Garamond" w:hAnsi="Garamond"/>
                <w:sz w:val="22"/>
                <w:szCs w:val="22"/>
              </w:rPr>
              <w:t xml:space="preserve"> в срок не позднее:</w:t>
            </w:r>
          </w:p>
          <w:p w14:paraId="7E2C3752" w14:textId="77777777" w:rsidR="00A73B82" w:rsidRDefault="0004673C" w:rsidP="00C1130E">
            <w:pPr>
              <w:pStyle w:val="af0"/>
              <w:numPr>
                <w:ilvl w:val="0"/>
                <w:numId w:val="6"/>
              </w:numPr>
              <w:suppressAutoHyphens/>
              <w:autoSpaceDE/>
              <w:autoSpaceDN/>
              <w:spacing w:before="120" w:after="120"/>
              <w:jc w:val="both"/>
              <w:rPr>
                <w:rFonts w:ascii="Garamond" w:hAnsi="Garamond"/>
                <w:sz w:val="22"/>
                <w:szCs w:val="22"/>
              </w:rPr>
            </w:pPr>
            <w:r>
              <w:rPr>
                <w:rFonts w:ascii="Garamond" w:hAnsi="Garamond" w:cs="Calibri"/>
                <w:sz w:val="22"/>
                <w:szCs w:val="22"/>
              </w:rPr>
              <w:t>12 (двенадцати) месяцев до даты начала поставки мощности, указанной в пункте 2.6 ДПМ ТБО, или</w:t>
            </w:r>
          </w:p>
          <w:p w14:paraId="01534E36" w14:textId="77777777" w:rsidR="00A73B82" w:rsidRDefault="0004673C" w:rsidP="00C1130E">
            <w:pPr>
              <w:pStyle w:val="af0"/>
              <w:numPr>
                <w:ilvl w:val="0"/>
                <w:numId w:val="6"/>
              </w:numPr>
              <w:suppressAutoHyphens/>
              <w:autoSpaceDE/>
              <w:autoSpaceDN/>
              <w:spacing w:before="120" w:after="120"/>
              <w:jc w:val="both"/>
              <w:rPr>
                <w:rFonts w:ascii="Garamond" w:hAnsi="Garamond"/>
                <w:sz w:val="22"/>
                <w:szCs w:val="22"/>
              </w:rPr>
            </w:pPr>
            <w:r>
              <w:rPr>
                <w:rFonts w:ascii="Garamond" w:hAnsi="Garamond"/>
                <w:sz w:val="22"/>
                <w:szCs w:val="22"/>
              </w:rPr>
              <w:t>60 (шестидесяти) календарных дней до прекращения соответствующего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w:t>
            </w:r>
          </w:p>
          <w:p w14:paraId="73EC262F" w14:textId="77777777" w:rsidR="00A73B82" w:rsidRDefault="0004673C" w:rsidP="00C1130E">
            <w:pPr>
              <w:pStyle w:val="af0"/>
              <w:suppressAutoHyphens/>
              <w:autoSpaceDE/>
              <w:autoSpaceDN/>
              <w:spacing w:before="120" w:after="120"/>
              <w:ind w:left="851"/>
              <w:jc w:val="both"/>
              <w:rPr>
                <w:rFonts w:ascii="Garamond" w:hAnsi="Garamond"/>
                <w:sz w:val="22"/>
                <w:szCs w:val="22"/>
              </w:rPr>
            </w:pPr>
            <w:r>
              <w:rPr>
                <w:rFonts w:ascii="Garamond" w:hAnsi="Garamond" w:cs="Calibri"/>
                <w:sz w:val="22"/>
                <w:szCs w:val="22"/>
              </w:rPr>
              <w:t>в зависимости от того, какая из дат наступит позже.</w:t>
            </w:r>
          </w:p>
          <w:p w14:paraId="4581DE99" w14:textId="77777777"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 xml:space="preserve">В случае если совокупная установленная мощность ГТП генерации, в отношении которой (-ых) поручителем по ДПМ ТБО получено право покупки (продажи) электроэнергии и мощности на оптовом рынке электроэнергии и мощности </w:t>
            </w:r>
            <w:r>
              <w:rPr>
                <w:rFonts w:ascii="Garamond" w:hAnsi="Garamond"/>
                <w:sz w:val="22"/>
                <w:szCs w:val="22"/>
              </w:rPr>
              <w:lastRenderedPageBreak/>
              <w:t xml:space="preserve">(право на участие в торговле электрической энергией и мощностью на оптовом рынке), с 1-го числа месяца </w:t>
            </w:r>
            <w:r>
              <w:rPr>
                <w:rFonts w:ascii="Garamond" w:hAnsi="Garamond"/>
                <w:i/>
                <w:sz w:val="22"/>
                <w:szCs w:val="22"/>
              </w:rPr>
              <w:t>m</w:t>
            </w:r>
            <w:r>
              <w:rPr>
                <w:rFonts w:ascii="Garamond" w:hAnsi="Garamond"/>
                <w:sz w:val="22"/>
                <w:szCs w:val="22"/>
              </w:rPr>
              <w:t xml:space="preserve"> не превышает 2500 МВт, то КО не позднее 5 (пяти) рабочих дней с 1-го числа месяца </w:t>
            </w:r>
            <w:r>
              <w:rPr>
                <w:rFonts w:ascii="Garamond" w:hAnsi="Garamond"/>
                <w:i/>
                <w:sz w:val="22"/>
                <w:szCs w:val="22"/>
              </w:rPr>
              <w:t>m</w:t>
            </w:r>
            <w:r>
              <w:rPr>
                <w:rFonts w:ascii="Garamond" w:hAnsi="Garamond"/>
                <w:sz w:val="22"/>
                <w:szCs w:val="22"/>
              </w:rPr>
              <w:t xml:space="preserve"> направляет уведомление продавцу </w:t>
            </w:r>
            <w:r>
              <w:rPr>
                <w:rFonts w:ascii="Garamond" w:hAnsi="Garamond"/>
                <w:sz w:val="22"/>
                <w:szCs w:val="22"/>
                <w:highlight w:val="yellow"/>
              </w:rPr>
              <w:t>ОПТБО</w:t>
            </w:r>
            <w:r>
              <w:rPr>
                <w:rFonts w:ascii="Garamond" w:hAnsi="Garamond"/>
                <w:sz w:val="22"/>
                <w:szCs w:val="22"/>
              </w:rPr>
              <w:t xml:space="preserve"> по форме приложения 4.11 настоящего Регламента в электронном виде с применением электронной подписи. В этом случае продавец по ДПМ ТБО в срок не позднее 60 (шестидесяти) календарных дней с даты получения указанного уведомления обязан предоставить дополнительное обеспечение исполнения обязательств по ДПМ ТБО</w:t>
            </w:r>
            <w:r>
              <w:rPr>
                <w:rFonts w:ascii="Garamond" w:hAnsi="Garamond"/>
                <w:sz w:val="22"/>
                <w:szCs w:val="22"/>
                <w:highlight w:val="yellow"/>
              </w:rPr>
              <w:t xml:space="preserve">, соответствующее требованиям пункта </w:t>
            </w:r>
            <w:r w:rsidR="00C01A40">
              <w:rPr>
                <w:rFonts w:ascii="Garamond" w:hAnsi="Garamond"/>
                <w:sz w:val="22"/>
                <w:szCs w:val="22"/>
                <w:highlight w:val="yellow"/>
              </w:rPr>
              <w:t>1.3.2</w:t>
            </w:r>
            <w:r>
              <w:rPr>
                <w:rFonts w:ascii="Garamond" w:hAnsi="Garamond"/>
                <w:sz w:val="22"/>
                <w:szCs w:val="22"/>
                <w:highlight w:val="yellow"/>
              </w:rPr>
              <w:t xml:space="preserve"> или пункта </w:t>
            </w:r>
            <w:r w:rsidR="00C01A40">
              <w:rPr>
                <w:rFonts w:ascii="Garamond" w:hAnsi="Garamond"/>
                <w:sz w:val="22"/>
                <w:szCs w:val="22"/>
                <w:highlight w:val="yellow"/>
              </w:rPr>
              <w:t>1.3.3</w:t>
            </w:r>
            <w:r>
              <w:rPr>
                <w:rFonts w:ascii="Garamond" w:hAnsi="Garamond"/>
                <w:sz w:val="22"/>
                <w:szCs w:val="22"/>
                <w:highlight w:val="yellow"/>
              </w:rPr>
              <w:t xml:space="preserve"> настоящего приложения, в объеме, указанном в п. </w:t>
            </w:r>
            <w:r w:rsidR="00C01A40">
              <w:rPr>
                <w:rFonts w:ascii="Garamond" w:hAnsi="Garamond"/>
                <w:sz w:val="22"/>
                <w:szCs w:val="22"/>
                <w:highlight w:val="yellow"/>
              </w:rPr>
              <w:t>1.2</w:t>
            </w:r>
            <w:r>
              <w:rPr>
                <w:rFonts w:ascii="Garamond" w:hAnsi="Garamond"/>
                <w:sz w:val="22"/>
                <w:szCs w:val="22"/>
                <w:highlight w:val="yellow"/>
              </w:rPr>
              <w:t xml:space="preserve"> настоящего приложения</w:t>
            </w:r>
            <w:r>
              <w:rPr>
                <w:rFonts w:ascii="Garamond" w:hAnsi="Garamond"/>
                <w:sz w:val="22"/>
                <w:szCs w:val="22"/>
              </w:rPr>
              <w:t>.</w:t>
            </w:r>
          </w:p>
          <w:p w14:paraId="22456CD3" w14:textId="77777777" w:rsidR="00A73B82" w:rsidRDefault="0004673C" w:rsidP="00C1130E">
            <w:pPr>
              <w:pStyle w:val="af0"/>
              <w:numPr>
                <w:ilvl w:val="3"/>
                <w:numId w:val="4"/>
              </w:numPr>
              <w:suppressAutoHyphens/>
              <w:autoSpaceDE/>
              <w:autoSpaceDN/>
              <w:spacing w:before="120" w:after="120"/>
              <w:ind w:left="851" w:hanging="709"/>
              <w:jc w:val="both"/>
              <w:rPr>
                <w:rFonts w:ascii="Garamond" w:hAnsi="Garamond"/>
                <w:sz w:val="22"/>
                <w:szCs w:val="22"/>
              </w:rPr>
            </w:pPr>
            <w:r>
              <w:rPr>
                <w:rFonts w:ascii="Garamond" w:hAnsi="Garamond"/>
                <w:sz w:val="22"/>
                <w:szCs w:val="22"/>
              </w:rPr>
              <w:t xml:space="preserve">В случае если банк-эмитент, открывший аккредитив для оплаты штрафов по </w:t>
            </w:r>
            <w:r>
              <w:rPr>
                <w:rFonts w:ascii="Garamond" w:hAnsi="Garamond"/>
                <w:bCs/>
                <w:sz w:val="22"/>
                <w:szCs w:val="22"/>
              </w:rPr>
              <w:t xml:space="preserve">Соглашению об оплате </w:t>
            </w:r>
            <w:r>
              <w:rPr>
                <w:rFonts w:ascii="Garamond" w:hAnsi="Garamond"/>
                <w:sz w:val="22"/>
                <w:szCs w:val="22"/>
              </w:rPr>
              <w:t xml:space="preserve">штрафов по ДПМ ТБО </w:t>
            </w:r>
            <w:r>
              <w:rPr>
                <w:rFonts w:ascii="Garamond" w:hAnsi="Garamond"/>
                <w:bCs/>
                <w:sz w:val="22"/>
                <w:szCs w:val="22"/>
              </w:rPr>
              <w:t>по аккредитиву</w:t>
            </w:r>
            <w:r>
              <w:rPr>
                <w:rFonts w:ascii="Garamond" w:hAnsi="Garamond"/>
                <w:sz w:val="22"/>
                <w:szCs w:val="22"/>
              </w:rPr>
              <w:t>, исключен из перечня аккредитованных организаций в системе финансовых гарантий</w:t>
            </w:r>
            <w:r>
              <w:rPr>
                <w:rFonts w:ascii="Garamond" w:hAnsi="Garamond"/>
                <w:bCs/>
                <w:sz w:val="22"/>
                <w:szCs w:val="22"/>
              </w:rPr>
              <w:t xml:space="preserve"> </w:t>
            </w:r>
            <w:r>
              <w:rPr>
                <w:rFonts w:ascii="Garamond" w:hAnsi="Garamond"/>
                <w:sz w:val="22"/>
                <w:szCs w:val="22"/>
              </w:rPr>
              <w:t xml:space="preserve">на оптовом рынке электрической энергии и мощности в период действия соответствующего аккредитива, </w:t>
            </w:r>
            <w:r>
              <w:rPr>
                <w:rFonts w:ascii="Garamond" w:hAnsi="Garamond"/>
                <w:sz w:val="22"/>
                <w:szCs w:val="22"/>
                <w:highlight w:val="yellow"/>
              </w:rPr>
              <w:t>участник ОПТБО</w:t>
            </w:r>
            <w:r>
              <w:rPr>
                <w:rFonts w:ascii="Garamond" w:hAnsi="Garamond"/>
                <w:sz w:val="22"/>
                <w:szCs w:val="22"/>
              </w:rPr>
              <w:t xml:space="preserve">, являющийся стороной соответствующего Соглашения об оплате штрафов по ДПМ ТБО </w:t>
            </w:r>
            <w:r>
              <w:rPr>
                <w:rFonts w:ascii="Garamond" w:hAnsi="Garamond"/>
                <w:bCs/>
                <w:sz w:val="22"/>
                <w:szCs w:val="22"/>
              </w:rPr>
              <w:t>по аккредитиву, должен в течение 60 (</w:t>
            </w:r>
            <w:r>
              <w:rPr>
                <w:rFonts w:ascii="Garamond" w:hAnsi="Garamond"/>
                <w:sz w:val="22"/>
                <w:szCs w:val="22"/>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Pr>
                <w:rFonts w:ascii="Garamond" w:hAnsi="Garamond"/>
                <w:bCs/>
                <w:sz w:val="22"/>
                <w:szCs w:val="22"/>
              </w:rPr>
              <w:t xml:space="preserve"> </w:t>
            </w:r>
            <w:r>
              <w:rPr>
                <w:rFonts w:ascii="Garamond" w:hAnsi="Garamond"/>
                <w:sz w:val="22"/>
                <w:szCs w:val="22"/>
              </w:rPr>
              <w:t xml:space="preserve">на оптовом рынке электрической энергии и мощности: </w:t>
            </w:r>
          </w:p>
          <w:p w14:paraId="5C6C9AF0" w14:textId="77777777" w:rsidR="00A73B82" w:rsidRDefault="0004673C" w:rsidP="00C1130E">
            <w:pPr>
              <w:numPr>
                <w:ilvl w:val="0"/>
                <w:numId w:val="5"/>
              </w:numPr>
              <w:spacing w:before="120" w:after="120" w:line="240" w:lineRule="auto"/>
              <w:ind w:left="1560" w:hanging="284"/>
              <w:jc w:val="both"/>
              <w:outlineLvl w:val="0"/>
              <w:rPr>
                <w:rFonts w:ascii="Garamond" w:eastAsia="Times New Roman" w:hAnsi="Garamond"/>
                <w:lang w:eastAsia="ru-RU"/>
              </w:rPr>
            </w:pPr>
            <w:r>
              <w:rPr>
                <w:rFonts w:ascii="Garamond" w:eastAsia="Times New Roman" w:hAnsi="Garamond"/>
                <w:lang w:eastAsia="ru-RU"/>
              </w:rPr>
              <w:t>предоставить дополнительное обеспечение обязательств</w:t>
            </w:r>
            <w:r>
              <w:rPr>
                <w:rFonts w:ascii="Garamond" w:eastAsia="Times New Roman" w:hAnsi="Garamond"/>
                <w:highlight w:val="yellow"/>
                <w:lang w:eastAsia="ru-RU"/>
              </w:rPr>
              <w:t>, возникающих по результатам ОПТБО</w:t>
            </w:r>
            <w:r>
              <w:rPr>
                <w:rFonts w:ascii="Garamond" w:eastAsia="Times New Roman" w:hAnsi="Garamond"/>
                <w:lang w:eastAsia="ru-RU"/>
              </w:rPr>
              <w:t xml:space="preserve">, </w:t>
            </w:r>
            <w:r>
              <w:rPr>
                <w:rFonts w:ascii="Garamond" w:eastAsia="Times New Roman" w:hAnsi="Garamond"/>
                <w:highlight w:val="yellow"/>
                <w:lang w:eastAsia="ru-RU"/>
              </w:rPr>
              <w:t xml:space="preserve">соответствующее требованиям пункта </w:t>
            </w:r>
            <w:r w:rsidR="00C01A40">
              <w:rPr>
                <w:rFonts w:ascii="Garamond" w:eastAsia="Times New Roman" w:hAnsi="Garamond"/>
                <w:highlight w:val="yellow"/>
                <w:lang w:eastAsia="ru-RU"/>
              </w:rPr>
              <w:t>1.3.3</w:t>
            </w:r>
            <w:r>
              <w:rPr>
                <w:rFonts w:ascii="Garamond" w:eastAsia="Times New Roman" w:hAnsi="Garamond"/>
                <w:highlight w:val="yellow"/>
                <w:lang w:eastAsia="ru-RU"/>
              </w:rPr>
              <w:t xml:space="preserve"> или пункта </w:t>
            </w:r>
            <w:r w:rsidR="00C01A40">
              <w:rPr>
                <w:rFonts w:ascii="Garamond" w:eastAsia="Times New Roman" w:hAnsi="Garamond"/>
                <w:highlight w:val="yellow"/>
                <w:lang w:eastAsia="ru-RU"/>
              </w:rPr>
              <w:t>1.3.2</w:t>
            </w:r>
            <w:r>
              <w:rPr>
                <w:rFonts w:ascii="Garamond" w:eastAsia="Times New Roman" w:hAnsi="Garamond"/>
                <w:highlight w:val="yellow"/>
                <w:lang w:eastAsia="ru-RU"/>
              </w:rPr>
              <w:t xml:space="preserve"> настоящего приложения, в объеме, указанном в п. </w:t>
            </w:r>
            <w:r w:rsidR="00C01A40">
              <w:rPr>
                <w:rFonts w:ascii="Garamond" w:eastAsia="Times New Roman" w:hAnsi="Garamond"/>
                <w:highlight w:val="yellow"/>
                <w:lang w:eastAsia="ru-RU"/>
              </w:rPr>
              <w:t xml:space="preserve">1.2 </w:t>
            </w:r>
            <w:r>
              <w:rPr>
                <w:rFonts w:ascii="Garamond" w:eastAsia="Times New Roman" w:hAnsi="Garamond"/>
                <w:highlight w:val="yellow"/>
                <w:lang w:eastAsia="ru-RU"/>
              </w:rPr>
              <w:t>настоящего приложения</w:t>
            </w:r>
            <w:r>
              <w:rPr>
                <w:rFonts w:ascii="Garamond" w:eastAsia="Times New Roman" w:hAnsi="Garamond"/>
                <w:lang w:eastAsia="ru-RU"/>
              </w:rPr>
              <w:t>, либо</w:t>
            </w:r>
          </w:p>
          <w:p w14:paraId="4D80E38B" w14:textId="77777777" w:rsidR="00A73B82" w:rsidRDefault="0004673C" w:rsidP="00C1130E">
            <w:pPr>
              <w:numPr>
                <w:ilvl w:val="0"/>
                <w:numId w:val="5"/>
              </w:numPr>
              <w:spacing w:before="120" w:after="120" w:line="240" w:lineRule="auto"/>
              <w:ind w:left="1560" w:hanging="284"/>
              <w:jc w:val="both"/>
              <w:outlineLvl w:val="0"/>
              <w:rPr>
                <w:rFonts w:ascii="Garamond" w:eastAsia="Times New Roman" w:hAnsi="Garamond"/>
                <w:lang w:eastAsia="ru-RU"/>
              </w:rPr>
            </w:pPr>
            <w:r>
              <w:rPr>
                <w:rFonts w:ascii="Garamond" w:eastAsia="Times New Roman" w:hAnsi="Garamond"/>
                <w:lang w:eastAsia="ru-RU"/>
              </w:rPr>
              <w:t xml:space="preserve">предоставить подтверждение исполнения открытого банком-эмитентом,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Pr>
                <w:rFonts w:ascii="Garamond" w:eastAsia="Times New Roman" w:hAnsi="Garamond"/>
                <w:i/>
                <w:lang w:eastAsia="ru-RU"/>
              </w:rPr>
              <w:t>Договором о присоединении к торговой системе оптового рынка</w:t>
            </w:r>
            <w:r>
              <w:rPr>
                <w:rFonts w:ascii="Garamond" w:eastAsia="Times New Roman" w:hAnsi="Garamond"/>
                <w:lang w:eastAsia="ru-RU"/>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1.3.3 </w:t>
            </w:r>
            <w:r>
              <w:rPr>
                <w:rFonts w:ascii="Garamond" w:eastAsia="Times New Roman" w:hAnsi="Garamond"/>
                <w:lang w:eastAsia="ru-RU"/>
              </w:rPr>
              <w:lastRenderedPageBreak/>
              <w:t>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 на оптовом рынке электрической энергии и мощности), в порядке, предусмотренном п. 2.4.6 настоящего приложения.</w:t>
            </w:r>
          </w:p>
          <w:p w14:paraId="64A63D16" w14:textId="77777777" w:rsidR="00A73B82" w:rsidRDefault="00A73B82" w:rsidP="00C1130E">
            <w:pPr>
              <w:pStyle w:val="40"/>
              <w:keepNext w:val="0"/>
              <w:suppressAutoHyphens/>
              <w:spacing w:before="120" w:after="120" w:line="240" w:lineRule="auto"/>
              <w:jc w:val="both"/>
              <w:rPr>
                <w:rFonts w:ascii="Garamond" w:hAnsi="Garamond"/>
                <w:b w:val="0"/>
                <w:sz w:val="22"/>
                <w:szCs w:val="22"/>
                <w:lang w:val="ru-RU"/>
              </w:rPr>
            </w:pPr>
          </w:p>
        </w:tc>
        <w:tc>
          <w:tcPr>
            <w:tcW w:w="2413" w:type="pct"/>
            <w:shd w:val="clear" w:color="auto" w:fill="auto"/>
          </w:tcPr>
          <w:p w14:paraId="58825CEB" w14:textId="77777777" w:rsidR="00A73B82" w:rsidRDefault="0004673C" w:rsidP="00C1130E">
            <w:pPr>
              <w:pStyle w:val="af0"/>
              <w:numPr>
                <w:ilvl w:val="2"/>
                <w:numId w:val="7"/>
              </w:numPr>
              <w:suppressAutoHyphens/>
              <w:autoSpaceDE/>
              <w:autoSpaceDN/>
              <w:spacing w:before="120" w:after="120"/>
              <w:jc w:val="both"/>
              <w:rPr>
                <w:rFonts w:ascii="Garamond" w:hAnsi="Garamond"/>
                <w:sz w:val="22"/>
                <w:szCs w:val="22"/>
              </w:rPr>
            </w:pPr>
            <w:bookmarkStart w:id="0" w:name="_Ref476826065"/>
            <w:r>
              <w:rPr>
                <w:rFonts w:ascii="Garamond" w:hAnsi="Garamond"/>
                <w:sz w:val="22"/>
                <w:szCs w:val="22"/>
              </w:rPr>
              <w:lastRenderedPageBreak/>
              <w:t xml:space="preserve">Предоставление обеспечения исполнения обязательств по ДПМ </w:t>
            </w:r>
            <w:bookmarkEnd w:id="0"/>
            <w:r>
              <w:rPr>
                <w:rFonts w:ascii="Garamond" w:hAnsi="Garamond"/>
                <w:sz w:val="22"/>
                <w:szCs w:val="22"/>
              </w:rPr>
              <w:t xml:space="preserve">ТБО </w:t>
            </w:r>
            <w:r>
              <w:rPr>
                <w:rFonts w:ascii="Garamond" w:hAnsi="Garamond"/>
                <w:sz w:val="22"/>
                <w:szCs w:val="22"/>
                <w:highlight w:val="yellow"/>
              </w:rPr>
              <w:t>после проведения ОПТБО</w:t>
            </w:r>
          </w:p>
          <w:p w14:paraId="1C337ABD" w14:textId="77777777" w:rsidR="00A73B82" w:rsidRDefault="0004673C" w:rsidP="00C1130E">
            <w:pPr>
              <w:suppressAutoHyphens/>
              <w:spacing w:before="120" w:after="120" w:line="240" w:lineRule="auto"/>
              <w:jc w:val="both"/>
              <w:rPr>
                <w:rFonts w:ascii="Garamond" w:hAnsi="Garamond"/>
                <w:highlight w:val="yellow"/>
              </w:rPr>
            </w:pPr>
            <w:r>
              <w:rPr>
                <w:rFonts w:ascii="Garamond" w:hAnsi="Garamond"/>
                <w:highlight w:val="yellow"/>
              </w:rPr>
              <w:t>Продавец по ДПМ ТБО обязан:</w:t>
            </w:r>
          </w:p>
          <w:p w14:paraId="7DF8768E" w14:textId="69F2C6BD" w:rsidR="00A73B82" w:rsidRDefault="0004673C" w:rsidP="00C1130E">
            <w:pPr>
              <w:suppressAutoHyphens/>
              <w:spacing w:before="120" w:after="120" w:line="240" w:lineRule="auto"/>
              <w:jc w:val="both"/>
              <w:rPr>
                <w:rFonts w:ascii="Garamond" w:hAnsi="Garamond"/>
                <w:highlight w:val="yellow"/>
              </w:rPr>
            </w:pPr>
            <w:r>
              <w:rPr>
                <w:rFonts w:ascii="Garamond" w:hAnsi="Garamond"/>
                <w:highlight w:val="yellow"/>
              </w:rPr>
              <w:t xml:space="preserve">1) предоставить дополнительное обеспечение исполнения обязательств в отношении ДПМ ТБО, если произошло какое-либо из событий, указанных в </w:t>
            </w:r>
            <w:proofErr w:type="spellStart"/>
            <w:r>
              <w:rPr>
                <w:rFonts w:ascii="Garamond" w:hAnsi="Garamond"/>
                <w:highlight w:val="yellow"/>
              </w:rPr>
              <w:t>пп</w:t>
            </w:r>
            <w:proofErr w:type="spellEnd"/>
            <w:r>
              <w:rPr>
                <w:rFonts w:ascii="Garamond" w:hAnsi="Garamond"/>
                <w:highlight w:val="yellow"/>
              </w:rPr>
              <w:t xml:space="preserve">. 1.1.2.1–1.1.2.8 настоящего пункта. Дополнительное обеспечение должно быть предоставлено в объеме, указанном в п. </w:t>
            </w:r>
            <w:r w:rsidR="006376A2" w:rsidRPr="00C56912">
              <w:rPr>
                <w:rFonts w:ascii="Garamond" w:hAnsi="Garamond"/>
                <w:highlight w:val="yellow"/>
              </w:rPr>
              <w:fldChar w:fldCharType="begin"/>
            </w:r>
            <w:r w:rsidR="006376A2" w:rsidRPr="00C56912">
              <w:rPr>
                <w:rFonts w:ascii="Garamond" w:hAnsi="Garamond"/>
                <w:highlight w:val="yellow"/>
              </w:rPr>
              <w:instrText xml:space="preserve"> REF _Ref476923808 \n \h  \* MERGEFORMAT </w:instrText>
            </w:r>
            <w:r w:rsidR="006376A2" w:rsidRPr="00C56912">
              <w:rPr>
                <w:rFonts w:ascii="Garamond" w:hAnsi="Garamond"/>
                <w:highlight w:val="yellow"/>
              </w:rPr>
            </w:r>
            <w:r w:rsidR="006376A2" w:rsidRPr="00C56912">
              <w:rPr>
                <w:rFonts w:ascii="Garamond" w:hAnsi="Garamond"/>
                <w:highlight w:val="yellow"/>
              </w:rPr>
              <w:fldChar w:fldCharType="separate"/>
            </w:r>
            <w:r w:rsidR="006376A2" w:rsidRPr="00C56912">
              <w:rPr>
                <w:rFonts w:ascii="Garamond" w:hAnsi="Garamond"/>
                <w:bCs/>
                <w:highlight w:val="yellow"/>
              </w:rPr>
              <w:t>1.2</w:t>
            </w:r>
            <w:r w:rsidR="006376A2" w:rsidRPr="00C56912">
              <w:rPr>
                <w:rFonts w:ascii="Garamond" w:hAnsi="Garamond"/>
                <w:highlight w:val="yellow"/>
              </w:rPr>
              <w:fldChar w:fldCharType="end"/>
            </w:r>
            <w:r>
              <w:rPr>
                <w:rFonts w:ascii="Garamond" w:hAnsi="Garamond"/>
                <w:highlight w:val="yellow"/>
              </w:rPr>
              <w:t xml:space="preserve"> </w:t>
            </w:r>
            <w:r w:rsidR="00C56912">
              <w:rPr>
                <w:rFonts w:ascii="Garamond" w:hAnsi="Garamond"/>
                <w:highlight w:val="yellow"/>
              </w:rPr>
              <w:t>настоящего П</w:t>
            </w:r>
            <w:r>
              <w:rPr>
                <w:rFonts w:ascii="Garamond" w:hAnsi="Garamond"/>
                <w:highlight w:val="yellow"/>
              </w:rPr>
              <w:t>риложения, с учетом особенностей, предусмотренных пункто</w:t>
            </w:r>
            <w:r w:rsidR="00FF6FF5">
              <w:rPr>
                <w:rFonts w:ascii="Garamond" w:hAnsi="Garamond"/>
                <w:highlight w:val="yellow"/>
              </w:rPr>
              <w:t>м 1.1.2.9 настоящего Приложения;</w:t>
            </w:r>
          </w:p>
          <w:p w14:paraId="3FE913E1" w14:textId="5F2AD2E8" w:rsidR="00A73B82" w:rsidRDefault="0004673C" w:rsidP="00C1130E">
            <w:pPr>
              <w:suppressAutoHyphens/>
              <w:spacing w:before="120" w:after="120" w:line="240" w:lineRule="auto"/>
              <w:jc w:val="both"/>
              <w:rPr>
                <w:rFonts w:ascii="Garamond" w:hAnsi="Garamond"/>
                <w:highlight w:val="yellow"/>
              </w:rPr>
            </w:pPr>
            <w:r>
              <w:rPr>
                <w:rFonts w:ascii="Garamond" w:hAnsi="Garamond"/>
                <w:highlight w:val="yellow"/>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w:t>
            </w:r>
            <w:r w:rsidR="00FF6FF5">
              <w:rPr>
                <w:rFonts w:ascii="Garamond" w:hAnsi="Garamond"/>
                <w:highlight w:val="yellow"/>
              </w:rPr>
              <w:t>,</w:t>
            </w:r>
            <w:r>
              <w:rPr>
                <w:rFonts w:ascii="Garamond" w:hAnsi="Garamond"/>
                <w:highlight w:val="yellow"/>
              </w:rPr>
              <w:t xml:space="preserve">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w:t>
            </w:r>
            <w:r w:rsidR="0023416B">
              <w:rPr>
                <w:rFonts w:ascii="Garamond" w:hAnsi="Garamond"/>
                <w:highlight w:val="yellow"/>
              </w:rPr>
              <w:t xml:space="preserve"> </w:t>
            </w:r>
            <w:r>
              <w:rPr>
                <w:rFonts w:ascii="Garamond" w:hAnsi="Garamond"/>
                <w:highlight w:val="yellow"/>
              </w:rPr>
              <w:t>4 настоящего Приложения.</w:t>
            </w:r>
          </w:p>
          <w:p w14:paraId="6BAC86F6"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bookmarkStart w:id="1" w:name="_Toc384981252"/>
            <w:bookmarkStart w:id="2" w:name="_Toc414965130"/>
            <w:bookmarkStart w:id="3" w:name="_Toc431289227"/>
            <w:bookmarkStart w:id="4" w:name="_Toc435788867"/>
            <w:bookmarkStart w:id="5" w:name="_Toc435789750"/>
            <w:r>
              <w:rPr>
                <w:rFonts w:ascii="Garamond" w:hAnsi="Garamond"/>
                <w:sz w:val="22"/>
                <w:szCs w:val="22"/>
              </w:rPr>
              <w:lastRenderedPageBreak/>
              <w:t>В случае принятия решения о реорганизации путем выделения или разделения участника оптового рынка – продавца по ДПМ ТБО, обеспечивающего исполнение своих обязательств, возникающих по результатам ОПТБО, в соответствии с пунктом 1.3.1 настоящего приложения, данный участник оптового рынка должен уведомить КО об указанном решении не позднее 2 (двух) рабочих дней со дня его принятия и предоставить дополнительное обеспечение исполнения обязательств по ДПМ ТБО в срок не позднее 60 (шестидесяти) календарных дней, следующих за днем принятия решения о реорганизации.</w:t>
            </w:r>
            <w:bookmarkEnd w:id="1"/>
            <w:bookmarkEnd w:id="2"/>
            <w:bookmarkEnd w:id="3"/>
            <w:bookmarkEnd w:id="4"/>
            <w:bookmarkEnd w:id="5"/>
          </w:p>
          <w:p w14:paraId="54C27E9B"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r>
              <w:rPr>
                <w:rFonts w:ascii="Garamond" w:hAnsi="Garamond"/>
                <w:sz w:val="22"/>
                <w:szCs w:val="22"/>
              </w:rPr>
              <w:t>В случае если на основании совершения сделки продавцом по ДПМ ТБО, обеспечивающим исполнение своих обязательств, возникающих по результатам ОПТБО, в соответствии с пунктом 1.3.1 настоящего приложения, объекты генерации, в отношении которых продавцом по ДПМ ТБО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ТБО перестанет соответствовать требованиям п. 1.3.1 настоящего приложения, то продавец по ДПМ ТБО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дополнительное обеспечение исполнения обязательств по ДПМ ТБО.</w:t>
            </w:r>
          </w:p>
          <w:p w14:paraId="447FE83C"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bookmarkStart w:id="6" w:name="_Toc384981253"/>
            <w:bookmarkStart w:id="7" w:name="_Toc414965131"/>
            <w:bookmarkStart w:id="8" w:name="_Toc431289229"/>
            <w:bookmarkStart w:id="9" w:name="_Toc435788869"/>
            <w:bookmarkStart w:id="10" w:name="_Toc435789752"/>
            <w:r>
              <w:rPr>
                <w:rFonts w:ascii="Garamond" w:hAnsi="Garamond"/>
                <w:sz w:val="22"/>
                <w:szCs w:val="22"/>
              </w:rPr>
              <w:t xml:space="preserve">В случае принятия решения о ликвидации или реорганизации путем выделения или разделения участника оптового рынка – поручителя, заключившего договоры поручительства, предусмотренные пунктом 1.3.2 настоящего приложения, данный участник оптового рынка – поручитель должен уведомить участника оптового рынка – продавца по соответствующим ДПМ ТБО и КО об указанном решении не позднее 2 (двух) рабочих дней со дня его принятия. Участник оптового рынка – продавец в этом случае должен предоставить дополнительное обеспечение исполнения обязательств по ДПМ ТБО в срок не позднее </w:t>
            </w:r>
            <w:r>
              <w:rPr>
                <w:rFonts w:ascii="Garamond" w:hAnsi="Garamond"/>
                <w:color w:val="000000"/>
                <w:sz w:val="22"/>
                <w:szCs w:val="22"/>
              </w:rPr>
              <w:t>30 (тридцати)</w:t>
            </w:r>
            <w:r>
              <w:rPr>
                <w:rFonts w:ascii="Garamond" w:hAnsi="Garamond"/>
                <w:sz w:val="22"/>
                <w:szCs w:val="22"/>
              </w:rPr>
              <w:t xml:space="preserve"> календарных дней, следующих за днем принятия решения о реорганизации или ликвидации.</w:t>
            </w:r>
            <w:bookmarkEnd w:id="6"/>
            <w:bookmarkEnd w:id="7"/>
            <w:bookmarkEnd w:id="8"/>
            <w:bookmarkEnd w:id="9"/>
            <w:bookmarkEnd w:id="10"/>
          </w:p>
          <w:p w14:paraId="79FD1D29"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bookmarkStart w:id="11" w:name="_Toc384981254"/>
            <w:bookmarkStart w:id="12" w:name="_Toc414965132"/>
            <w:bookmarkStart w:id="13" w:name="_Toc431289230"/>
            <w:bookmarkStart w:id="14" w:name="_Toc435788870"/>
            <w:bookmarkStart w:id="15" w:name="_Toc435789753"/>
            <w:r>
              <w:rPr>
                <w:rFonts w:ascii="Garamond" w:hAnsi="Garamond"/>
                <w:sz w:val="22"/>
                <w:szCs w:val="22"/>
              </w:rPr>
              <w:t xml:space="preserve">В случае принятия судом решения </w:t>
            </w:r>
            <w:r>
              <w:rPr>
                <w:rFonts w:ascii="Garamond" w:hAnsi="Garamond"/>
                <w:color w:val="000000"/>
                <w:sz w:val="22"/>
                <w:szCs w:val="22"/>
              </w:rPr>
              <w:t xml:space="preserve">о признании </w:t>
            </w:r>
            <w:r>
              <w:rPr>
                <w:rFonts w:ascii="Garamond" w:hAnsi="Garamond"/>
                <w:sz w:val="22"/>
                <w:szCs w:val="22"/>
              </w:rPr>
              <w:t>участника оптового рынка – поручителя</w:t>
            </w:r>
            <w:r>
              <w:rPr>
                <w:rFonts w:ascii="Garamond" w:hAnsi="Garamond"/>
                <w:color w:val="000000"/>
                <w:sz w:val="22"/>
                <w:szCs w:val="22"/>
              </w:rPr>
              <w:t xml:space="preserve"> банкротом или в случае принятия судебного акта об открытии одной из процедур банкротства в отношении </w:t>
            </w:r>
            <w:r>
              <w:rPr>
                <w:rFonts w:ascii="Garamond" w:hAnsi="Garamond"/>
                <w:sz w:val="22"/>
                <w:szCs w:val="22"/>
              </w:rPr>
              <w:t xml:space="preserve">участника </w:t>
            </w:r>
            <w:r>
              <w:rPr>
                <w:rFonts w:ascii="Garamond" w:hAnsi="Garamond"/>
                <w:sz w:val="22"/>
                <w:szCs w:val="22"/>
              </w:rPr>
              <w:lastRenderedPageBreak/>
              <w:t>оптового рынка – поручителя</w:t>
            </w:r>
            <w:r>
              <w:rPr>
                <w:rFonts w:ascii="Garamond" w:hAnsi="Garamond"/>
                <w:color w:val="000000"/>
                <w:sz w:val="22"/>
                <w:szCs w:val="22"/>
              </w:rPr>
              <w:t xml:space="preserve">, </w:t>
            </w:r>
            <w:r>
              <w:rPr>
                <w:rFonts w:ascii="Garamond" w:hAnsi="Garamond"/>
                <w:sz w:val="22"/>
                <w:szCs w:val="22"/>
              </w:rPr>
              <w:t>заключившего договоры поручительства, предусмотренные пунктом 1.3.2 настоящего приложения, данный участник оптового рынка – поручитель должен уведомить об этом участника оптового рынка – продавца по соответствующим ДПМ ТБО и КО не позднее 2 (двух) рабочих дней со дня вступления в силу соответствующего судебного акта. Участник оптового рынка – продавец в этом случае должен предоставить дополнительное обеспечение исполнения обязательств по ДПМ ТБО</w:t>
            </w:r>
            <w:r>
              <w:rPr>
                <w:rFonts w:ascii="Garamond" w:hAnsi="Garamond"/>
                <w:color w:val="000000"/>
                <w:sz w:val="22"/>
                <w:szCs w:val="22"/>
              </w:rPr>
              <w:t xml:space="preserve">, </w:t>
            </w:r>
            <w:r>
              <w:rPr>
                <w:rFonts w:ascii="Garamond" w:hAnsi="Garamond"/>
                <w:sz w:val="22"/>
                <w:szCs w:val="22"/>
              </w:rPr>
              <w:t>в срок не позднее 60 (шестидесяти) календарных дней, следующих за днем вступления в силу соответствующего судебного акта.</w:t>
            </w:r>
            <w:bookmarkEnd w:id="11"/>
            <w:bookmarkEnd w:id="12"/>
            <w:bookmarkEnd w:id="13"/>
            <w:bookmarkEnd w:id="14"/>
            <w:bookmarkEnd w:id="15"/>
          </w:p>
          <w:p w14:paraId="7E54A627"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bookmarkStart w:id="16" w:name="_Toc384981255"/>
            <w:bookmarkStart w:id="17" w:name="_Toc414965133"/>
            <w:bookmarkStart w:id="18" w:name="_Toc431289231"/>
            <w:bookmarkStart w:id="19" w:name="_Toc435788871"/>
            <w:bookmarkStart w:id="20" w:name="_Toc435789754"/>
            <w:r>
              <w:rPr>
                <w:rFonts w:ascii="Garamond" w:hAnsi="Garamond"/>
                <w:sz w:val="22"/>
                <w:szCs w:val="22"/>
              </w:rPr>
              <w:t>В случае если участник оптового рынка – поручитель, заключивший договоры поручительства, предусмотренные пунктом 1.3.2 настоящего приложения,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 он обязан уведомить об этом ЦФР, КО и участника оптового рынка – продавца по соответствующим ДПМ ТБО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 Участник оптового рынка – продавец по соответствующим ДПМ ТБО в этом случае должен предоставить дополнительное обеспечение исполнения обязательств по ДПМ ТБО, в срок не позднее:</w:t>
            </w:r>
          </w:p>
          <w:p w14:paraId="1077148A" w14:textId="77777777" w:rsidR="00A73B82" w:rsidRDefault="0004673C" w:rsidP="00C1130E">
            <w:pPr>
              <w:pStyle w:val="af0"/>
              <w:numPr>
                <w:ilvl w:val="0"/>
                <w:numId w:val="6"/>
              </w:numPr>
              <w:suppressAutoHyphens/>
              <w:autoSpaceDE/>
              <w:autoSpaceDN/>
              <w:spacing w:before="120" w:after="120"/>
              <w:jc w:val="both"/>
              <w:rPr>
                <w:rFonts w:ascii="Garamond" w:hAnsi="Garamond"/>
                <w:sz w:val="22"/>
                <w:szCs w:val="22"/>
              </w:rPr>
            </w:pPr>
            <w:r>
              <w:rPr>
                <w:rFonts w:ascii="Garamond" w:hAnsi="Garamond" w:cs="Calibri"/>
                <w:sz w:val="22"/>
                <w:szCs w:val="22"/>
              </w:rPr>
              <w:t>12 (двенадцати) месяцев до даты начала поставки мощности, указанной в пункте 2.6 ДПМ ТБО, или</w:t>
            </w:r>
          </w:p>
          <w:p w14:paraId="435BBB0A" w14:textId="77777777" w:rsidR="00A73B82" w:rsidRDefault="0004673C" w:rsidP="00C1130E">
            <w:pPr>
              <w:pStyle w:val="af0"/>
              <w:numPr>
                <w:ilvl w:val="0"/>
                <w:numId w:val="6"/>
              </w:numPr>
              <w:suppressAutoHyphens/>
              <w:autoSpaceDE/>
              <w:autoSpaceDN/>
              <w:spacing w:before="120" w:after="120"/>
              <w:jc w:val="both"/>
              <w:rPr>
                <w:rFonts w:ascii="Garamond" w:hAnsi="Garamond"/>
                <w:sz w:val="22"/>
                <w:szCs w:val="22"/>
              </w:rPr>
            </w:pPr>
            <w:r>
              <w:rPr>
                <w:rFonts w:ascii="Garamond" w:hAnsi="Garamond"/>
                <w:sz w:val="22"/>
                <w:szCs w:val="22"/>
              </w:rPr>
              <w:t>60 (шестидесяти) календарных дней до прекращения соответствующего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w:t>
            </w:r>
            <w:bookmarkEnd w:id="16"/>
            <w:bookmarkEnd w:id="17"/>
            <w:bookmarkEnd w:id="18"/>
            <w:bookmarkEnd w:id="19"/>
            <w:bookmarkEnd w:id="20"/>
            <w:r>
              <w:rPr>
                <w:rFonts w:ascii="Garamond" w:hAnsi="Garamond"/>
                <w:sz w:val="22"/>
                <w:szCs w:val="22"/>
              </w:rPr>
              <w:t>,</w:t>
            </w:r>
          </w:p>
          <w:p w14:paraId="31233E5C" w14:textId="77777777" w:rsidR="00A73B82" w:rsidRDefault="0004673C" w:rsidP="00C1130E">
            <w:pPr>
              <w:pStyle w:val="af0"/>
              <w:suppressAutoHyphens/>
              <w:autoSpaceDE/>
              <w:autoSpaceDN/>
              <w:spacing w:before="120" w:after="120"/>
              <w:ind w:left="851"/>
              <w:jc w:val="both"/>
              <w:rPr>
                <w:rFonts w:ascii="Garamond" w:hAnsi="Garamond"/>
                <w:sz w:val="22"/>
                <w:szCs w:val="22"/>
              </w:rPr>
            </w:pPr>
            <w:r>
              <w:rPr>
                <w:rFonts w:ascii="Garamond" w:hAnsi="Garamond" w:cs="Calibri"/>
                <w:sz w:val="22"/>
                <w:szCs w:val="22"/>
              </w:rPr>
              <w:t>в зависимости от того, какая из дат наступит позже.</w:t>
            </w:r>
          </w:p>
          <w:p w14:paraId="301C0D17"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bookmarkStart w:id="21" w:name="_Toc414965134"/>
            <w:bookmarkStart w:id="22" w:name="_Toc431289232"/>
            <w:bookmarkStart w:id="23" w:name="_Toc435788872"/>
            <w:bookmarkStart w:id="24" w:name="_Toc435789755"/>
            <w:r>
              <w:rPr>
                <w:rFonts w:ascii="Garamond" w:hAnsi="Garamond"/>
                <w:sz w:val="22"/>
                <w:szCs w:val="22"/>
              </w:rPr>
              <w:t xml:space="preserve">В случае если совокупная установленная мощность ГТП генерации, в отношении которой (-ых) поручителем по ДПМ ТБО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w:t>
            </w:r>
            <w:r>
              <w:rPr>
                <w:rFonts w:ascii="Garamond" w:hAnsi="Garamond"/>
                <w:sz w:val="22"/>
                <w:szCs w:val="22"/>
              </w:rPr>
              <w:lastRenderedPageBreak/>
              <w:t xml:space="preserve">числа месяца </w:t>
            </w:r>
            <w:r>
              <w:rPr>
                <w:rFonts w:ascii="Garamond" w:hAnsi="Garamond"/>
                <w:i/>
                <w:sz w:val="22"/>
                <w:szCs w:val="22"/>
              </w:rPr>
              <w:t>m</w:t>
            </w:r>
            <w:r>
              <w:rPr>
                <w:rFonts w:ascii="Garamond" w:hAnsi="Garamond"/>
                <w:sz w:val="22"/>
                <w:szCs w:val="22"/>
              </w:rPr>
              <w:t xml:space="preserve"> не превышает 2500 МВт, то КО не позднее 5 (пяти) рабочих дней с 1-го числа месяца </w:t>
            </w:r>
            <w:r>
              <w:rPr>
                <w:rFonts w:ascii="Garamond" w:hAnsi="Garamond"/>
                <w:i/>
                <w:sz w:val="22"/>
                <w:szCs w:val="22"/>
              </w:rPr>
              <w:t>m</w:t>
            </w:r>
            <w:r>
              <w:rPr>
                <w:rFonts w:ascii="Garamond" w:hAnsi="Garamond"/>
                <w:sz w:val="22"/>
                <w:szCs w:val="22"/>
              </w:rPr>
              <w:t xml:space="preserve"> направляет уведомление продавцу </w:t>
            </w:r>
            <w:r>
              <w:rPr>
                <w:rFonts w:ascii="Garamond" w:hAnsi="Garamond"/>
                <w:sz w:val="22"/>
                <w:szCs w:val="22"/>
                <w:highlight w:val="yellow"/>
              </w:rPr>
              <w:t>по ДПМ ТБО</w:t>
            </w:r>
            <w:r>
              <w:rPr>
                <w:rFonts w:ascii="Garamond" w:hAnsi="Garamond"/>
                <w:sz w:val="22"/>
                <w:szCs w:val="22"/>
              </w:rPr>
              <w:t xml:space="preserve"> по форме приложения 4.11 настоящего Регламента в электронном виде с применением электронной подписи. В этом случае продавец по ДПМ ТБО в срок не позднее 60 (шестидесяти) календарных дней с даты получения указанного уведомления обязан предоставить дополнительное обеспечение исполнения обязательств по ДПМ ТБО.</w:t>
            </w:r>
            <w:bookmarkStart w:id="25" w:name="_Toc414965135"/>
            <w:bookmarkStart w:id="26" w:name="_Toc431289233"/>
            <w:bookmarkStart w:id="27" w:name="_Toc435788873"/>
            <w:bookmarkStart w:id="28" w:name="_Toc435789756"/>
            <w:bookmarkEnd w:id="21"/>
            <w:bookmarkEnd w:id="22"/>
            <w:bookmarkEnd w:id="23"/>
            <w:bookmarkEnd w:id="24"/>
          </w:p>
          <w:p w14:paraId="3F2EF1A3"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sz w:val="22"/>
                <w:szCs w:val="22"/>
              </w:rPr>
            </w:pPr>
            <w:r>
              <w:rPr>
                <w:rFonts w:ascii="Garamond" w:hAnsi="Garamond"/>
                <w:sz w:val="22"/>
                <w:szCs w:val="22"/>
              </w:rPr>
              <w:t xml:space="preserve">В случае если банк-эмитент, открывший аккредитив для оплаты штрафов по </w:t>
            </w:r>
            <w:r>
              <w:rPr>
                <w:rFonts w:ascii="Garamond" w:hAnsi="Garamond"/>
                <w:bCs/>
                <w:sz w:val="22"/>
                <w:szCs w:val="22"/>
              </w:rPr>
              <w:t xml:space="preserve">Соглашению об оплате </w:t>
            </w:r>
            <w:r>
              <w:rPr>
                <w:rFonts w:ascii="Garamond" w:hAnsi="Garamond"/>
                <w:sz w:val="22"/>
                <w:szCs w:val="22"/>
              </w:rPr>
              <w:t xml:space="preserve">штрафов по ДПМ ТБО </w:t>
            </w:r>
            <w:r>
              <w:rPr>
                <w:rFonts w:ascii="Garamond" w:hAnsi="Garamond"/>
                <w:bCs/>
                <w:sz w:val="22"/>
                <w:szCs w:val="22"/>
              </w:rPr>
              <w:t>по аккредитиву</w:t>
            </w:r>
            <w:r>
              <w:rPr>
                <w:rFonts w:ascii="Garamond" w:hAnsi="Garamond"/>
                <w:sz w:val="22"/>
                <w:szCs w:val="22"/>
              </w:rPr>
              <w:t>, исключен из перечня аккредитованных организаций в системе финансовых гарантий</w:t>
            </w:r>
            <w:r>
              <w:rPr>
                <w:rFonts w:ascii="Garamond" w:hAnsi="Garamond"/>
                <w:bCs/>
                <w:sz w:val="22"/>
                <w:szCs w:val="22"/>
              </w:rPr>
              <w:t xml:space="preserve"> </w:t>
            </w:r>
            <w:r>
              <w:rPr>
                <w:rFonts w:ascii="Garamond" w:hAnsi="Garamond"/>
                <w:sz w:val="22"/>
                <w:szCs w:val="22"/>
              </w:rPr>
              <w:t xml:space="preserve">на оптовом рынке электрической энергии и мощности в период действия соответствующего аккредитива, </w:t>
            </w:r>
            <w:r>
              <w:rPr>
                <w:rFonts w:ascii="Garamond" w:hAnsi="Garamond"/>
                <w:sz w:val="22"/>
                <w:szCs w:val="22"/>
                <w:highlight w:val="yellow"/>
              </w:rPr>
              <w:t>поставщик мощности</w:t>
            </w:r>
            <w:r>
              <w:rPr>
                <w:rFonts w:ascii="Garamond" w:hAnsi="Garamond"/>
                <w:sz w:val="22"/>
                <w:szCs w:val="22"/>
              </w:rPr>
              <w:t xml:space="preserve">, являющийся стороной соответствующего Соглашения об оплате штрафов по ДПМ ТБО </w:t>
            </w:r>
            <w:r>
              <w:rPr>
                <w:rFonts w:ascii="Garamond" w:hAnsi="Garamond"/>
                <w:bCs/>
                <w:sz w:val="22"/>
                <w:szCs w:val="22"/>
              </w:rPr>
              <w:t>по аккредитиву, должен в течение 60 (</w:t>
            </w:r>
            <w:r>
              <w:rPr>
                <w:rFonts w:ascii="Garamond" w:hAnsi="Garamond"/>
                <w:sz w:val="22"/>
                <w:szCs w:val="22"/>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Pr>
                <w:rFonts w:ascii="Garamond" w:hAnsi="Garamond"/>
                <w:bCs/>
                <w:sz w:val="22"/>
                <w:szCs w:val="22"/>
              </w:rPr>
              <w:t xml:space="preserve"> </w:t>
            </w:r>
            <w:r>
              <w:rPr>
                <w:rFonts w:ascii="Garamond" w:hAnsi="Garamond"/>
                <w:sz w:val="22"/>
                <w:szCs w:val="22"/>
              </w:rPr>
              <w:t>на оптовом рынке электрической энергии и мощности:</w:t>
            </w:r>
            <w:bookmarkEnd w:id="25"/>
            <w:bookmarkEnd w:id="26"/>
            <w:bookmarkEnd w:id="27"/>
            <w:bookmarkEnd w:id="28"/>
            <w:r>
              <w:rPr>
                <w:rFonts w:ascii="Garamond" w:hAnsi="Garamond"/>
                <w:sz w:val="22"/>
                <w:szCs w:val="22"/>
              </w:rPr>
              <w:t xml:space="preserve"> </w:t>
            </w:r>
          </w:p>
          <w:p w14:paraId="06F8E298" w14:textId="77777777" w:rsidR="00A73B82" w:rsidRDefault="0004673C" w:rsidP="00C1130E">
            <w:pPr>
              <w:numPr>
                <w:ilvl w:val="0"/>
                <w:numId w:val="5"/>
              </w:numPr>
              <w:spacing w:before="120" w:after="120" w:line="240" w:lineRule="auto"/>
              <w:ind w:left="1560" w:hanging="284"/>
              <w:jc w:val="both"/>
              <w:outlineLvl w:val="0"/>
              <w:rPr>
                <w:rFonts w:ascii="Garamond" w:eastAsia="Times New Roman" w:hAnsi="Garamond"/>
                <w:lang w:eastAsia="ru-RU"/>
              </w:rPr>
            </w:pPr>
            <w:bookmarkStart w:id="29" w:name="_Toc414965136"/>
            <w:bookmarkStart w:id="30" w:name="_Toc431289234"/>
            <w:bookmarkStart w:id="31" w:name="_Toc435788874"/>
            <w:bookmarkStart w:id="32" w:name="_Toc435789757"/>
            <w:bookmarkStart w:id="33" w:name="_Toc478741940"/>
            <w:r>
              <w:rPr>
                <w:rFonts w:ascii="Garamond" w:eastAsia="Times New Roman" w:hAnsi="Garamond"/>
                <w:lang w:eastAsia="ru-RU"/>
              </w:rPr>
              <w:t xml:space="preserve">предоставить дополнительное обеспечение обязательств </w:t>
            </w:r>
            <w:r>
              <w:rPr>
                <w:rFonts w:ascii="Garamond" w:eastAsia="Times New Roman" w:hAnsi="Garamond"/>
                <w:highlight w:val="yellow"/>
                <w:lang w:eastAsia="ru-RU"/>
              </w:rPr>
              <w:t>по ДПМ ТБО,</w:t>
            </w:r>
            <w:r>
              <w:rPr>
                <w:rFonts w:ascii="Garamond" w:eastAsia="Times New Roman" w:hAnsi="Garamond"/>
                <w:lang w:eastAsia="ru-RU"/>
              </w:rPr>
              <w:t xml:space="preserve"> либо</w:t>
            </w:r>
            <w:bookmarkEnd w:id="29"/>
            <w:bookmarkEnd w:id="30"/>
            <w:bookmarkEnd w:id="31"/>
            <w:bookmarkEnd w:id="32"/>
            <w:bookmarkEnd w:id="33"/>
          </w:p>
          <w:p w14:paraId="151995AC" w14:textId="77777777" w:rsidR="00A73B82" w:rsidRDefault="0004673C" w:rsidP="00C1130E">
            <w:pPr>
              <w:numPr>
                <w:ilvl w:val="0"/>
                <w:numId w:val="5"/>
              </w:numPr>
              <w:spacing w:before="120" w:after="120" w:line="240" w:lineRule="auto"/>
              <w:ind w:left="1560" w:hanging="284"/>
              <w:jc w:val="both"/>
              <w:outlineLvl w:val="0"/>
              <w:rPr>
                <w:rFonts w:ascii="Garamond" w:eastAsia="Times New Roman" w:hAnsi="Garamond"/>
                <w:lang w:eastAsia="ru-RU"/>
              </w:rPr>
            </w:pPr>
            <w:bookmarkStart w:id="34" w:name="_Toc478741941"/>
            <w:r>
              <w:rPr>
                <w:rFonts w:ascii="Garamond" w:eastAsia="Times New Roman" w:hAnsi="Garamond"/>
                <w:lang w:eastAsia="ru-RU"/>
              </w:rPr>
              <w:t xml:space="preserve">предоставить подтверждение исполнения открытого банком-эмитентом,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Pr>
                <w:rFonts w:ascii="Garamond" w:eastAsia="Times New Roman" w:hAnsi="Garamond"/>
                <w:i/>
                <w:lang w:eastAsia="ru-RU"/>
              </w:rPr>
              <w:t>Договором о присоединении к торговой системе оптового рынка</w:t>
            </w:r>
            <w:r>
              <w:rPr>
                <w:rFonts w:ascii="Garamond" w:eastAsia="Times New Roman" w:hAnsi="Garamond"/>
                <w:lang w:eastAsia="ru-RU"/>
              </w:rPr>
              <w:t>,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1.3.3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 на оптовом рынке электрической энергии и мощности), в порядке, предусмотренном п. 2.4.6 настоящего приложения.</w:t>
            </w:r>
            <w:bookmarkEnd w:id="34"/>
          </w:p>
          <w:p w14:paraId="118FA0A8" w14:textId="77777777" w:rsidR="00A73B82" w:rsidRDefault="0004673C" w:rsidP="00C1130E">
            <w:pPr>
              <w:pStyle w:val="af0"/>
              <w:numPr>
                <w:ilvl w:val="3"/>
                <w:numId w:val="7"/>
              </w:numPr>
              <w:suppressAutoHyphens/>
              <w:autoSpaceDE/>
              <w:autoSpaceDN/>
              <w:spacing w:before="120" w:after="120"/>
              <w:ind w:left="851" w:hanging="709"/>
              <w:jc w:val="both"/>
              <w:rPr>
                <w:rFonts w:ascii="Garamond" w:hAnsi="Garamond"/>
                <w:highlight w:val="yellow"/>
              </w:rPr>
            </w:pPr>
            <w:r>
              <w:rPr>
                <w:rFonts w:ascii="Garamond" w:eastAsia="Batang" w:hAnsi="Garamond" w:cs="Garamond"/>
                <w:sz w:val="22"/>
                <w:szCs w:val="22"/>
                <w:highlight w:val="yellow"/>
                <w:lang w:eastAsia="ar-SA"/>
              </w:rPr>
              <w:t xml:space="preserve">В случае если обеспечением по ДПМ ТБО является штраф по ДПМ ТБО, оплата которого осуществляется по аккредитиву, и исполняющий банк, подтвердивший исполнение аккредитива для </w:t>
            </w:r>
            <w:r>
              <w:rPr>
                <w:rFonts w:ascii="Garamond" w:eastAsia="Batang" w:hAnsi="Garamond" w:cs="Garamond"/>
                <w:sz w:val="22"/>
                <w:szCs w:val="22"/>
                <w:highlight w:val="yellow"/>
                <w:lang w:eastAsia="ar-SA"/>
              </w:rPr>
              <w:lastRenderedPageBreak/>
              <w:t xml:space="preserve">оплаты штрафов по </w:t>
            </w:r>
            <w:r>
              <w:rPr>
                <w:rFonts w:ascii="Garamond" w:eastAsia="Batang" w:hAnsi="Garamond" w:cs="Garamond"/>
                <w:bCs/>
                <w:sz w:val="22"/>
                <w:szCs w:val="22"/>
                <w:highlight w:val="yellow"/>
                <w:lang w:eastAsia="ar-SA"/>
              </w:rPr>
              <w:t xml:space="preserve">Соглашению об оплате </w:t>
            </w:r>
            <w:r>
              <w:rPr>
                <w:rFonts w:ascii="Garamond" w:eastAsia="Batang" w:hAnsi="Garamond" w:cs="Garamond"/>
                <w:sz w:val="22"/>
                <w:szCs w:val="22"/>
                <w:highlight w:val="yellow"/>
                <w:lang w:eastAsia="ar-SA"/>
              </w:rPr>
              <w:t xml:space="preserve">штрафов по ДПМ ТБО </w:t>
            </w:r>
            <w:r>
              <w:rPr>
                <w:rFonts w:ascii="Garamond" w:eastAsia="Batang" w:hAnsi="Garamond" w:cs="Garamond"/>
                <w:bCs/>
                <w:sz w:val="22"/>
                <w:szCs w:val="22"/>
                <w:highlight w:val="yellow"/>
                <w:lang w:eastAsia="ar-SA"/>
              </w:rPr>
              <w:t xml:space="preserve">по аккредитиву, </w:t>
            </w:r>
            <w:r>
              <w:rPr>
                <w:rFonts w:ascii="Garamond" w:eastAsia="Batang" w:hAnsi="Garamond" w:cs="Garamond"/>
                <w:sz w:val="22"/>
                <w:szCs w:val="22"/>
                <w:highlight w:val="yellow"/>
                <w:lang w:eastAsia="ar-SA"/>
              </w:rPr>
              <w:t>исключен из перечня аккредитованных организаций в системе финансовых гарантий</w:t>
            </w:r>
            <w:r>
              <w:rPr>
                <w:rFonts w:ascii="Garamond" w:eastAsia="Batang" w:hAnsi="Garamond" w:cs="Garamond"/>
                <w:bCs/>
                <w:sz w:val="22"/>
                <w:szCs w:val="22"/>
                <w:highlight w:val="yellow"/>
                <w:lang w:eastAsia="ar-SA"/>
              </w:rPr>
              <w:t xml:space="preserve"> </w:t>
            </w:r>
            <w:r>
              <w:rPr>
                <w:rFonts w:ascii="Garamond" w:eastAsia="Batang" w:hAnsi="Garamond" w:cs="Garamond"/>
                <w:sz w:val="22"/>
                <w:szCs w:val="22"/>
                <w:highlight w:val="yellow"/>
                <w:lang w:eastAsia="ar-SA"/>
              </w:rPr>
              <w:t xml:space="preserve">на оптовом рынке электрической энергии и мощности </w:t>
            </w:r>
            <w:r>
              <w:rPr>
                <w:rFonts w:ascii="Garamond" w:hAnsi="Garamond"/>
                <w:sz w:val="22"/>
                <w:szCs w:val="22"/>
                <w:highlight w:val="yellow"/>
              </w:rPr>
              <w:t xml:space="preserve">в период действия соответствующего аккредитива, участник ОПТБО, являющийся стороной соответствующего Соглашения об оплате штрафов по ДПМ ТБО </w:t>
            </w:r>
            <w:r>
              <w:rPr>
                <w:rFonts w:ascii="Garamond" w:hAnsi="Garamond"/>
                <w:bCs/>
                <w:sz w:val="22"/>
                <w:szCs w:val="22"/>
                <w:highlight w:val="yellow"/>
              </w:rPr>
              <w:t>по аккредитиву, должен в течение 60 (</w:t>
            </w:r>
            <w:r>
              <w:rPr>
                <w:rFonts w:ascii="Garamond" w:hAnsi="Garamond"/>
                <w:sz w:val="22"/>
                <w:szCs w:val="22"/>
                <w:highlight w:val="yellow"/>
              </w:rPr>
              <w:t xml:space="preserve">шестидесяти) календарных дней с даты исключения соответствующего </w:t>
            </w:r>
            <w:r>
              <w:rPr>
                <w:rFonts w:ascii="Garamond" w:eastAsia="Batang" w:hAnsi="Garamond" w:cs="Garamond"/>
                <w:sz w:val="22"/>
                <w:szCs w:val="22"/>
                <w:highlight w:val="yellow"/>
                <w:lang w:eastAsia="ar-SA"/>
              </w:rPr>
              <w:t xml:space="preserve">исполняющего банка </w:t>
            </w:r>
            <w:r>
              <w:rPr>
                <w:rFonts w:ascii="Garamond" w:hAnsi="Garamond"/>
                <w:sz w:val="22"/>
                <w:szCs w:val="22"/>
                <w:highlight w:val="yellow"/>
              </w:rPr>
              <w:t>из перечня аккредитованных организаций в системе финансовых гарантий</w:t>
            </w:r>
            <w:r>
              <w:rPr>
                <w:rFonts w:ascii="Garamond" w:hAnsi="Garamond"/>
                <w:bCs/>
                <w:sz w:val="22"/>
                <w:szCs w:val="22"/>
                <w:highlight w:val="yellow"/>
              </w:rPr>
              <w:t xml:space="preserve"> </w:t>
            </w:r>
            <w:r>
              <w:rPr>
                <w:rFonts w:ascii="Garamond" w:hAnsi="Garamond"/>
                <w:sz w:val="22"/>
                <w:szCs w:val="22"/>
                <w:highlight w:val="yellow"/>
              </w:rPr>
              <w:t>на оптовом рынке электрической энергии и мощности</w:t>
            </w:r>
            <w:r>
              <w:rPr>
                <w:rFonts w:ascii="Garamond" w:eastAsia="Batang" w:hAnsi="Garamond" w:cs="Garamond"/>
                <w:sz w:val="22"/>
                <w:szCs w:val="22"/>
                <w:highlight w:val="yellow"/>
                <w:lang w:eastAsia="ar-SA"/>
              </w:rPr>
              <w:t xml:space="preserve">: </w:t>
            </w:r>
          </w:p>
          <w:p w14:paraId="4E131736" w14:textId="77777777" w:rsidR="00A73B82" w:rsidRDefault="0004673C" w:rsidP="00C1130E">
            <w:pPr>
              <w:numPr>
                <w:ilvl w:val="0"/>
                <w:numId w:val="5"/>
              </w:numPr>
              <w:spacing w:before="120" w:after="120" w:line="240" w:lineRule="auto"/>
              <w:ind w:left="1560" w:hanging="284"/>
              <w:jc w:val="both"/>
              <w:outlineLvl w:val="0"/>
              <w:rPr>
                <w:rFonts w:ascii="Garamond" w:eastAsia="Times New Roman" w:hAnsi="Garamond"/>
                <w:highlight w:val="yellow"/>
                <w:lang w:eastAsia="ru-RU"/>
              </w:rPr>
            </w:pPr>
            <w:r>
              <w:rPr>
                <w:rFonts w:ascii="Garamond" w:eastAsia="Times New Roman" w:hAnsi="Garamond"/>
                <w:highlight w:val="yellow"/>
                <w:lang w:eastAsia="ru-RU"/>
              </w:rPr>
              <w:t>предоставить дополнительное обеспечение по ДПМ ТБО, либо</w:t>
            </w:r>
          </w:p>
          <w:p w14:paraId="4D6E45B6" w14:textId="77777777" w:rsidR="00A73B82" w:rsidRDefault="0004673C" w:rsidP="00C1130E">
            <w:pPr>
              <w:numPr>
                <w:ilvl w:val="0"/>
                <w:numId w:val="5"/>
              </w:numPr>
              <w:spacing w:before="120" w:after="120" w:line="240" w:lineRule="auto"/>
              <w:ind w:left="1560" w:hanging="284"/>
              <w:jc w:val="both"/>
              <w:outlineLvl w:val="0"/>
              <w:rPr>
                <w:rFonts w:ascii="Garamond" w:eastAsia="Times New Roman" w:hAnsi="Garamond"/>
                <w:lang w:eastAsia="ru-RU"/>
              </w:rPr>
            </w:pPr>
            <w:r>
              <w:rPr>
                <w:rFonts w:ascii="Garamond" w:eastAsia="Times New Roman" w:hAnsi="Garamond"/>
                <w:highlight w:val="yellow"/>
                <w:lang w:eastAsia="ru-RU"/>
              </w:rPr>
              <w:t>предоставить</w:t>
            </w:r>
            <w:r>
              <w:rPr>
                <w:rFonts w:ascii="Garamond" w:eastAsia="Batang" w:hAnsi="Garamond" w:cs="Garamond"/>
                <w:highlight w:val="yellow"/>
                <w:lang w:eastAsia="ar-SA"/>
              </w:rPr>
              <w:t xml:space="preserve">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Pr>
                <w:rFonts w:ascii="Garamond" w:eastAsia="Batang" w:hAnsi="Garamond" w:cs="Garamond"/>
                <w:i/>
                <w:highlight w:val="yellow"/>
                <w:lang w:eastAsia="ar-SA"/>
              </w:rPr>
              <w:t>Договором о присоединении к торговой системе оптового рынка</w:t>
            </w:r>
            <w:r>
              <w:rPr>
                <w:rFonts w:ascii="Garamond" w:eastAsia="Batang" w:hAnsi="Garamond" w:cs="Garamond"/>
                <w:highlight w:val="yellow"/>
                <w:lang w:eastAsia="ar-SA"/>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1.3.3 настоящего Приложения (изменить выставленный аккредитив путем изменения подтверждающего банка на банк, включенный в порядке, определенном </w:t>
            </w:r>
            <w:r>
              <w:rPr>
                <w:rFonts w:ascii="Garamond" w:eastAsia="Batang" w:hAnsi="Garamond" w:cs="Garamond"/>
                <w:i/>
                <w:highlight w:val="yellow"/>
                <w:lang w:eastAsia="ar-SA"/>
              </w:rPr>
              <w:t>Договором о присоединении к торговой системе оптового рынка</w:t>
            </w:r>
            <w:r>
              <w:rPr>
                <w:rFonts w:ascii="Garamond" w:eastAsia="Batang" w:hAnsi="Garamond" w:cs="Garamond"/>
                <w:highlight w:val="yellow"/>
                <w:lang w:eastAsia="ar-SA"/>
              </w:rPr>
              <w:t>,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2.4.6 настоящего Приложения</w:t>
            </w:r>
            <w:r>
              <w:rPr>
                <w:rFonts w:ascii="Garamond" w:eastAsia="Times New Roman" w:hAnsi="Garamond"/>
                <w:lang w:eastAsia="ru-RU"/>
              </w:rPr>
              <w:t>.</w:t>
            </w:r>
          </w:p>
          <w:p w14:paraId="1A7541D1" w14:textId="0EC92D14" w:rsidR="00A73B82" w:rsidRDefault="0004673C" w:rsidP="00C1130E">
            <w:pPr>
              <w:pStyle w:val="af0"/>
              <w:numPr>
                <w:ilvl w:val="3"/>
                <w:numId w:val="7"/>
              </w:numPr>
              <w:suppressAutoHyphens/>
              <w:autoSpaceDE/>
              <w:autoSpaceDN/>
              <w:spacing w:before="120" w:after="120"/>
              <w:ind w:left="851" w:hanging="709"/>
              <w:jc w:val="both"/>
              <w:rPr>
                <w:rFonts w:ascii="Garamond" w:eastAsia="Batang" w:hAnsi="Garamond" w:cs="Garamond"/>
                <w:bCs/>
                <w:sz w:val="22"/>
                <w:szCs w:val="22"/>
                <w:highlight w:val="yellow"/>
                <w:lang w:eastAsia="ar-SA"/>
              </w:rPr>
            </w:pPr>
            <w:r>
              <w:rPr>
                <w:rFonts w:ascii="Garamond" w:eastAsia="Batang" w:hAnsi="Garamond" w:cs="Garamond"/>
                <w:sz w:val="22"/>
                <w:szCs w:val="22"/>
                <w:highlight w:val="yellow"/>
              </w:rPr>
              <w:t>Если обязанность продавца по ДПМ ТБО по предоставлению дополнительного обеспечения возникла в соответствии с п</w:t>
            </w:r>
            <w:r w:rsidR="00BA2D81">
              <w:rPr>
                <w:rFonts w:ascii="Garamond" w:eastAsia="Batang" w:hAnsi="Garamond" w:cs="Garamond"/>
                <w:sz w:val="22"/>
                <w:szCs w:val="22"/>
                <w:highlight w:val="yellow"/>
              </w:rPr>
              <w:t>од</w:t>
            </w:r>
            <w:r>
              <w:rPr>
                <w:rFonts w:ascii="Garamond" w:eastAsia="Batang" w:hAnsi="Garamond" w:cs="Garamond"/>
                <w:sz w:val="22"/>
                <w:szCs w:val="22"/>
                <w:highlight w:val="yellow"/>
              </w:rPr>
              <w:t>п.</w:t>
            </w:r>
            <w:r w:rsidR="00BA2D81">
              <w:rPr>
                <w:rFonts w:ascii="Garamond" w:eastAsia="Batang" w:hAnsi="Garamond" w:cs="Garamond"/>
                <w:sz w:val="22"/>
                <w:szCs w:val="22"/>
                <w:highlight w:val="yellow"/>
              </w:rPr>
              <w:t xml:space="preserve"> 1</w:t>
            </w:r>
            <w:r>
              <w:rPr>
                <w:rFonts w:ascii="Garamond" w:eastAsia="Batang" w:hAnsi="Garamond" w:cs="Garamond"/>
                <w:sz w:val="22"/>
                <w:szCs w:val="22"/>
                <w:highlight w:val="yellow"/>
              </w:rPr>
              <w:t xml:space="preserve"> п.</w:t>
            </w:r>
            <w:r w:rsidR="00BA2D81">
              <w:rPr>
                <w:rFonts w:ascii="Garamond" w:eastAsia="Batang" w:hAnsi="Garamond" w:cs="Garamond"/>
                <w:sz w:val="22"/>
                <w:szCs w:val="22"/>
                <w:highlight w:val="yellow"/>
              </w:rPr>
              <w:t xml:space="preserve"> </w:t>
            </w:r>
            <w:r>
              <w:rPr>
                <w:rFonts w:ascii="Garamond" w:eastAsia="Batang" w:hAnsi="Garamond" w:cs="Garamond"/>
                <w:sz w:val="22"/>
                <w:szCs w:val="22"/>
                <w:highlight w:val="yellow"/>
              </w:rPr>
              <w:t xml:space="preserve">1.1.2 настоящего Приложения, то </w:t>
            </w:r>
            <w:r>
              <w:rPr>
                <w:rFonts w:ascii="Garamond" w:eastAsia="Batang" w:hAnsi="Garamond" w:cs="Garamond"/>
                <w:sz w:val="22"/>
                <w:szCs w:val="22"/>
                <w:highlight w:val="yellow"/>
                <w:lang w:eastAsia="ar-SA"/>
              </w:rPr>
              <w:t>в качестве дополнительного обеспечения по ДПМ ТБО может быть предоставлено:</w:t>
            </w:r>
          </w:p>
          <w:p w14:paraId="1F6ABB94" w14:textId="226EC9BD" w:rsidR="00A73B82" w:rsidRDefault="0004673C" w:rsidP="00C1130E">
            <w:pPr>
              <w:numPr>
                <w:ilvl w:val="0"/>
                <w:numId w:val="8"/>
              </w:numPr>
              <w:suppressAutoHyphens/>
              <w:spacing w:before="120" w:after="120" w:line="240" w:lineRule="auto"/>
              <w:ind w:left="1276" w:hanging="283"/>
              <w:jc w:val="both"/>
              <w:outlineLvl w:val="0"/>
              <w:rPr>
                <w:rFonts w:ascii="Garamond" w:eastAsia="Batang" w:hAnsi="Garamond" w:cs="Garamond"/>
                <w:bCs/>
                <w:highlight w:val="yellow"/>
                <w:lang w:eastAsia="ar-SA"/>
              </w:rPr>
            </w:pPr>
            <w:r>
              <w:rPr>
                <w:rFonts w:ascii="Garamond" w:eastAsia="Batang" w:hAnsi="Garamond" w:cs="Garamond"/>
                <w:color w:val="000000"/>
                <w:highlight w:val="yellow"/>
                <w:lang w:eastAsia="ar-SA"/>
              </w:rPr>
              <w:t xml:space="preserve">поручительство участника оптового рынка – поставщика, </w:t>
            </w:r>
            <w:r>
              <w:rPr>
                <w:rFonts w:ascii="Garamond" w:eastAsia="Batang" w:hAnsi="Garamond" w:cs="Garamond"/>
                <w:highlight w:val="yellow"/>
                <w:lang w:eastAsia="ar-SA"/>
              </w:rPr>
              <w:t>соответствующего требованиям, изложенным в пункте 1.3.2 настоящего Приложения, а в случае</w:t>
            </w:r>
            <w:r w:rsidR="00D86524">
              <w:rPr>
                <w:rFonts w:ascii="Garamond" w:eastAsia="Batang" w:hAnsi="Garamond" w:cs="Garamond"/>
                <w:highlight w:val="yellow"/>
                <w:lang w:eastAsia="ar-SA"/>
              </w:rPr>
              <w:t>,</w:t>
            </w:r>
            <w:r>
              <w:rPr>
                <w:rFonts w:ascii="Garamond" w:eastAsia="Batang" w:hAnsi="Garamond" w:cs="Garamond"/>
                <w:highlight w:val="yellow"/>
                <w:lang w:eastAsia="ar-SA"/>
              </w:rPr>
              <w:t xml:space="preserve"> если в отношении ДПМ ТБО предоставлено обеспечение на 27 месяцев, то также с учетом особенностей, предусмотренных п.</w:t>
            </w:r>
            <w:r w:rsidR="00D86524">
              <w:rPr>
                <w:rFonts w:ascii="Garamond" w:eastAsia="Batang" w:hAnsi="Garamond" w:cs="Garamond"/>
                <w:highlight w:val="yellow"/>
                <w:lang w:eastAsia="ar-SA"/>
              </w:rPr>
              <w:t xml:space="preserve"> </w:t>
            </w:r>
            <w:r>
              <w:rPr>
                <w:rFonts w:ascii="Garamond" w:eastAsia="Batang" w:hAnsi="Garamond" w:cs="Garamond"/>
                <w:highlight w:val="yellow"/>
                <w:lang w:eastAsia="ar-SA"/>
              </w:rPr>
              <w:t>4 настоящего Приложения;</w:t>
            </w:r>
          </w:p>
          <w:p w14:paraId="5CAAEFA3" w14:textId="5C20F9A9" w:rsidR="00A73B82" w:rsidRDefault="0004673C" w:rsidP="00C1130E">
            <w:pPr>
              <w:numPr>
                <w:ilvl w:val="0"/>
                <w:numId w:val="8"/>
              </w:numPr>
              <w:suppressAutoHyphens/>
              <w:spacing w:before="120" w:after="120" w:line="240" w:lineRule="auto"/>
              <w:ind w:left="1276" w:hanging="283"/>
              <w:jc w:val="both"/>
              <w:outlineLvl w:val="0"/>
              <w:rPr>
                <w:rFonts w:ascii="Garamond" w:eastAsia="Batang" w:hAnsi="Garamond" w:cs="Garamond"/>
                <w:lang w:eastAsia="ar-SA"/>
              </w:rPr>
            </w:pPr>
            <w:r>
              <w:rPr>
                <w:rFonts w:ascii="Garamond" w:eastAsia="Batang" w:hAnsi="Garamond" w:cs="Garamond"/>
                <w:highlight w:val="yellow"/>
                <w:lang w:eastAsia="ar-SA"/>
              </w:rPr>
              <w:lastRenderedPageBreak/>
              <w:t>обеспечение в виде штрафа, оплата которого осуществляется по аккредитиву, соответствующему требованиям пункта 1.3.3 настоящего Приложения, а в случае</w:t>
            </w:r>
            <w:r w:rsidR="00D86524">
              <w:rPr>
                <w:rFonts w:ascii="Garamond" w:eastAsia="Batang" w:hAnsi="Garamond" w:cs="Garamond"/>
                <w:highlight w:val="yellow"/>
                <w:lang w:eastAsia="ar-SA"/>
              </w:rPr>
              <w:t>,</w:t>
            </w:r>
            <w:r>
              <w:rPr>
                <w:rFonts w:ascii="Garamond" w:eastAsia="Batang" w:hAnsi="Garamond" w:cs="Garamond"/>
                <w:highlight w:val="yellow"/>
                <w:lang w:eastAsia="ar-SA"/>
              </w:rPr>
              <w:t xml:space="preserve"> если в отношении ДПМ ТБО предоставлено обеспечение на 27 месяцев, то также с учетом особенностей, предусмотренных п.</w:t>
            </w:r>
            <w:r w:rsidR="00D86524">
              <w:rPr>
                <w:rFonts w:ascii="Garamond" w:eastAsia="Batang" w:hAnsi="Garamond" w:cs="Garamond"/>
                <w:highlight w:val="yellow"/>
                <w:lang w:eastAsia="ar-SA"/>
              </w:rPr>
              <w:t xml:space="preserve"> </w:t>
            </w:r>
            <w:r>
              <w:rPr>
                <w:rFonts w:ascii="Garamond" w:eastAsia="Batang" w:hAnsi="Garamond" w:cs="Garamond"/>
                <w:highlight w:val="yellow"/>
                <w:lang w:eastAsia="ar-SA"/>
              </w:rPr>
              <w:t>4 настоящего Приложения.</w:t>
            </w:r>
          </w:p>
        </w:tc>
      </w:tr>
      <w:tr w:rsidR="00A73B82" w14:paraId="4B4883F9" w14:textId="77777777">
        <w:trPr>
          <w:trHeight w:val="447"/>
        </w:trPr>
        <w:tc>
          <w:tcPr>
            <w:tcW w:w="363" w:type="pct"/>
            <w:vAlign w:val="center"/>
          </w:tcPr>
          <w:p w14:paraId="453123BE" w14:textId="73D5E3F9" w:rsidR="00A73B82" w:rsidRDefault="0004673C">
            <w:pPr>
              <w:spacing w:after="0" w:line="240" w:lineRule="auto"/>
              <w:jc w:val="center"/>
              <w:rPr>
                <w:rFonts w:ascii="Garamond" w:hAnsi="Garamond" w:cs="Garamond"/>
                <w:b/>
                <w:bCs/>
              </w:rPr>
            </w:pPr>
            <w:r>
              <w:rPr>
                <w:rFonts w:ascii="Garamond" w:hAnsi="Garamond" w:cs="Garamond"/>
                <w:b/>
                <w:bCs/>
              </w:rPr>
              <w:lastRenderedPageBreak/>
              <w:t>Приложение 4</w:t>
            </w:r>
            <w:r w:rsidR="00713861">
              <w:rPr>
                <w:rFonts w:ascii="Garamond" w:hAnsi="Garamond" w:cs="Garamond"/>
                <w:b/>
                <w:bCs/>
              </w:rPr>
              <w:t>,</w:t>
            </w:r>
            <w:r>
              <w:rPr>
                <w:rFonts w:ascii="Garamond" w:hAnsi="Garamond" w:cs="Garamond"/>
                <w:b/>
                <w:bCs/>
              </w:rPr>
              <w:t xml:space="preserve"> п.</w:t>
            </w:r>
            <w:r w:rsidR="00713861">
              <w:rPr>
                <w:rFonts w:ascii="Garamond" w:hAnsi="Garamond" w:cs="Garamond"/>
                <w:b/>
                <w:bCs/>
              </w:rPr>
              <w:t xml:space="preserve"> </w:t>
            </w:r>
            <w:r>
              <w:rPr>
                <w:rFonts w:ascii="Garamond" w:hAnsi="Garamond" w:cs="Garamond"/>
                <w:b/>
                <w:bCs/>
              </w:rPr>
              <w:t>2.4.7</w:t>
            </w:r>
          </w:p>
        </w:tc>
        <w:tc>
          <w:tcPr>
            <w:tcW w:w="2224" w:type="pct"/>
            <w:gridSpan w:val="2"/>
          </w:tcPr>
          <w:p w14:paraId="093501C6" w14:textId="77777777" w:rsidR="00A73B82" w:rsidRDefault="0004673C" w:rsidP="00C1130E">
            <w:pPr>
              <w:suppressAutoHyphens/>
              <w:spacing w:before="120" w:after="120" w:line="240" w:lineRule="auto"/>
              <w:jc w:val="both"/>
              <w:rPr>
                <w:rFonts w:ascii="Garamond" w:eastAsia="Batang" w:hAnsi="Garamond"/>
                <w:lang w:eastAsia="ru-RU"/>
              </w:rPr>
            </w:pPr>
            <w:bookmarkStart w:id="35" w:name="_Toc431289239"/>
            <w:bookmarkStart w:id="36" w:name="_Toc435788879"/>
            <w:bookmarkStart w:id="37" w:name="_Toc435789762"/>
            <w:bookmarkStart w:id="38" w:name="_Toc414965141"/>
            <w:r>
              <w:rPr>
                <w:rFonts w:ascii="Garamond" w:eastAsia="Batang" w:hAnsi="Garamond"/>
                <w:lang w:eastAsia="ru-RU"/>
              </w:rPr>
              <w:t>2.4.7. КО в течение 5 (пяти) рабочих дней с даты получения уведомления (информации) о возникновении оснований для предоставления продавцом по ДПМ ТБО дополнительного обеспечения (внесения изменений в обеспечение), предусмотренных п. 1.1.2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предусмотренного п. 1.1.2 настоящего приложения, на предоставление дополнительного обеспечения.</w:t>
            </w:r>
            <w:bookmarkEnd w:id="35"/>
            <w:bookmarkEnd w:id="36"/>
            <w:bookmarkEnd w:id="37"/>
            <w:r>
              <w:rPr>
                <w:rFonts w:ascii="Garamond" w:eastAsia="Batang" w:hAnsi="Garamond"/>
                <w:lang w:eastAsia="ru-RU"/>
              </w:rPr>
              <w:t xml:space="preserve">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дополнительного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предоставления дополнительного обеспечения, соответствующего п. 1.1.2.5 настоящего приложения с учетом внесенных изменений.</w:t>
            </w:r>
          </w:p>
          <w:p w14:paraId="5191C2EC" w14:textId="77777777" w:rsidR="00A73B82" w:rsidRDefault="0004673C" w:rsidP="00C1130E">
            <w:pPr>
              <w:spacing w:before="120" w:after="120" w:line="240" w:lineRule="auto"/>
              <w:ind w:firstLine="567"/>
              <w:jc w:val="both"/>
              <w:outlineLvl w:val="0"/>
              <w:rPr>
                <w:rFonts w:ascii="Garamond" w:eastAsia="Batang" w:hAnsi="Garamond" w:cs="Garamond"/>
                <w:lang w:eastAsia="ar-SA"/>
              </w:rPr>
            </w:pPr>
            <w:bookmarkStart w:id="39" w:name="_Toc414965142"/>
            <w:bookmarkStart w:id="40" w:name="_Toc431289241"/>
            <w:bookmarkStart w:id="41" w:name="_Toc435788881"/>
            <w:bookmarkStart w:id="42" w:name="_Toc435789764"/>
            <w:bookmarkStart w:id="43" w:name="_Toc478741944"/>
            <w:bookmarkEnd w:id="38"/>
            <w:r>
              <w:rPr>
                <w:rFonts w:ascii="Garamond" w:eastAsia="Batang" w:hAnsi="Garamond" w:cs="Garamond"/>
                <w:lang w:eastAsia="ar-SA"/>
              </w:rPr>
              <w:t>Исполнением требования по предоставлению продавцом по ДПМ ТБО дополнительного обеспечения (внесению изменений в обеспечение) по соответствующему ДПМ ТБО является выполнение любого из следующих условий:</w:t>
            </w:r>
            <w:bookmarkEnd w:id="39"/>
            <w:bookmarkEnd w:id="40"/>
            <w:bookmarkEnd w:id="41"/>
            <w:bookmarkEnd w:id="42"/>
            <w:bookmarkEnd w:id="43"/>
          </w:p>
          <w:p w14:paraId="5FEFC833" w14:textId="77777777" w:rsidR="00A73B82" w:rsidRDefault="0004673C" w:rsidP="00C1130E">
            <w:pPr>
              <w:numPr>
                <w:ilvl w:val="0"/>
                <w:numId w:val="11"/>
              </w:numPr>
              <w:suppressAutoHyphens/>
              <w:spacing w:before="120" w:after="120" w:line="240" w:lineRule="auto"/>
              <w:ind w:left="709" w:hanging="283"/>
              <w:jc w:val="both"/>
              <w:outlineLvl w:val="0"/>
              <w:rPr>
                <w:rFonts w:ascii="Garamond" w:eastAsia="Batang" w:hAnsi="Garamond" w:cs="Garamond"/>
                <w:lang w:eastAsia="ar-SA"/>
              </w:rPr>
            </w:pPr>
            <w:bookmarkStart w:id="44" w:name="_Toc478741945"/>
            <w:bookmarkStart w:id="45" w:name="_Toc414965143"/>
            <w:bookmarkStart w:id="46" w:name="_Toc431289242"/>
            <w:bookmarkStart w:id="47" w:name="_Toc435788882"/>
            <w:bookmarkStart w:id="48" w:name="_Toc435789765"/>
            <w:r>
              <w:rPr>
                <w:rFonts w:ascii="Garamond" w:eastAsia="Batang" w:hAnsi="Garamond" w:cs="Garamond"/>
                <w:lang w:eastAsia="ar-SA"/>
              </w:rPr>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1.1.2 настоящего приложения для предоставления дополнительного обеспечения, заключенного договора коммерческого представительства для целей заключения договоров поручительства по ДПМ ТБО с поручителем, соответствующим </w:t>
            </w:r>
            <w:r>
              <w:rPr>
                <w:rFonts w:ascii="Garamond" w:eastAsia="Batang" w:hAnsi="Garamond" w:cs="Garamond"/>
                <w:highlight w:val="yellow"/>
                <w:lang w:eastAsia="ar-SA"/>
              </w:rPr>
              <w:t xml:space="preserve">требованиям п. </w:t>
            </w:r>
            <w:r w:rsidR="00C01A40">
              <w:rPr>
                <w:rFonts w:ascii="Garamond" w:eastAsia="Batang" w:hAnsi="Garamond" w:cs="Garamond"/>
                <w:lang w:eastAsia="ar-SA"/>
              </w:rPr>
              <w:t>1.3.2</w:t>
            </w:r>
            <w:r>
              <w:rPr>
                <w:rFonts w:ascii="Garamond" w:eastAsia="Batang" w:hAnsi="Garamond" w:cs="Garamond"/>
                <w:lang w:eastAsia="ar-SA"/>
              </w:rPr>
              <w:t xml:space="preserve">, объем ответственности поручителя по которому не менее объема </w:t>
            </w:r>
            <w:r>
              <w:rPr>
                <w:rFonts w:ascii="Garamond" w:eastAsia="Batang" w:hAnsi="Garamond" w:cs="Garamond"/>
                <w:lang w:eastAsia="ar-SA"/>
              </w:rPr>
              <w:lastRenderedPageBreak/>
              <w:t>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поручителем по ДПМ ТБО, прекращающимся в связи с отказом поручителя от данного договора);</w:t>
            </w:r>
            <w:bookmarkEnd w:id="44"/>
          </w:p>
          <w:p w14:paraId="0CE03F05" w14:textId="77777777" w:rsidR="00A73B82" w:rsidRDefault="0004673C" w:rsidP="00C1130E">
            <w:pPr>
              <w:numPr>
                <w:ilvl w:val="0"/>
                <w:numId w:val="11"/>
              </w:numPr>
              <w:suppressAutoHyphens/>
              <w:spacing w:before="120" w:after="120" w:line="240" w:lineRule="auto"/>
              <w:ind w:left="709" w:hanging="283"/>
              <w:jc w:val="both"/>
              <w:outlineLvl w:val="0"/>
              <w:rPr>
                <w:rFonts w:ascii="Garamond" w:eastAsia="Batang" w:hAnsi="Garamond" w:cs="Garamond"/>
                <w:lang w:eastAsia="ar-SA"/>
              </w:rPr>
            </w:pPr>
            <w:bookmarkStart w:id="49" w:name="_Toc414965144"/>
            <w:bookmarkStart w:id="50" w:name="_Toc431289243"/>
            <w:bookmarkStart w:id="51" w:name="_Toc435788883"/>
            <w:bookmarkStart w:id="52" w:name="_Toc435789766"/>
            <w:bookmarkStart w:id="53" w:name="_Toc478741946"/>
            <w:bookmarkEnd w:id="45"/>
            <w:bookmarkEnd w:id="46"/>
            <w:bookmarkEnd w:id="47"/>
            <w:bookmarkEnd w:id="48"/>
            <w:r>
              <w:rPr>
                <w:rFonts w:ascii="Garamond" w:eastAsia="Batang" w:hAnsi="Garamond" w:cs="Garamond"/>
                <w:lang w:eastAsia="ar-SA"/>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1.1.2 настоящего приложения для предоставления дополнительного обеспечения, получено через банк получателя средств уведомление об открытии аккредитива, соответствующего требованиям </w:t>
            </w:r>
            <w:r>
              <w:rPr>
                <w:rFonts w:ascii="Garamond" w:eastAsia="Batang" w:hAnsi="Garamond" w:cs="Garamond"/>
                <w:highlight w:val="yellow"/>
                <w:lang w:eastAsia="ar-SA"/>
              </w:rPr>
              <w:t xml:space="preserve">п. </w:t>
            </w:r>
            <w:r w:rsidR="00C01A40">
              <w:rPr>
                <w:rFonts w:ascii="Garamond" w:eastAsia="Batang" w:hAnsi="Garamond" w:cs="Garamond"/>
                <w:lang w:eastAsia="ar-SA"/>
              </w:rPr>
              <w:t>1.3.3</w:t>
            </w:r>
            <w:r>
              <w:rPr>
                <w:rFonts w:ascii="Garamond" w:eastAsia="Batang" w:hAnsi="Garamond" w:cs="Garamond"/>
                <w:lang w:eastAsia="ar-SA"/>
              </w:rPr>
              <w:t xml:space="preserve">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w:t>
            </w:r>
            <w:r>
              <w:rPr>
                <w:rFonts w:ascii="Garamond" w:eastAsia="Batang" w:hAnsi="Garamond" w:cs="Garamond"/>
                <w:highlight w:val="yellow"/>
                <w:lang w:eastAsia="ar-SA"/>
              </w:rPr>
              <w:t xml:space="preserve">п. </w:t>
            </w:r>
            <w:r w:rsidR="00C01A40">
              <w:rPr>
                <w:rFonts w:ascii="Garamond" w:eastAsia="Batang" w:hAnsi="Garamond" w:cs="Garamond"/>
                <w:lang w:eastAsia="ar-SA"/>
              </w:rPr>
              <w:t>1.3.3</w:t>
            </w:r>
            <w:r>
              <w:rPr>
                <w:rFonts w:ascii="Garamond" w:eastAsia="Batang" w:hAnsi="Garamond" w:cs="Garamond"/>
                <w:lang w:eastAsia="ar-SA"/>
              </w:rPr>
              <w:t xml:space="preserve"> настоящего приложения</w:t>
            </w:r>
            <w:bookmarkEnd w:id="49"/>
            <w:bookmarkEnd w:id="50"/>
            <w:bookmarkEnd w:id="51"/>
            <w:bookmarkEnd w:id="52"/>
            <w:bookmarkEnd w:id="53"/>
            <w:r>
              <w:rPr>
                <w:rFonts w:ascii="Garamond" w:eastAsia="Batang" w:hAnsi="Garamond" w:cs="Garamond"/>
                <w:lang w:eastAsia="ar-SA"/>
              </w:rPr>
              <w:t>.</w:t>
            </w:r>
          </w:p>
          <w:p w14:paraId="11DE6B46" w14:textId="77777777" w:rsidR="00A73B82" w:rsidRDefault="0004673C" w:rsidP="00C1130E">
            <w:pPr>
              <w:spacing w:before="120" w:after="120" w:line="240" w:lineRule="auto"/>
              <w:ind w:firstLine="567"/>
              <w:jc w:val="both"/>
              <w:outlineLvl w:val="0"/>
              <w:rPr>
                <w:rFonts w:ascii="Garamond" w:eastAsia="Batang" w:hAnsi="Garamond" w:cs="Garamond"/>
                <w:lang w:eastAsia="ar-SA"/>
              </w:rPr>
            </w:pPr>
            <w:r>
              <w:rPr>
                <w:rFonts w:ascii="Garamond" w:eastAsia="Batang" w:hAnsi="Garamond" w:cs="Garamond"/>
                <w:lang w:eastAsia="ar-SA"/>
              </w:rPr>
              <w:t>КО в течение 5 (пяти)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обеспечении по ДПМ ТБО (дополнительном обеспечении,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14:paraId="1CC628B6" w14:textId="77777777" w:rsidR="00A73B82" w:rsidRDefault="0004673C" w:rsidP="00C1130E">
            <w:pPr>
              <w:tabs>
                <w:tab w:val="left" w:pos="567"/>
                <w:tab w:val="left" w:pos="993"/>
              </w:tabs>
              <w:spacing w:before="120" w:after="120" w:line="240" w:lineRule="auto"/>
              <w:jc w:val="both"/>
              <w:outlineLvl w:val="0"/>
              <w:rPr>
                <w:rFonts w:ascii="Garamond" w:eastAsia="Batang" w:hAnsi="Garamond" w:cs="Garamond"/>
                <w:lang w:eastAsia="ar-SA"/>
              </w:rPr>
            </w:pPr>
            <w:r>
              <w:rPr>
                <w:rFonts w:ascii="Garamond" w:eastAsia="Batang" w:hAnsi="Garamond" w:cs="Garamond"/>
                <w:lang w:eastAsia="ar-SA"/>
              </w:rPr>
              <w:tab/>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79147E25" w14:textId="77777777" w:rsidR="00A73B82" w:rsidRDefault="0004673C" w:rsidP="00C1130E">
            <w:pPr>
              <w:tabs>
                <w:tab w:val="left" w:pos="770"/>
                <w:tab w:val="left" w:pos="993"/>
              </w:tabs>
              <w:spacing w:before="120" w:after="120" w:line="240" w:lineRule="auto"/>
              <w:ind w:left="426"/>
              <w:jc w:val="both"/>
              <w:outlineLvl w:val="0"/>
              <w:rPr>
                <w:rFonts w:ascii="Garamond" w:eastAsia="Batang" w:hAnsi="Garamond" w:cs="Garamond"/>
                <w:lang w:eastAsia="ar-SA"/>
              </w:rPr>
            </w:pPr>
            <w:r>
              <w:rPr>
                <w:rFonts w:ascii="Garamond" w:eastAsia="Batang" w:hAnsi="Garamond" w:cs="Garamond"/>
                <w:lang w:eastAsia="ar-SA"/>
              </w:rPr>
              <w:t xml:space="preserve">а) в отношении объекта генерации ТБО продавцом по ДПМ ТБО в установленном Правилами оптового рынка и </w:t>
            </w:r>
            <w:r>
              <w:rPr>
                <w:rFonts w:ascii="Garamond" w:eastAsia="Batang" w:hAnsi="Garamond" w:cs="Garamond"/>
                <w:i/>
                <w:lang w:eastAsia="ar-SA"/>
              </w:rPr>
              <w:t>Договором о присоединении к торговой системе оптового рынка</w:t>
            </w:r>
            <w:r>
              <w:rPr>
                <w:rFonts w:ascii="Garamond" w:eastAsia="Batang" w:hAnsi="Garamond" w:cs="Garamond"/>
                <w:lang w:eastAsia="ar-SA"/>
              </w:rPr>
              <w:t xml:space="preserve"> порядке зарегистрирована группа точек поставки и получено право покупки (продажи) </w:t>
            </w:r>
            <w:r>
              <w:rPr>
                <w:rFonts w:ascii="Garamond" w:eastAsia="Batang" w:hAnsi="Garamond" w:cs="Garamond"/>
                <w:lang w:eastAsia="ar-SA"/>
              </w:rPr>
              <w:lastRenderedPageBreak/>
              <w:t>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14:paraId="22383BD7" w14:textId="77777777" w:rsidR="00A73B82" w:rsidRDefault="0004673C" w:rsidP="00C1130E">
            <w:pPr>
              <w:tabs>
                <w:tab w:val="left" w:pos="770"/>
                <w:tab w:val="left" w:pos="993"/>
              </w:tabs>
              <w:spacing w:before="120" w:after="120" w:line="240" w:lineRule="auto"/>
              <w:ind w:left="426"/>
              <w:jc w:val="both"/>
              <w:outlineLvl w:val="0"/>
              <w:rPr>
                <w:rFonts w:ascii="Garamond" w:eastAsia="Batang" w:hAnsi="Garamond" w:cs="Garamond"/>
                <w:lang w:eastAsia="ar-SA"/>
              </w:rPr>
            </w:pPr>
            <w:r>
              <w:rPr>
                <w:rFonts w:ascii="Garamond" w:eastAsia="Batang" w:hAnsi="Garamond" w:cs="Garamond"/>
                <w:lang w:eastAsia="ar-SA"/>
              </w:rPr>
              <w:t xml:space="preserve">б) предельный объем поставки мощности на оптовый рынок с использованием объекта генерации ТБО, определенный СО в соответствии с </w:t>
            </w:r>
            <w:r>
              <w:rPr>
                <w:rFonts w:ascii="Garamond" w:eastAsia="Batang" w:hAnsi="Garamond" w:cs="Garamond"/>
                <w:i/>
                <w:lang w:eastAsia="ar-SA"/>
              </w:rPr>
              <w:t>Регламентом аттестации генерирующего оборудования</w:t>
            </w:r>
            <w:r>
              <w:rPr>
                <w:rFonts w:ascii="Garamond" w:eastAsia="Batang" w:hAnsi="Garamond" w:cs="Garamond"/>
                <w:lang w:eastAsia="ar-SA"/>
              </w:rPr>
              <w:t xml:space="preserve"> (Приложение № 19.2 к </w:t>
            </w:r>
            <w:r>
              <w:rPr>
                <w:rFonts w:ascii="Garamond" w:eastAsia="Batang" w:hAnsi="Garamond" w:cs="Garamond"/>
                <w:i/>
                <w:lang w:eastAsia="ar-SA"/>
              </w:rPr>
              <w:t>Договору о присоединении к торговой системе оптового рынка</w:t>
            </w:r>
            <w:r>
              <w:rPr>
                <w:rFonts w:ascii="Garamond" w:eastAsia="Batang" w:hAnsi="Garamond" w:cs="Garamond"/>
                <w:lang w:eastAsia="ar-SA"/>
              </w:rPr>
              <w:t>), равен или больше объема установленной мощности, указанного в приложении 1 к ДПМ ТБО, заключенным в отношении генерирующего объекта;</w:t>
            </w:r>
          </w:p>
          <w:p w14:paraId="625C7E3F" w14:textId="77777777" w:rsidR="00A73B82" w:rsidRDefault="0004673C" w:rsidP="00C1130E">
            <w:pPr>
              <w:widowControl w:val="0"/>
              <w:tabs>
                <w:tab w:val="left" w:pos="1134"/>
                <w:tab w:val="left" w:pos="1276"/>
                <w:tab w:val="left" w:pos="1418"/>
              </w:tabs>
              <w:suppressAutoHyphens/>
              <w:spacing w:before="120" w:after="120" w:line="240" w:lineRule="auto"/>
              <w:ind w:left="459"/>
              <w:jc w:val="both"/>
              <w:rPr>
                <w:rFonts w:ascii="Garamond" w:eastAsia="Batang" w:hAnsi="Garamond"/>
                <w:lang w:eastAsia="ru-RU"/>
              </w:rPr>
            </w:pPr>
            <w:r>
              <w:rPr>
                <w:rFonts w:ascii="Garamond" w:eastAsia="Batang" w:hAnsi="Garamond" w:cs="Garamond"/>
                <w:lang w:eastAsia="ar-SA"/>
              </w:rPr>
              <w:t xml:space="preserve">в) продавец по ДПМ ТБО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w:t>
            </w:r>
            <w:proofErr w:type="gramStart"/>
            <w:r>
              <w:rPr>
                <w:rFonts w:ascii="Garamond" w:eastAsia="Batang" w:hAnsi="Garamond" w:cs="Garamond"/>
                <w:lang w:eastAsia="ar-SA"/>
              </w:rPr>
              <w:t>суммарная установленная мощность</w:t>
            </w:r>
            <w:proofErr w:type="gramEnd"/>
            <w:r>
              <w:rPr>
                <w:rFonts w:ascii="Garamond" w:eastAsia="Batang" w:hAnsi="Garamond" w:cs="Garamond"/>
                <w:lang w:eastAsia="ar-SA"/>
              </w:rPr>
              <w:t xml:space="preserve"> которой (-ых) в соответствии с реестром субъектов оптового рынка превышает 2500 МВт);</w:t>
            </w:r>
          </w:p>
          <w:p w14:paraId="11641A3F" w14:textId="77777777" w:rsidR="00A73B82" w:rsidRDefault="0004673C" w:rsidP="00C1130E">
            <w:pPr>
              <w:tabs>
                <w:tab w:val="left" w:pos="770"/>
                <w:tab w:val="left" w:pos="993"/>
              </w:tabs>
              <w:spacing w:before="120" w:after="120" w:line="240" w:lineRule="auto"/>
              <w:ind w:left="426"/>
              <w:jc w:val="both"/>
              <w:outlineLvl w:val="0"/>
              <w:rPr>
                <w:rFonts w:ascii="Garamond" w:eastAsia="Batang" w:hAnsi="Garamond" w:cs="Garamond"/>
                <w:lang w:eastAsia="ar-SA"/>
              </w:rPr>
            </w:pPr>
            <w:r>
              <w:rPr>
                <w:rFonts w:ascii="Garamond" w:eastAsia="Batang" w:hAnsi="Garamond" w:cs="Garamond"/>
                <w:lang w:eastAsia="ar-SA"/>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tc>
        <w:tc>
          <w:tcPr>
            <w:tcW w:w="2413" w:type="pct"/>
            <w:shd w:val="clear" w:color="auto" w:fill="auto"/>
          </w:tcPr>
          <w:p w14:paraId="484F90D1" w14:textId="77777777" w:rsidR="00A73B82" w:rsidRDefault="0004673C" w:rsidP="00C1130E">
            <w:pPr>
              <w:suppressAutoHyphens/>
              <w:spacing w:before="120" w:after="120" w:line="240" w:lineRule="auto"/>
              <w:jc w:val="both"/>
              <w:rPr>
                <w:rFonts w:ascii="Garamond" w:eastAsia="Batang" w:hAnsi="Garamond"/>
                <w:lang w:eastAsia="ru-RU"/>
              </w:rPr>
            </w:pPr>
            <w:r>
              <w:rPr>
                <w:rFonts w:ascii="Garamond" w:eastAsia="Batang" w:hAnsi="Garamond"/>
                <w:lang w:eastAsia="ru-RU"/>
              </w:rPr>
              <w:lastRenderedPageBreak/>
              <w:t>2.4.7. КО в течение 5 (пяти) рабочих дней с даты получения уведомления (информации) о возникновении оснований для предоставления продавцом по ДПМ ТБО дополнительного обеспечения (внесения изменений в обеспечение), предусмотренных п. 1.1.2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предусмотренного п. 1.1.2 настоящего приложения, на предоставление дополнительного обеспечения.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дополнительного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предоставления дополнительного обеспечения, соответствующего п. 1.1.2.5 настоящего приложения с учетом внесенных изменений.</w:t>
            </w:r>
          </w:p>
          <w:p w14:paraId="2F738907" w14:textId="77777777" w:rsidR="00A73B82" w:rsidRDefault="0004673C" w:rsidP="00C1130E">
            <w:pPr>
              <w:spacing w:before="120" w:after="120" w:line="240" w:lineRule="auto"/>
              <w:ind w:firstLine="567"/>
              <w:jc w:val="both"/>
              <w:outlineLvl w:val="0"/>
              <w:rPr>
                <w:rFonts w:ascii="Garamond" w:eastAsia="Batang" w:hAnsi="Garamond" w:cs="Garamond"/>
                <w:lang w:eastAsia="ar-SA"/>
              </w:rPr>
            </w:pPr>
            <w:r>
              <w:rPr>
                <w:rFonts w:ascii="Garamond" w:eastAsia="Batang" w:hAnsi="Garamond" w:cs="Garamond"/>
                <w:lang w:eastAsia="ar-SA"/>
              </w:rPr>
              <w:t>Исполнением требования по предоставлению продавцом по ДПМ ТБО дополнительного обеспечения (внесению изменений в обеспечение) по соответствующему ДПМ ТБО является выполнение любого из следующих условий:</w:t>
            </w:r>
          </w:p>
          <w:p w14:paraId="7E5CA8FB" w14:textId="77777777" w:rsidR="00A73B82" w:rsidRDefault="0004673C" w:rsidP="00C1130E">
            <w:pPr>
              <w:numPr>
                <w:ilvl w:val="0"/>
                <w:numId w:val="11"/>
              </w:numPr>
              <w:suppressAutoHyphens/>
              <w:spacing w:before="120" w:after="120" w:line="240" w:lineRule="auto"/>
              <w:ind w:left="709" w:hanging="283"/>
              <w:jc w:val="both"/>
              <w:outlineLvl w:val="0"/>
              <w:rPr>
                <w:rFonts w:ascii="Garamond" w:eastAsia="Batang" w:hAnsi="Garamond" w:cs="Garamond"/>
                <w:lang w:eastAsia="ar-SA"/>
              </w:rPr>
            </w:pPr>
            <w:r>
              <w:rPr>
                <w:rFonts w:ascii="Garamond" w:eastAsia="Batang" w:hAnsi="Garamond" w:cs="Garamond"/>
                <w:lang w:eastAsia="ar-SA"/>
              </w:rPr>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1.1.2 настоящего приложения для предоставления дополнительного обеспечения, заключенного договора коммерческого представительства для целей заключения договоров поручительства по ДПМ ТБО с поручителем, соответствующим требованиям </w:t>
            </w:r>
            <w:r>
              <w:rPr>
                <w:rFonts w:ascii="Garamond" w:eastAsia="Batang" w:hAnsi="Garamond" w:cs="Garamond"/>
                <w:highlight w:val="yellow"/>
                <w:lang w:eastAsia="ar-SA"/>
              </w:rPr>
              <w:t>настоящего Приложения</w:t>
            </w:r>
            <w:r>
              <w:rPr>
                <w:rFonts w:ascii="Garamond" w:eastAsia="Batang" w:hAnsi="Garamond" w:cs="Garamond"/>
                <w:lang w:eastAsia="ar-SA"/>
              </w:rPr>
              <w:t xml:space="preserve">, объем ответственности поручителя по которому не менее объема 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w:t>
            </w:r>
            <w:r>
              <w:rPr>
                <w:rFonts w:ascii="Garamond" w:eastAsia="Batang" w:hAnsi="Garamond" w:cs="Garamond"/>
                <w:lang w:eastAsia="ar-SA"/>
              </w:rPr>
              <w:lastRenderedPageBreak/>
              <w:t>поручителем по ДПМ ТБО, прекращающимся в связи с отказом поручителя от данного договора);</w:t>
            </w:r>
          </w:p>
          <w:p w14:paraId="43CBA469" w14:textId="77777777" w:rsidR="00A73B82" w:rsidRDefault="0004673C" w:rsidP="00C1130E">
            <w:pPr>
              <w:numPr>
                <w:ilvl w:val="0"/>
                <w:numId w:val="11"/>
              </w:numPr>
              <w:suppressAutoHyphens/>
              <w:spacing w:before="120" w:after="120" w:line="240" w:lineRule="auto"/>
              <w:ind w:left="709" w:hanging="283"/>
              <w:jc w:val="both"/>
              <w:outlineLvl w:val="0"/>
              <w:rPr>
                <w:rFonts w:ascii="Garamond" w:eastAsia="Batang" w:hAnsi="Garamond" w:cs="Garamond"/>
                <w:lang w:eastAsia="ar-SA"/>
              </w:rPr>
            </w:pPr>
            <w:r>
              <w:rPr>
                <w:rFonts w:ascii="Garamond" w:eastAsia="Batang" w:hAnsi="Garamond" w:cs="Garamond"/>
                <w:lang w:eastAsia="ar-SA"/>
              </w:rPr>
              <w:t>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1.1.2 настоящего приложения для предоставления дополнительного обеспечения, получено через банк получателя средств уведомление об открытии аккредитива, соответствующего требованиям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настоящего приложения.</w:t>
            </w:r>
          </w:p>
          <w:p w14:paraId="766F3A77" w14:textId="77777777" w:rsidR="00A73B82" w:rsidRDefault="0004673C" w:rsidP="00C1130E">
            <w:pPr>
              <w:spacing w:before="120" w:after="120" w:line="240" w:lineRule="auto"/>
              <w:ind w:firstLine="567"/>
              <w:jc w:val="both"/>
              <w:outlineLvl w:val="0"/>
              <w:rPr>
                <w:rFonts w:ascii="Garamond" w:eastAsia="Batang" w:hAnsi="Garamond" w:cs="Garamond"/>
                <w:lang w:eastAsia="ar-SA"/>
              </w:rPr>
            </w:pPr>
            <w:r>
              <w:rPr>
                <w:rFonts w:ascii="Garamond" w:eastAsia="Batang" w:hAnsi="Garamond" w:cs="Garamond"/>
                <w:lang w:eastAsia="ar-SA"/>
              </w:rPr>
              <w:t>КО в течение 5 (пяти)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обеспечении по ДПМ ТБО (дополнительном обеспечении,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14:paraId="2422DDC5" w14:textId="77777777" w:rsidR="00A73B82" w:rsidRDefault="0004673C" w:rsidP="00C1130E">
            <w:pPr>
              <w:tabs>
                <w:tab w:val="left" w:pos="567"/>
                <w:tab w:val="left" w:pos="993"/>
              </w:tabs>
              <w:spacing w:before="120" w:after="120" w:line="240" w:lineRule="auto"/>
              <w:jc w:val="both"/>
              <w:outlineLvl w:val="0"/>
              <w:rPr>
                <w:rFonts w:ascii="Garamond" w:eastAsia="Batang" w:hAnsi="Garamond" w:cs="Garamond"/>
                <w:lang w:eastAsia="ar-SA"/>
              </w:rPr>
            </w:pPr>
            <w:r>
              <w:rPr>
                <w:rFonts w:ascii="Garamond" w:eastAsia="Batang" w:hAnsi="Garamond" w:cs="Garamond"/>
                <w:lang w:eastAsia="ar-SA"/>
              </w:rPr>
              <w:tab/>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68A28FD4" w14:textId="77777777" w:rsidR="00A73B82" w:rsidRDefault="0004673C" w:rsidP="00C1130E">
            <w:pPr>
              <w:tabs>
                <w:tab w:val="left" w:pos="770"/>
                <w:tab w:val="left" w:pos="993"/>
              </w:tabs>
              <w:spacing w:before="120" w:after="120" w:line="240" w:lineRule="auto"/>
              <w:ind w:left="426"/>
              <w:jc w:val="both"/>
              <w:outlineLvl w:val="0"/>
              <w:rPr>
                <w:rFonts w:ascii="Garamond" w:eastAsia="Batang" w:hAnsi="Garamond" w:cs="Garamond"/>
                <w:lang w:eastAsia="ar-SA"/>
              </w:rPr>
            </w:pPr>
            <w:r>
              <w:rPr>
                <w:rFonts w:ascii="Garamond" w:eastAsia="Batang" w:hAnsi="Garamond" w:cs="Garamond"/>
                <w:lang w:eastAsia="ar-SA"/>
              </w:rPr>
              <w:t xml:space="preserve">а) в отношении объекта генерации ТБО продавцом по ДПМ ТБО в установленном Правилами оптового рынка и </w:t>
            </w:r>
            <w:r>
              <w:rPr>
                <w:rFonts w:ascii="Garamond" w:eastAsia="Batang" w:hAnsi="Garamond" w:cs="Garamond"/>
                <w:i/>
                <w:lang w:eastAsia="ar-SA"/>
              </w:rPr>
              <w:t>Договором о присоединении к торговой системе оптового рынка</w:t>
            </w:r>
            <w:r>
              <w:rPr>
                <w:rFonts w:ascii="Garamond" w:eastAsia="Batang" w:hAnsi="Garamond" w:cs="Garamond"/>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14:paraId="3F7499DF" w14:textId="77777777" w:rsidR="00A73B82" w:rsidRDefault="0004673C" w:rsidP="00C1130E">
            <w:pPr>
              <w:tabs>
                <w:tab w:val="left" w:pos="770"/>
                <w:tab w:val="left" w:pos="993"/>
              </w:tabs>
              <w:spacing w:before="120" w:after="120" w:line="240" w:lineRule="auto"/>
              <w:ind w:left="426"/>
              <w:jc w:val="both"/>
              <w:outlineLvl w:val="0"/>
              <w:rPr>
                <w:rFonts w:ascii="Garamond" w:eastAsia="Batang" w:hAnsi="Garamond" w:cs="Garamond"/>
                <w:lang w:eastAsia="ar-SA"/>
              </w:rPr>
            </w:pPr>
            <w:r>
              <w:rPr>
                <w:rFonts w:ascii="Garamond" w:eastAsia="Batang" w:hAnsi="Garamond" w:cs="Garamond"/>
                <w:lang w:eastAsia="ar-SA"/>
              </w:rPr>
              <w:t xml:space="preserve">б) предельный объем поставки мощности на оптовый рынок с использованием объекта генерации ТБО, определенный СО в соответствии с </w:t>
            </w:r>
            <w:r>
              <w:rPr>
                <w:rFonts w:ascii="Garamond" w:eastAsia="Batang" w:hAnsi="Garamond" w:cs="Garamond"/>
                <w:i/>
                <w:lang w:eastAsia="ar-SA"/>
              </w:rPr>
              <w:t>Регламентом аттестации генерирующего оборудования</w:t>
            </w:r>
            <w:r>
              <w:rPr>
                <w:rFonts w:ascii="Garamond" w:eastAsia="Batang" w:hAnsi="Garamond" w:cs="Garamond"/>
                <w:lang w:eastAsia="ar-SA"/>
              </w:rPr>
              <w:t xml:space="preserve"> (Приложение № 19.2 к </w:t>
            </w:r>
            <w:r>
              <w:rPr>
                <w:rFonts w:ascii="Garamond" w:eastAsia="Batang" w:hAnsi="Garamond" w:cs="Garamond"/>
                <w:i/>
                <w:lang w:eastAsia="ar-SA"/>
              </w:rPr>
              <w:t>Договору о присоединении к торговой системе оптового рынка</w:t>
            </w:r>
            <w:r>
              <w:rPr>
                <w:rFonts w:ascii="Garamond" w:eastAsia="Batang" w:hAnsi="Garamond" w:cs="Garamond"/>
                <w:lang w:eastAsia="ar-SA"/>
              </w:rPr>
              <w:t xml:space="preserve">), равен или больше объема установленной мощности, указанного в </w:t>
            </w:r>
            <w:r>
              <w:rPr>
                <w:rFonts w:ascii="Garamond" w:eastAsia="Batang" w:hAnsi="Garamond" w:cs="Garamond"/>
                <w:lang w:eastAsia="ar-SA"/>
              </w:rPr>
              <w:lastRenderedPageBreak/>
              <w:t>приложении 1 к ДПМ ТБО, заключенным в отношении генерирующего объекта;</w:t>
            </w:r>
          </w:p>
          <w:p w14:paraId="773FE264" w14:textId="77777777" w:rsidR="00A73B82" w:rsidRDefault="0004673C" w:rsidP="00C1130E">
            <w:pPr>
              <w:widowControl w:val="0"/>
              <w:tabs>
                <w:tab w:val="left" w:pos="1134"/>
                <w:tab w:val="left" w:pos="1276"/>
                <w:tab w:val="left" w:pos="1418"/>
              </w:tabs>
              <w:suppressAutoHyphens/>
              <w:spacing w:before="120" w:after="120" w:line="240" w:lineRule="auto"/>
              <w:ind w:left="459"/>
              <w:jc w:val="both"/>
              <w:rPr>
                <w:rFonts w:ascii="Garamond" w:eastAsia="Batang" w:hAnsi="Garamond"/>
                <w:lang w:eastAsia="ru-RU"/>
              </w:rPr>
            </w:pPr>
            <w:r>
              <w:rPr>
                <w:rFonts w:ascii="Garamond" w:eastAsia="Batang" w:hAnsi="Garamond" w:cs="Garamond"/>
                <w:lang w:eastAsia="ar-SA"/>
              </w:rPr>
              <w:t xml:space="preserve">в) продавец по ДПМ ТБО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w:t>
            </w:r>
            <w:proofErr w:type="gramStart"/>
            <w:r>
              <w:rPr>
                <w:rFonts w:ascii="Garamond" w:eastAsia="Batang" w:hAnsi="Garamond" w:cs="Garamond"/>
                <w:lang w:eastAsia="ar-SA"/>
              </w:rPr>
              <w:t>суммарная установленная мощность</w:t>
            </w:r>
            <w:proofErr w:type="gramEnd"/>
            <w:r>
              <w:rPr>
                <w:rFonts w:ascii="Garamond" w:eastAsia="Batang" w:hAnsi="Garamond" w:cs="Garamond"/>
                <w:lang w:eastAsia="ar-SA"/>
              </w:rPr>
              <w:t xml:space="preserve"> которой (-ых) в соответствии с реестром субъектов оптового рынка превышает 2500 МВт);</w:t>
            </w:r>
          </w:p>
          <w:p w14:paraId="68DD031F" w14:textId="77777777" w:rsidR="00A73B82" w:rsidRDefault="0004673C" w:rsidP="00C1130E">
            <w:pPr>
              <w:tabs>
                <w:tab w:val="left" w:pos="770"/>
                <w:tab w:val="left" w:pos="993"/>
              </w:tabs>
              <w:spacing w:before="120" w:after="120" w:line="240" w:lineRule="auto"/>
              <w:ind w:left="426"/>
              <w:jc w:val="both"/>
              <w:outlineLvl w:val="0"/>
              <w:rPr>
                <w:rFonts w:ascii="Garamond" w:eastAsia="Batang" w:hAnsi="Garamond" w:cs="Garamond"/>
                <w:lang w:eastAsia="ar-SA"/>
              </w:rPr>
            </w:pPr>
            <w:r>
              <w:rPr>
                <w:rFonts w:ascii="Garamond" w:eastAsia="Batang" w:hAnsi="Garamond" w:cs="Garamond"/>
                <w:lang w:eastAsia="ar-SA"/>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p w14:paraId="01CDB294" w14:textId="77777777" w:rsidR="00A73B82" w:rsidRDefault="00A73B82" w:rsidP="00C1130E">
            <w:pPr>
              <w:pStyle w:val="40"/>
              <w:suppressAutoHyphens/>
              <w:spacing w:before="120" w:after="120" w:line="240" w:lineRule="auto"/>
              <w:jc w:val="both"/>
              <w:rPr>
                <w:rFonts w:ascii="Garamond" w:hAnsi="Garamond"/>
                <w:sz w:val="22"/>
                <w:szCs w:val="22"/>
                <w:lang w:val="ru-RU"/>
              </w:rPr>
            </w:pPr>
          </w:p>
        </w:tc>
      </w:tr>
      <w:tr w:rsidR="00A73B82" w14:paraId="781E59E1" w14:textId="77777777">
        <w:trPr>
          <w:trHeight w:val="447"/>
        </w:trPr>
        <w:tc>
          <w:tcPr>
            <w:tcW w:w="363" w:type="pct"/>
            <w:vAlign w:val="center"/>
          </w:tcPr>
          <w:p w14:paraId="512A9E29" w14:textId="3BFB43F6" w:rsidR="00A73B82" w:rsidRDefault="0004673C" w:rsidP="00713861">
            <w:pPr>
              <w:spacing w:after="0" w:line="240" w:lineRule="auto"/>
              <w:jc w:val="center"/>
              <w:rPr>
                <w:rFonts w:ascii="Garamond" w:hAnsi="Garamond" w:cs="Garamond"/>
                <w:b/>
                <w:bCs/>
              </w:rPr>
            </w:pPr>
            <w:r>
              <w:rPr>
                <w:rFonts w:ascii="Garamond" w:hAnsi="Garamond" w:cs="Garamond"/>
                <w:b/>
                <w:bCs/>
              </w:rPr>
              <w:lastRenderedPageBreak/>
              <w:t>Приложение 4</w:t>
            </w:r>
            <w:r w:rsidR="00713861">
              <w:rPr>
                <w:rFonts w:ascii="Garamond" w:hAnsi="Garamond" w:cs="Garamond"/>
                <w:b/>
                <w:bCs/>
              </w:rPr>
              <w:t>,</w:t>
            </w:r>
            <w:r>
              <w:rPr>
                <w:rFonts w:ascii="Garamond" w:hAnsi="Garamond" w:cs="Garamond"/>
                <w:b/>
                <w:bCs/>
              </w:rPr>
              <w:t xml:space="preserve"> </w:t>
            </w:r>
          </w:p>
          <w:p w14:paraId="6B027870" w14:textId="316AF5A2" w:rsidR="00A73B82" w:rsidRDefault="0004673C">
            <w:pPr>
              <w:spacing w:after="0" w:line="240" w:lineRule="auto"/>
              <w:jc w:val="center"/>
              <w:rPr>
                <w:rFonts w:ascii="Garamond" w:hAnsi="Garamond" w:cs="Garamond"/>
                <w:b/>
                <w:bCs/>
              </w:rPr>
            </w:pPr>
            <w:r>
              <w:rPr>
                <w:rFonts w:ascii="Garamond" w:hAnsi="Garamond" w:cs="Garamond"/>
                <w:b/>
                <w:bCs/>
              </w:rPr>
              <w:t>п.</w:t>
            </w:r>
            <w:r w:rsidR="00713861">
              <w:rPr>
                <w:rFonts w:ascii="Garamond" w:hAnsi="Garamond" w:cs="Garamond"/>
                <w:b/>
                <w:bCs/>
              </w:rPr>
              <w:t xml:space="preserve"> </w:t>
            </w:r>
            <w:r>
              <w:rPr>
                <w:rFonts w:ascii="Garamond" w:hAnsi="Garamond" w:cs="Garamond"/>
                <w:b/>
                <w:bCs/>
              </w:rPr>
              <w:t>4</w:t>
            </w:r>
          </w:p>
        </w:tc>
        <w:tc>
          <w:tcPr>
            <w:tcW w:w="621" w:type="pct"/>
          </w:tcPr>
          <w:p w14:paraId="58D34FF4" w14:textId="67803AFB" w:rsidR="00A73B82" w:rsidRPr="00C1130E" w:rsidRDefault="0091301E" w:rsidP="00C1130E">
            <w:pPr>
              <w:pStyle w:val="40"/>
              <w:keepNext w:val="0"/>
              <w:suppressAutoHyphens/>
              <w:spacing w:before="120" w:after="120" w:line="240" w:lineRule="auto"/>
              <w:jc w:val="both"/>
              <w:rPr>
                <w:rFonts w:ascii="Garamond" w:hAnsi="Garamond"/>
                <w:sz w:val="22"/>
                <w:szCs w:val="22"/>
                <w:lang w:val="ru-RU"/>
              </w:rPr>
            </w:pPr>
            <w:r>
              <w:rPr>
                <w:rFonts w:ascii="Garamond" w:hAnsi="Garamond"/>
                <w:sz w:val="22"/>
                <w:szCs w:val="22"/>
                <w:lang w:val="ru-RU"/>
              </w:rPr>
              <w:t>Добавить пункт</w:t>
            </w:r>
          </w:p>
        </w:tc>
        <w:tc>
          <w:tcPr>
            <w:tcW w:w="4016" w:type="pct"/>
            <w:gridSpan w:val="2"/>
            <w:shd w:val="clear" w:color="auto" w:fill="FFFF00"/>
          </w:tcPr>
          <w:p w14:paraId="3DAF39CE" w14:textId="77777777" w:rsidR="00A73B82" w:rsidRDefault="0004673C" w:rsidP="00C1130E">
            <w:pPr>
              <w:pStyle w:val="40"/>
              <w:suppressAutoHyphens/>
              <w:spacing w:before="120" w:after="120" w:line="240" w:lineRule="auto"/>
              <w:ind w:left="33"/>
              <w:jc w:val="both"/>
              <w:rPr>
                <w:rFonts w:ascii="Garamond" w:hAnsi="Garamond"/>
                <w:sz w:val="22"/>
                <w:szCs w:val="22"/>
                <w:lang w:val="ru-RU"/>
              </w:rPr>
            </w:pPr>
            <w:r>
              <w:rPr>
                <w:rFonts w:ascii="Garamond" w:hAnsi="Garamond"/>
                <w:sz w:val="22"/>
                <w:szCs w:val="22"/>
                <w:lang w:val="ru-RU"/>
              </w:rPr>
              <w:t xml:space="preserve">4. ТРЕБОВАНИЯ К ОБЕСПЕЧЕНИЮ ИСПОЛНЕНИЯ ОБЯЗАТЕЛЬСТВ ПО ДПМ ТБО В ЦЕЛЯХ ОБЕСПЕЧЕНИЯ ИСПОЛНЕНИЯ ОБЯЗАТЕЛЬСТВ ДО ИСТЕЧЕНИЯ 27 МЕСЯЦЕВ С ДАТЫ НАЧАЛА ПОСТАВКИ МОЩНОСТИ И ПОРЯДОК ЕГО ПРЕДОСТАВЛЕНИЯ </w:t>
            </w:r>
          </w:p>
          <w:p w14:paraId="06495879" w14:textId="76973276"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eastAsia="Batang" w:hAnsi="Garamond" w:cs="Garamond"/>
                <w:b w:val="0"/>
                <w:sz w:val="22"/>
                <w:szCs w:val="22"/>
                <w:lang w:val="ru-RU" w:eastAsia="ar-SA"/>
              </w:rPr>
              <w:t>Обеспечение исполнения обязательств</w:t>
            </w:r>
            <w:r>
              <w:rPr>
                <w:rFonts w:ascii="Garamond" w:hAnsi="Garamond"/>
                <w:b w:val="0"/>
                <w:sz w:val="22"/>
                <w:szCs w:val="22"/>
                <w:lang w:val="ru-RU"/>
              </w:rPr>
              <w:t xml:space="preserve"> по ДПМ ТБО</w:t>
            </w:r>
            <w:r>
              <w:rPr>
                <w:rFonts w:ascii="Garamond" w:eastAsia="Batang" w:hAnsi="Garamond" w:cs="Garamond"/>
                <w:b w:val="0"/>
                <w:sz w:val="22"/>
                <w:szCs w:val="22"/>
                <w:lang w:val="ru-RU" w:eastAsia="ar-SA"/>
              </w:rPr>
              <w:t xml:space="preserve"> до истечения 27 (двадцати семи) месяцев с даты начала поставки мощности (далее </w:t>
            </w:r>
            <w:r w:rsidR="00E301DF" w:rsidRPr="00E301DF">
              <w:rPr>
                <w:rFonts w:ascii="Garamond" w:eastAsia="Batang" w:hAnsi="Garamond" w:cs="Garamond"/>
                <w:b w:val="0"/>
                <w:sz w:val="22"/>
                <w:szCs w:val="22"/>
                <w:lang w:eastAsia="ar-SA"/>
              </w:rPr>
              <w:t>–</w:t>
            </w:r>
            <w:r w:rsidRPr="00E301DF">
              <w:rPr>
                <w:rFonts w:ascii="Garamond" w:eastAsia="Batang" w:hAnsi="Garamond" w:cs="Garamond"/>
                <w:b w:val="0"/>
                <w:sz w:val="22"/>
                <w:szCs w:val="22"/>
                <w:lang w:val="ru-RU" w:eastAsia="ar-SA"/>
              </w:rPr>
              <w:t xml:space="preserve"> </w:t>
            </w:r>
            <w:r>
              <w:rPr>
                <w:rFonts w:ascii="Garamond" w:hAnsi="Garamond"/>
                <w:b w:val="0"/>
                <w:sz w:val="22"/>
                <w:szCs w:val="22"/>
                <w:lang w:val="ru-RU"/>
              </w:rPr>
              <w:t xml:space="preserve">обеспечение на 27 месяцев) должно соответствовать требованиям, предусмотренным настоящим Приложением, с учетом особенностей, предусмотренных пунктами 4.1, 4.2, 4.3 настоящего Приложения. </w:t>
            </w:r>
          </w:p>
          <w:p w14:paraId="46D3DC1E"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4.1. В случае если обеспечением на 27 месяцев будет являться поручительство третьего лица:</w:t>
            </w:r>
          </w:p>
          <w:p w14:paraId="48B053A6"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а) договор коммерческого представительства для целей заключения договоров поручительства, заключенный в рамках предоставления обеспечения на 27 месяцев, должен прекращать свое действие не ранее истечения 27 месяцев с указанной в сформированном КО в соответствии с Договором о присоединении к торговой системе оптового рынка перечне отобранных проектов по результатам ОПТБО даты начала поставки мощности;</w:t>
            </w:r>
          </w:p>
          <w:p w14:paraId="2F85DE99" w14:textId="4136171B"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б) предельный объем ответственности поручителя по договорам поручительства для обеспечения исполнения обязательств</w:t>
            </w:r>
            <w:r w:rsidR="00E301DF">
              <w:rPr>
                <w:rFonts w:ascii="Garamond" w:hAnsi="Garamond"/>
                <w:b w:val="0"/>
                <w:sz w:val="22"/>
                <w:szCs w:val="22"/>
                <w:lang w:val="ru-RU"/>
              </w:rPr>
              <w:t xml:space="preserve"> поставщика мощности по ДПМ ТБО</w:t>
            </w:r>
            <w:r>
              <w:rPr>
                <w:rFonts w:ascii="Garamond" w:hAnsi="Garamond"/>
                <w:b w:val="0"/>
                <w:sz w:val="22"/>
                <w:szCs w:val="22"/>
                <w:lang w:val="ru-RU"/>
              </w:rPr>
              <w:t xml:space="preserve"> должен составлять не менее 5</w:t>
            </w:r>
            <w:r w:rsidR="00E301DF">
              <w:rPr>
                <w:rFonts w:ascii="Garamond" w:hAnsi="Garamond"/>
                <w:b w:val="0"/>
                <w:sz w:val="22"/>
                <w:szCs w:val="22"/>
                <w:lang w:val="ru-RU"/>
              </w:rPr>
              <w:t> </w:t>
            </w:r>
            <w:r>
              <w:rPr>
                <w:rFonts w:ascii="Garamond" w:hAnsi="Garamond"/>
                <w:b w:val="0"/>
                <w:sz w:val="22"/>
                <w:szCs w:val="22"/>
                <w:lang w:val="ru-RU"/>
              </w:rPr>
              <w:t xml:space="preserve">%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w:t>
            </w:r>
            <w:r>
              <w:rPr>
                <w:rFonts w:ascii="Garamond" w:hAnsi="Garamond"/>
                <w:b w:val="0"/>
                <w:sz w:val="22"/>
                <w:szCs w:val="22"/>
                <w:lang w:val="ru-RU"/>
              </w:rPr>
              <w:lastRenderedPageBreak/>
              <w:t>предельной величины капитальных затрат на возведение 1 кВт установленной мощности генерирующего объекта, равной 380 тыс. рублей.</w:t>
            </w:r>
          </w:p>
          <w:p w14:paraId="3DB95E83" w14:textId="53214598"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4.1.1. Продавец по ДПМ ТБО обязан не ранее 1-го числа 9 (девятого) месяца с даты начала поставки по ДПМ ТБО, но не позднее чем за 7</w:t>
            </w:r>
            <w:r w:rsidR="00E301DF">
              <w:rPr>
                <w:rFonts w:ascii="Garamond" w:hAnsi="Garamond"/>
                <w:b w:val="0"/>
                <w:sz w:val="22"/>
                <w:szCs w:val="22"/>
                <w:lang w:val="ru-RU"/>
              </w:rPr>
              <w:t xml:space="preserve"> (семь)</w:t>
            </w:r>
            <w:r>
              <w:rPr>
                <w:rFonts w:ascii="Garamond" w:hAnsi="Garamond"/>
                <w:b w:val="0"/>
                <w:sz w:val="22"/>
                <w:szCs w:val="22"/>
                <w:lang w:val="ru-RU"/>
              </w:rPr>
              <w:t xml:space="preserve"> рабочих дней до окончания 11 (одиннадцатого) месяца с даты начала поставки по ДПМ ТБО предоставить в ЦФР и </w:t>
            </w:r>
            <w:proofErr w:type="gramStart"/>
            <w:r>
              <w:rPr>
                <w:rFonts w:ascii="Garamond" w:hAnsi="Garamond"/>
                <w:b w:val="0"/>
                <w:sz w:val="22"/>
                <w:szCs w:val="22"/>
                <w:lang w:val="ru-RU"/>
              </w:rPr>
              <w:t>КО уведомление</w:t>
            </w:r>
            <w:proofErr w:type="gramEnd"/>
            <w:r>
              <w:rPr>
                <w:rFonts w:ascii="Garamond" w:hAnsi="Garamond"/>
                <w:b w:val="0"/>
                <w:sz w:val="22"/>
                <w:szCs w:val="22"/>
                <w:lang w:val="ru-RU"/>
              </w:rPr>
              <w:t xml:space="preserve"> в свободной форме (отдельно в отношении каждого объекта генерации) о намерении предоставить обеспечение на 27 месяцев на бумажном носителе за подписью уполномоченного лица.</w:t>
            </w:r>
          </w:p>
          <w:p w14:paraId="0B6B93A5"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Участнику оптового рынка – поставщику мощности, намеренному выступить поручителем по ДПМ ТБО в рамках предоставления обеспечения на 27 месяцев,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о таком намерении с указанием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Приложения.</w:t>
            </w:r>
          </w:p>
          <w:p w14:paraId="390BE26E"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ЦФР в течение 7 (семи) рабочих дней с наиболее поздней из следующих дат:</w:t>
            </w:r>
          </w:p>
          <w:p w14:paraId="17FA665D"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даты предоставления продавцом по ДПМ ТБО уведомления о намерении предоставить обеспечение на 27 месяцев;</w:t>
            </w:r>
          </w:p>
          <w:p w14:paraId="7C35AD70"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даты предоставления поручителем уведомления о намерении выступить поручителем по ДПМ ТБО в рамках предоставления обеспечения на 27 месяцев и указанных выше документов, –</w:t>
            </w:r>
          </w:p>
          <w:p w14:paraId="324B8F9C"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xml:space="preserve">рассматривает уведомление поручителя и предоставленный комплект документов на соответствие требованиям настоящего Приложения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обратившимся поручителем (по форме Приложения № Д 6.5.1 к </w:t>
            </w:r>
            <w:r>
              <w:rPr>
                <w:rFonts w:ascii="Garamond" w:hAnsi="Garamond"/>
                <w:b w:val="0"/>
                <w:i/>
                <w:sz w:val="22"/>
                <w:szCs w:val="22"/>
                <w:lang w:val="ru-RU"/>
              </w:rPr>
              <w:t>Договору о присоединении к торговой системе оптового рынка</w:t>
            </w:r>
            <w:r>
              <w:rPr>
                <w:rFonts w:ascii="Garamond" w:hAnsi="Garamond"/>
                <w:b w:val="0"/>
                <w:sz w:val="22"/>
                <w:szCs w:val="22"/>
                <w:lang w:val="ru-RU"/>
              </w:rPr>
              <w:t xml:space="preserve">). </w:t>
            </w:r>
          </w:p>
          <w:p w14:paraId="17D11922"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При несоответствии уведомления поручителя и (или) предоставленных документов требованиям настоящего Приложения, либо при предоставлении этого уведомления и (или) документов и (или) уведомления продавца по ДПМ ТБО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14:paraId="4BBDEF70"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4.2 к настоящему Регламенту с указанием информации о заключенном договоре.</w:t>
            </w:r>
          </w:p>
          <w:p w14:paraId="50977D78" w14:textId="486C3F1B"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xml:space="preserve">В случае заключения в целях предоставления обеспечения на 27 месяцев, в порядке, установленном настоящим пунктом, договора коммерческого представительства для целей заключения договоров </w:t>
            </w:r>
            <w:r w:rsidR="00D30CB4">
              <w:rPr>
                <w:rFonts w:ascii="Garamond" w:hAnsi="Garamond"/>
                <w:b w:val="0"/>
                <w:sz w:val="22"/>
                <w:szCs w:val="22"/>
                <w:lang w:val="ru-RU"/>
              </w:rPr>
              <w:t>поручительства, новые д</w:t>
            </w:r>
            <w:r>
              <w:rPr>
                <w:rFonts w:ascii="Garamond" w:hAnsi="Garamond"/>
                <w:b w:val="0"/>
                <w:sz w:val="22"/>
                <w:szCs w:val="22"/>
                <w:lang w:val="ru-RU"/>
              </w:rPr>
              <w:t xml:space="preserve">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заключаются по форме </w:t>
            </w:r>
            <w:r>
              <w:rPr>
                <w:rFonts w:ascii="Garamond" w:hAnsi="Garamond"/>
                <w:b w:val="0"/>
                <w:sz w:val="22"/>
                <w:szCs w:val="22"/>
                <w:lang w:val="ru-RU"/>
              </w:rPr>
              <w:lastRenderedPageBreak/>
              <w:t xml:space="preserve">Приложения № Д 6.4.1 к </w:t>
            </w:r>
            <w:r>
              <w:rPr>
                <w:rFonts w:ascii="Garamond" w:hAnsi="Garamond"/>
                <w:b w:val="0"/>
                <w:i/>
                <w:sz w:val="22"/>
                <w:szCs w:val="22"/>
                <w:lang w:val="ru-RU"/>
              </w:rPr>
              <w:t>Договору о присоединении к торговой системе оптового рынка</w:t>
            </w:r>
            <w:r>
              <w:rPr>
                <w:rFonts w:ascii="Garamond" w:hAnsi="Garamond"/>
                <w:b w:val="0"/>
                <w:sz w:val="22"/>
                <w:szCs w:val="22"/>
                <w:lang w:val="ru-RU"/>
              </w:rPr>
              <w:t xml:space="preserve"> в месяце, следующем за месяцем заключения указанного договора коммерческого представительства для целей заключения договоров поручительства. </w:t>
            </w:r>
          </w:p>
          <w:p w14:paraId="5EB54001" w14:textId="28A2F3DD"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КО в течение 3</w:t>
            </w:r>
            <w:r w:rsidR="00D30CB4">
              <w:rPr>
                <w:rFonts w:ascii="Garamond" w:hAnsi="Garamond"/>
                <w:b w:val="0"/>
                <w:sz w:val="22"/>
                <w:szCs w:val="22"/>
                <w:lang w:val="ru-RU"/>
              </w:rPr>
              <w:t xml:space="preserve"> (трех)</w:t>
            </w:r>
            <w:r>
              <w:rPr>
                <w:rFonts w:ascii="Garamond" w:hAnsi="Garamond"/>
                <w:b w:val="0"/>
                <w:sz w:val="22"/>
                <w:szCs w:val="22"/>
                <w:lang w:val="ru-RU"/>
              </w:rPr>
              <w:t xml:space="preserve"> рабочих дней с даты подписания новых договоров поручительства по соответствующим ДПМ ТБО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ТБО (по форме приложения 4.3 к настоящему Регламенту), содержащий перечень новых договоров.</w:t>
            </w:r>
          </w:p>
          <w:p w14:paraId="6A655747" w14:textId="77777777" w:rsidR="00A73B82" w:rsidRDefault="0004673C" w:rsidP="00C1130E">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4.1.2.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расторжения.</w:t>
            </w:r>
          </w:p>
          <w:p w14:paraId="4CD234BB" w14:textId="77777777" w:rsidR="00A73B82" w:rsidRDefault="0004673C" w:rsidP="00C1130E">
            <w:pPr>
              <w:tabs>
                <w:tab w:val="left" w:pos="567"/>
              </w:tabs>
              <w:spacing w:before="120" w:after="120" w:line="240" w:lineRule="auto"/>
              <w:ind w:firstLine="550"/>
              <w:jc w:val="both"/>
              <w:rPr>
                <w:rFonts w:ascii="Garamond" w:eastAsia="Times New Roman" w:hAnsi="Garamond" w:cs="Garamond"/>
                <w:color w:val="000000"/>
                <w:lang w:eastAsia="ar-SA"/>
              </w:rPr>
            </w:pPr>
            <w:r>
              <w:rPr>
                <w:rFonts w:ascii="Garamond" w:eastAsia="Times New Roman" w:hAnsi="Garamond"/>
                <w:lang w:eastAsia="ru-RU"/>
              </w:rPr>
              <w:t xml:space="preserve">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w:t>
            </w:r>
            <w:proofErr w:type="gramStart"/>
            <w:r>
              <w:rPr>
                <w:rFonts w:ascii="Garamond" w:eastAsia="Times New Roman" w:hAnsi="Garamond"/>
                <w:lang w:eastAsia="ru-RU"/>
              </w:rPr>
              <w:t>КО реестра</w:t>
            </w:r>
            <w:proofErr w:type="gramEnd"/>
            <w:r>
              <w:rPr>
                <w:rFonts w:ascii="Garamond" w:eastAsia="Times New Roman" w:hAnsi="Garamond"/>
                <w:lang w:eastAsia="ru-RU"/>
              </w:rPr>
              <w:t xml:space="preserve">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373DC007"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4.2. В случае если обеспечением на 27 месяцев будет являться штраф, оплата которого осуществляется по аккредитиву, одновременно должны быть выполнены следующие условия:</w:t>
            </w:r>
          </w:p>
          <w:p w14:paraId="56FC9B11" w14:textId="77777777" w:rsidR="002E29C7" w:rsidRPr="002E29C7" w:rsidRDefault="002E29C7" w:rsidP="00C1130E">
            <w:pPr>
              <w:pStyle w:val="40"/>
              <w:suppressAutoHyphens/>
              <w:spacing w:before="120" w:after="120" w:line="240" w:lineRule="auto"/>
              <w:ind w:left="33"/>
              <w:jc w:val="both"/>
              <w:rPr>
                <w:rFonts w:ascii="Garamond" w:hAnsi="Garamond"/>
                <w:b w:val="0"/>
                <w:sz w:val="22"/>
                <w:szCs w:val="22"/>
                <w:lang w:val="ru-RU"/>
              </w:rPr>
            </w:pPr>
            <w:r w:rsidRPr="002E29C7">
              <w:rPr>
                <w:rFonts w:ascii="Garamond" w:hAnsi="Garamond"/>
                <w:b w:val="0"/>
                <w:sz w:val="22"/>
                <w:szCs w:val="22"/>
                <w:lang w:val="ru-RU"/>
              </w:rPr>
              <w:t>а) аккредитив соответствует требованиям пункта 1.3.3 настоящего Приложения (за исключением требований пункта в части суммы аккредитива, срока его действия и периода представления исполняющему банку документов для исполнения аккредитива);</w:t>
            </w:r>
          </w:p>
          <w:p w14:paraId="33D5C2CD" w14:textId="0E722A5F"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б) сумма аккредитива должна быть не менее 5</w:t>
            </w:r>
            <w:r w:rsidR="00D30CB4">
              <w:rPr>
                <w:rFonts w:ascii="Garamond" w:hAnsi="Garamond"/>
                <w:b w:val="0"/>
                <w:sz w:val="22"/>
                <w:szCs w:val="22"/>
                <w:lang w:val="ru-RU"/>
              </w:rPr>
              <w:t> </w:t>
            </w:r>
            <w:r>
              <w:rPr>
                <w:rFonts w:ascii="Garamond" w:hAnsi="Garamond"/>
                <w:b w:val="0"/>
                <w:sz w:val="22"/>
                <w:szCs w:val="22"/>
                <w:lang w:val="ru-RU"/>
              </w:rPr>
              <w:t>%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2A9F1455" w14:textId="77777777" w:rsidR="00A73B82" w:rsidRDefault="0004673C" w:rsidP="00C1130E">
            <w:pPr>
              <w:pStyle w:val="4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в) срок действия измененного аккредитива либо нового аккредитива должен быть не менее 27 (двадцати семи) месяцев с даты начала поставки мощности объекта генерации ТБО, в отношении которого подписано Соглашение о порядке расчетов, связанных с уплатой штрафа по ДПМ ТБО.</w:t>
            </w:r>
          </w:p>
          <w:p w14:paraId="33DBBCE6" w14:textId="6062E499" w:rsidR="00A73B82" w:rsidRDefault="0004673C" w:rsidP="00C1130E">
            <w:pPr>
              <w:shd w:val="clear" w:color="auto" w:fill="FFFF00"/>
              <w:spacing w:before="120" w:after="120" w:line="240" w:lineRule="auto"/>
              <w:jc w:val="both"/>
              <w:rPr>
                <w:rFonts w:ascii="Garamond" w:hAnsi="Garamond" w:cs="Garamond"/>
                <w:lang w:eastAsia="ar-SA"/>
              </w:rPr>
            </w:pPr>
            <w:r>
              <w:rPr>
                <w:rFonts w:ascii="Garamond" w:hAnsi="Garamond"/>
              </w:rPr>
              <w:t>4.2.1</w:t>
            </w:r>
            <w:r w:rsidR="00C55241">
              <w:rPr>
                <w:rFonts w:ascii="Garamond" w:hAnsi="Garamond"/>
              </w:rPr>
              <w:t>.</w:t>
            </w:r>
            <w:r>
              <w:rPr>
                <w:rFonts w:ascii="Garamond" w:hAnsi="Garamond"/>
              </w:rPr>
              <w:t xml:space="preserve"> При отсутствии у поставщика мощности в отношении объекта ТБО заключенного Соглашения о порядке расчетов, связанных с уплатой штрафа по ДПМ ТБО поставщику мощности необходимо не ранее 1-го числа 9 (девятого) месяца с даты начала поставки по ДПМ ТБО, но не позднее чем за 20 (двадцать) рабочих дней до окончания 11 (одиннадцатого) месяца с даты начала поставки по ДПМ ТБО, направить в КО и ЦФР на бумажном носителе заявление о заключении Соглашения о порядке расчетов, связанных с упла</w:t>
            </w:r>
            <w:r w:rsidR="002623AD">
              <w:rPr>
                <w:rFonts w:ascii="Garamond" w:hAnsi="Garamond"/>
              </w:rPr>
              <w:t>той штрафа по ДПМ ТБО по форме п</w:t>
            </w:r>
            <w:r>
              <w:rPr>
                <w:rFonts w:ascii="Garamond" w:hAnsi="Garamond"/>
              </w:rPr>
              <w:t xml:space="preserve">риложения 4.8 к настоящему Регламенту, </w:t>
            </w:r>
            <w:r>
              <w:rPr>
                <w:rFonts w:ascii="Garamond" w:hAnsi="Garamond" w:cs="Garamond"/>
                <w:lang w:eastAsia="ar-SA"/>
              </w:rPr>
              <w:t xml:space="preserve">при этом в качестве суммы аккредитива указывается величина не менее </w:t>
            </w:r>
            <w:r>
              <w:rPr>
                <w:rFonts w:ascii="Garamond" w:hAnsi="Garamond"/>
              </w:rPr>
              <w:t>5</w:t>
            </w:r>
            <w:r w:rsidR="002623AD">
              <w:rPr>
                <w:rFonts w:ascii="Garamond" w:hAnsi="Garamond"/>
              </w:rPr>
              <w:t> </w:t>
            </w:r>
            <w:r>
              <w:rPr>
                <w:rFonts w:ascii="Garamond" w:hAnsi="Garamond"/>
              </w:rPr>
              <w:t>%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0FEA89FE" w14:textId="77777777" w:rsidR="00A73B82" w:rsidRDefault="0004673C" w:rsidP="00C1130E">
            <w:pPr>
              <w:pStyle w:val="1a"/>
              <w:tabs>
                <w:tab w:val="left" w:pos="80"/>
                <w:tab w:val="left" w:pos="880"/>
              </w:tabs>
              <w:spacing w:before="120" w:after="120"/>
              <w:ind w:left="0"/>
              <w:rPr>
                <w:rFonts w:ascii="Garamond" w:hAnsi="Garamond"/>
                <w:sz w:val="22"/>
                <w:szCs w:val="22"/>
              </w:rPr>
            </w:pPr>
            <w:r>
              <w:rPr>
                <w:rFonts w:ascii="Garamond" w:hAnsi="Garamond"/>
                <w:sz w:val="22"/>
                <w:szCs w:val="22"/>
              </w:rPr>
              <w:t xml:space="preserve">ЦФР в течение 10 (десяти) рабочих дней со дня, следующего за днем получения от продавца по ДПМ ТБО заявления о заключении Соглашения, передает на бумажном носителе в согласованном формате </w:t>
            </w:r>
            <w:proofErr w:type="gramStart"/>
            <w:r>
              <w:rPr>
                <w:rFonts w:ascii="Garamond" w:hAnsi="Garamond"/>
                <w:sz w:val="22"/>
                <w:szCs w:val="22"/>
              </w:rPr>
              <w:t>в КО</w:t>
            </w:r>
            <w:proofErr w:type="gramEnd"/>
            <w:r>
              <w:rPr>
                <w:rFonts w:ascii="Garamond" w:hAnsi="Garamond"/>
                <w:sz w:val="22"/>
                <w:szCs w:val="22"/>
              </w:rPr>
              <w:t xml:space="preserve"> реестр заключенных агентских договоров для целей заключения Соглашения о порядке расчетов, связанных с уплатой штрафа по ДПМ ТБО.</w:t>
            </w:r>
          </w:p>
          <w:p w14:paraId="33BC7EDC" w14:textId="695797AE" w:rsidR="00A73B82" w:rsidRDefault="0004673C" w:rsidP="00C1130E">
            <w:pPr>
              <w:pStyle w:val="1a"/>
              <w:tabs>
                <w:tab w:val="left" w:pos="80"/>
                <w:tab w:val="left" w:pos="880"/>
              </w:tabs>
              <w:spacing w:before="120" w:after="120"/>
              <w:ind w:left="0"/>
              <w:rPr>
                <w:rFonts w:ascii="Garamond" w:hAnsi="Garamond"/>
                <w:sz w:val="22"/>
                <w:szCs w:val="22"/>
              </w:rPr>
            </w:pPr>
            <w:r>
              <w:rPr>
                <w:rFonts w:ascii="Garamond" w:hAnsi="Garamond"/>
                <w:sz w:val="22"/>
                <w:szCs w:val="22"/>
              </w:rPr>
              <w:lastRenderedPageBreak/>
              <w:t xml:space="preserve">КО </w:t>
            </w:r>
            <w:r>
              <w:rPr>
                <w:rFonts w:ascii="Garamond" w:hAnsi="Garamond" w:cs="Garamond"/>
                <w:sz w:val="22"/>
                <w:szCs w:val="22"/>
                <w:lang w:eastAsia="ar-SA"/>
              </w:rPr>
              <w:t xml:space="preserve">в течение 7 (семи) рабочих дней </w:t>
            </w:r>
            <w:r>
              <w:rPr>
                <w:rFonts w:ascii="Garamond" w:hAnsi="Garamond"/>
                <w:sz w:val="22"/>
                <w:szCs w:val="22"/>
              </w:rPr>
              <w:t xml:space="preserve">со дня, следующего за днем получения от ЦФР вышеуказанного реестра агентских договоров организует подписание поставщиком мощности по ДПМ ТБО и покупателями, указанными в реестре агентских договоров, Соглашения о порядке расчетов, связанных с уплатой штрафа по ДПМ ТБО. Соглашения заключаются в соответствии с параметрами, указанными поставщиком в предоставленном </w:t>
            </w:r>
            <w:r>
              <w:rPr>
                <w:rFonts w:ascii="Garamond" w:hAnsi="Garamond" w:cs="Garamond"/>
                <w:sz w:val="22"/>
                <w:szCs w:val="22"/>
                <w:lang w:eastAsia="ar-SA"/>
              </w:rPr>
              <w:t>заявлении о заключении Соглашения</w:t>
            </w:r>
            <w:r w:rsidR="00C55241">
              <w:rPr>
                <w:rFonts w:ascii="Garamond" w:hAnsi="Garamond"/>
                <w:sz w:val="22"/>
                <w:szCs w:val="22"/>
              </w:rPr>
              <w:t>.</w:t>
            </w:r>
          </w:p>
          <w:p w14:paraId="615B907E" w14:textId="77777777" w:rsidR="00A73B82" w:rsidRDefault="0004673C" w:rsidP="00C1130E">
            <w:pPr>
              <w:pStyle w:val="1a"/>
              <w:shd w:val="clear" w:color="auto" w:fill="FFFF00"/>
              <w:tabs>
                <w:tab w:val="left" w:pos="80"/>
                <w:tab w:val="left" w:pos="880"/>
              </w:tabs>
              <w:spacing w:before="120" w:after="120"/>
              <w:ind w:left="0"/>
              <w:rPr>
                <w:rFonts w:ascii="Garamond" w:hAnsi="Garamond"/>
                <w:sz w:val="22"/>
                <w:szCs w:val="22"/>
              </w:rPr>
            </w:pPr>
            <w:r>
              <w:rPr>
                <w:rFonts w:ascii="Garamond" w:hAnsi="Garamond"/>
                <w:sz w:val="22"/>
                <w:szCs w:val="22"/>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ДПМ ТБО по форме приложения 4.15 к настоящему Регламенту (в электронном виде с применением электронной подписи), а также копию подписанного Соглашения поставщику мощности по ДПМ ТБО.</w:t>
            </w:r>
          </w:p>
          <w:p w14:paraId="10C3120F" w14:textId="77777777" w:rsidR="00A73B82" w:rsidRDefault="0004673C" w:rsidP="00C1130E">
            <w:pPr>
              <w:pStyle w:val="1a"/>
              <w:shd w:val="clear" w:color="auto" w:fill="FFFF00"/>
              <w:tabs>
                <w:tab w:val="left" w:pos="567"/>
              </w:tabs>
              <w:spacing w:before="120" w:after="120"/>
              <w:ind w:left="0" w:firstLine="550"/>
              <w:rPr>
                <w:rFonts w:ascii="Garamond" w:hAnsi="Garamond"/>
                <w:sz w:val="22"/>
                <w:szCs w:val="22"/>
              </w:rPr>
            </w:pPr>
            <w:r>
              <w:rPr>
                <w:rFonts w:ascii="Garamond" w:hAnsi="Garamond"/>
                <w:sz w:val="22"/>
                <w:szCs w:val="22"/>
              </w:rPr>
              <w:t xml:space="preserve">ЦФР в течение 7 </w:t>
            </w:r>
            <w:r>
              <w:rPr>
                <w:rFonts w:ascii="Garamond" w:hAnsi="Garamond" w:cs="Garamond"/>
                <w:color w:val="000000"/>
                <w:sz w:val="22"/>
                <w:szCs w:val="22"/>
                <w:lang w:eastAsia="ar-SA"/>
              </w:rPr>
              <w:t>(семи)</w:t>
            </w:r>
            <w:r>
              <w:rPr>
                <w:rFonts w:ascii="Garamond" w:hAnsi="Garamond"/>
                <w:sz w:val="22"/>
                <w:szCs w:val="22"/>
              </w:rPr>
              <w:t xml:space="preserve">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26988C96" w14:textId="77777777" w:rsidR="00A73B82" w:rsidRDefault="0004673C" w:rsidP="00C1130E">
            <w:pPr>
              <w:pStyle w:val="1a"/>
              <w:numPr>
                <w:ilvl w:val="0"/>
                <w:numId w:val="14"/>
              </w:numPr>
              <w:shd w:val="clear" w:color="auto" w:fill="FFFF00"/>
              <w:tabs>
                <w:tab w:val="left" w:pos="920"/>
              </w:tabs>
              <w:spacing w:before="120" w:after="120"/>
              <w:ind w:left="0" w:firstLine="550"/>
              <w:rPr>
                <w:rFonts w:ascii="Garamond" w:hAnsi="Garamond"/>
                <w:sz w:val="22"/>
                <w:szCs w:val="22"/>
              </w:rPr>
            </w:pPr>
            <w:r>
              <w:rPr>
                <w:rFonts w:ascii="Garamond" w:hAnsi="Garamond"/>
                <w:sz w:val="22"/>
                <w:szCs w:val="22"/>
              </w:rPr>
              <w:t>в случае соответствия открытого аккредитива указанным требованиям принимает поступивший аккредитив и</w:t>
            </w:r>
            <w:r>
              <w:rPr>
                <w:rFonts w:ascii="Garamond" w:hAnsi="Garamond" w:cs="Garamond"/>
                <w:color w:val="000000"/>
                <w:sz w:val="22"/>
                <w:szCs w:val="22"/>
                <w:lang w:eastAsia="ar-SA"/>
              </w:rPr>
              <w:t>:</w:t>
            </w:r>
          </w:p>
          <w:p w14:paraId="455626BE" w14:textId="77777777" w:rsidR="00A73B82" w:rsidRDefault="0004673C" w:rsidP="00C1130E">
            <w:pPr>
              <w:pStyle w:val="1a"/>
              <w:numPr>
                <w:ilvl w:val="0"/>
                <w:numId w:val="15"/>
              </w:numPr>
              <w:shd w:val="clear" w:color="auto" w:fill="FFFF00"/>
              <w:tabs>
                <w:tab w:val="left" w:pos="920"/>
              </w:tabs>
              <w:spacing w:before="120" w:after="120"/>
              <w:rPr>
                <w:rFonts w:ascii="Garamond" w:hAnsi="Garamond"/>
                <w:sz w:val="22"/>
                <w:szCs w:val="22"/>
              </w:rPr>
            </w:pPr>
            <w:r>
              <w:rPr>
                <w:rFonts w:ascii="Garamond" w:hAnsi="Garamond" w:cs="Garamond"/>
                <w:color w:val="000000"/>
                <w:sz w:val="22"/>
                <w:szCs w:val="22"/>
                <w:lang w:eastAsia="ar-SA"/>
              </w:rPr>
              <w:t xml:space="preserve">на следующий рабочий день после окончания срока на проведение проверки аккредитива направляет </w:t>
            </w:r>
            <w:proofErr w:type="gramStart"/>
            <w:r>
              <w:rPr>
                <w:rFonts w:ascii="Garamond" w:hAnsi="Garamond" w:cs="Garamond"/>
                <w:color w:val="000000"/>
                <w:sz w:val="22"/>
                <w:szCs w:val="22"/>
                <w:lang w:eastAsia="ar-SA"/>
              </w:rPr>
              <w:t>КО реестр</w:t>
            </w:r>
            <w:proofErr w:type="gramEnd"/>
            <w:r>
              <w:rPr>
                <w:rFonts w:ascii="Garamond" w:hAnsi="Garamond" w:cs="Garamond"/>
                <w:color w:val="000000"/>
                <w:sz w:val="22"/>
                <w:szCs w:val="22"/>
                <w:lang w:eastAsia="ar-SA"/>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15190F1B" w14:textId="77777777" w:rsidR="00A73B82" w:rsidRDefault="0004673C" w:rsidP="00C1130E">
            <w:pPr>
              <w:pStyle w:val="1a"/>
              <w:numPr>
                <w:ilvl w:val="0"/>
                <w:numId w:val="15"/>
              </w:numPr>
              <w:shd w:val="clear" w:color="auto" w:fill="FFFF00"/>
              <w:tabs>
                <w:tab w:val="left" w:pos="920"/>
              </w:tabs>
              <w:spacing w:before="120" w:after="120"/>
              <w:rPr>
                <w:rFonts w:ascii="Garamond" w:hAnsi="Garamond"/>
                <w:sz w:val="22"/>
                <w:szCs w:val="22"/>
              </w:rPr>
            </w:pPr>
            <w:r>
              <w:rPr>
                <w:rFonts w:ascii="Garamond" w:hAnsi="Garamond" w:cs="Garamond"/>
                <w:color w:val="000000"/>
                <w:sz w:val="22"/>
                <w:szCs w:val="22"/>
                <w:lang w:eastAsia="ar-SA"/>
              </w:rPr>
              <w:t>в течение 3 (трех) 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7D654E9B" w14:textId="77777777" w:rsidR="00A73B82" w:rsidRDefault="0004673C" w:rsidP="00C1130E">
            <w:pPr>
              <w:pStyle w:val="1a"/>
              <w:numPr>
                <w:ilvl w:val="0"/>
                <w:numId w:val="14"/>
              </w:numPr>
              <w:shd w:val="clear" w:color="auto" w:fill="FFFF00"/>
              <w:tabs>
                <w:tab w:val="left" w:pos="920"/>
              </w:tabs>
              <w:spacing w:before="120" w:after="120"/>
              <w:ind w:left="0" w:firstLine="550"/>
              <w:rPr>
                <w:rFonts w:ascii="Garamond" w:hAnsi="Garamond"/>
                <w:sz w:val="22"/>
                <w:szCs w:val="22"/>
              </w:rPr>
            </w:pPr>
            <w:r>
              <w:rPr>
                <w:rFonts w:ascii="Garamond" w:hAnsi="Garamond"/>
                <w:sz w:val="22"/>
                <w:szCs w:val="22"/>
              </w:rPr>
              <w:t>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ДПМ ТБО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2857B4F" w14:textId="340542E9" w:rsidR="00A73B82" w:rsidRPr="00713861" w:rsidRDefault="0004673C" w:rsidP="00C1130E">
            <w:pPr>
              <w:pStyle w:val="40"/>
              <w:shd w:val="clear" w:color="auto" w:fill="FFFF00"/>
              <w:suppressAutoHyphens/>
              <w:spacing w:before="120" w:after="120" w:line="240" w:lineRule="auto"/>
              <w:jc w:val="both"/>
              <w:rPr>
                <w:rFonts w:ascii="Garamond" w:hAnsi="Garamond"/>
                <w:b w:val="0"/>
                <w:sz w:val="22"/>
                <w:szCs w:val="22"/>
                <w:highlight w:val="yellow"/>
                <w:lang w:val="ru-RU"/>
              </w:rPr>
            </w:pPr>
            <w:r>
              <w:rPr>
                <w:rFonts w:ascii="Garamond" w:hAnsi="Garamond"/>
                <w:b w:val="0"/>
                <w:sz w:val="22"/>
                <w:szCs w:val="22"/>
                <w:lang w:val="ru-RU"/>
              </w:rPr>
              <w:t xml:space="preserve">4.2.2. В случае если действующим обеспечением по ДПМ ТБО является штраф, оплата которого осуществляется по аккредитиву, требования к предоставлению обеспечения на 27 месяцев могут быть выполнены путем внесения изменений в ранее предоставленный в отношении ДПМ ТБО </w:t>
            </w:r>
            <w:r w:rsidRPr="00713861">
              <w:rPr>
                <w:rFonts w:ascii="Garamond" w:hAnsi="Garamond"/>
                <w:b w:val="0"/>
                <w:sz w:val="22"/>
                <w:szCs w:val="22"/>
                <w:highlight w:val="yellow"/>
                <w:lang w:val="ru-RU"/>
              </w:rPr>
              <w:t>аккредитив</w:t>
            </w:r>
            <w:r w:rsidR="00713861" w:rsidRPr="00713861">
              <w:rPr>
                <w:rFonts w:ascii="Garamond" w:hAnsi="Garamond"/>
                <w:b w:val="0"/>
                <w:sz w:val="22"/>
                <w:szCs w:val="22"/>
                <w:highlight w:val="yellow"/>
                <w:lang w:val="ru-RU"/>
              </w:rPr>
              <w:t>.</w:t>
            </w:r>
          </w:p>
          <w:p w14:paraId="45D847DC" w14:textId="2DD38554"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sidRPr="00713861">
              <w:rPr>
                <w:rFonts w:ascii="Garamond" w:hAnsi="Garamond"/>
                <w:b w:val="0"/>
                <w:sz w:val="22"/>
                <w:szCs w:val="22"/>
                <w:highlight w:val="yellow"/>
                <w:lang w:val="ru-RU"/>
              </w:rPr>
              <w:t>В це</w:t>
            </w:r>
            <w:r>
              <w:rPr>
                <w:rFonts w:ascii="Garamond" w:hAnsi="Garamond"/>
                <w:b w:val="0"/>
                <w:sz w:val="22"/>
                <w:szCs w:val="22"/>
                <w:lang w:val="ru-RU"/>
              </w:rPr>
              <w:t>лях внесения изменений в аккредитив поставщику мощности по ДПМ ТБО необходимо не ранее 1-го числа 9 (девятого) месяца с даты начала поставки по ДПМ ТБО, но не позднее чем за 7 рабочих дней до окончания 11 (одиннадцатого) месяца с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внесения изменений в аккредитив (по форме приложения 4.17 к настоящему Регламенту).</w:t>
            </w:r>
          </w:p>
          <w:p w14:paraId="1549ABAD" w14:textId="777777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Уведомление о намерении продавца по ДПМ ТБО предоставить обеспечение на 27 месяцев и уведомление о внесении изменений в аккредитив от исполняющего банка должны быть предоставлены в ЦФР не ранее 1-го числа 9 (девятого) месяца с даты начала поставки по ДПМ ТБО, но не позднее чем за 7 рабочих дней до окончания 11 (одиннадцатого) месяца с даты начала поставки по ДПМ ТБО.</w:t>
            </w:r>
          </w:p>
          <w:p w14:paraId="464BBCC7" w14:textId="77777777" w:rsidR="00A73B82" w:rsidRPr="00713861" w:rsidRDefault="0004673C" w:rsidP="00C1130E">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Pr>
                <w:rFonts w:ascii="Garamond" w:hAnsi="Garamond"/>
                <w:b w:val="0"/>
                <w:sz w:val="22"/>
                <w:szCs w:val="22"/>
                <w:lang w:val="ru-RU"/>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ТБО уведомления о намерении предоставить обеспечение на 27 месяцев, принимает изменения условий аккредитива (в случае соответствия аккредитива с учетом направленных изменений требованиям настоящего пункта)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w:t>
            </w:r>
            <w:r>
              <w:rPr>
                <w:rFonts w:ascii="Garamond" w:hAnsi="Garamond"/>
                <w:b w:val="0"/>
                <w:sz w:val="22"/>
                <w:szCs w:val="22"/>
                <w:lang w:val="ru-RU"/>
              </w:rPr>
              <w:lastRenderedPageBreak/>
              <w:t xml:space="preserve">срока на проведение проверки аккредитива направляет реестр аккредитивов в КО с указанием информации по аккредитиву с учетом </w:t>
            </w:r>
            <w:r w:rsidRPr="00713861">
              <w:rPr>
                <w:rFonts w:ascii="Garamond" w:hAnsi="Garamond"/>
                <w:b w:val="0"/>
                <w:sz w:val="22"/>
                <w:szCs w:val="22"/>
                <w:highlight w:val="yellow"/>
                <w:lang w:val="ru-RU"/>
              </w:rPr>
              <w:t>принятых изменений по форме приложения 4.4 к настоящему Регламенту в электронном виде с применением электронной подписи.</w:t>
            </w:r>
          </w:p>
          <w:p w14:paraId="6953E01D" w14:textId="77777777" w:rsidR="00A73B82" w:rsidRDefault="0004673C" w:rsidP="00C1130E">
            <w:pPr>
              <w:shd w:val="clear" w:color="auto" w:fill="FFFF00"/>
              <w:spacing w:before="120" w:after="120" w:line="240" w:lineRule="auto"/>
              <w:jc w:val="both"/>
              <w:rPr>
                <w:rFonts w:ascii="Garamond" w:eastAsia="Times New Roman" w:hAnsi="Garamond"/>
                <w:bCs/>
              </w:rPr>
            </w:pPr>
            <w:r>
              <w:rPr>
                <w:rFonts w:ascii="Garamond" w:eastAsia="Times New Roman" w:hAnsi="Garamond"/>
                <w:bCs/>
              </w:rPr>
              <w:t>4.2.3. 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 уведомляет продавца по ДПМ ТБО о предоставлении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14:paraId="51C99A8A" w14:textId="77777777" w:rsidR="00A73B82" w:rsidRDefault="0004673C" w:rsidP="00C1130E">
            <w:pPr>
              <w:shd w:val="clear" w:color="auto" w:fill="FFFF00"/>
              <w:suppressAutoHyphens/>
              <w:spacing w:before="120" w:after="120" w:line="240" w:lineRule="auto"/>
              <w:ind w:firstLine="549"/>
              <w:jc w:val="both"/>
              <w:rPr>
                <w:rFonts w:ascii="Garamond" w:eastAsia="Times New Roman" w:hAnsi="Garamond"/>
                <w:bCs/>
              </w:rPr>
            </w:pPr>
            <w:r>
              <w:rPr>
                <w:rFonts w:ascii="Garamond" w:eastAsia="Times New Roman" w:hAnsi="Garamond"/>
                <w:bCs/>
              </w:rPr>
              <w:t xml:space="preserve">В случае получения </w:t>
            </w:r>
            <w:proofErr w:type="gramStart"/>
            <w:r>
              <w:rPr>
                <w:rFonts w:ascii="Garamond" w:eastAsia="Times New Roman" w:hAnsi="Garamond"/>
                <w:bCs/>
              </w:rPr>
              <w:t>КО реестра</w:t>
            </w:r>
            <w:proofErr w:type="gramEnd"/>
            <w:r>
              <w:rPr>
                <w:rFonts w:ascii="Garamond" w:eastAsia="Times New Roman" w:hAnsi="Garamond"/>
                <w:bCs/>
              </w:rPr>
              <w:t xml:space="preserve"> аккредитивов (по форме приложения 4.4 к настоящему Регламенту) от ЦФР до 17-го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14:paraId="3E3A9073" w14:textId="77777777" w:rsidR="00A73B82" w:rsidRDefault="0004673C" w:rsidP="00C1130E">
            <w:pPr>
              <w:shd w:val="clear" w:color="auto" w:fill="FFFF00"/>
              <w:tabs>
                <w:tab w:val="left" w:pos="567"/>
              </w:tabs>
              <w:spacing w:before="120" w:after="120" w:line="240" w:lineRule="auto"/>
              <w:jc w:val="both"/>
              <w:rPr>
                <w:rFonts w:ascii="Garamond" w:eastAsia="Times New Roman" w:hAnsi="Garamond"/>
                <w:bCs/>
              </w:rPr>
            </w:pPr>
            <w:r>
              <w:rPr>
                <w:rFonts w:ascii="Garamond" w:eastAsia="Times New Roman" w:hAnsi="Garamond"/>
                <w:bCs/>
              </w:rPr>
              <w:tab/>
              <w:t xml:space="preserve">В случае получения </w:t>
            </w:r>
            <w:proofErr w:type="gramStart"/>
            <w:r>
              <w:rPr>
                <w:rFonts w:ascii="Garamond" w:eastAsia="Times New Roman" w:hAnsi="Garamond"/>
                <w:bCs/>
              </w:rPr>
              <w:t>КО реестра</w:t>
            </w:r>
            <w:proofErr w:type="gramEnd"/>
            <w:r>
              <w:rPr>
                <w:rFonts w:ascii="Garamond" w:eastAsia="Times New Roman" w:hAnsi="Garamond"/>
                <w:bCs/>
              </w:rPr>
              <w:t xml:space="preserve"> аккредитивов (по форме приложения 4.4 к настоящему Регламенту) от ЦФР после 17-го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p w14:paraId="67C47054" w14:textId="76F6F9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xml:space="preserve">4.3. В случае если обеспечением на 27 месяцев </w:t>
            </w:r>
            <w:r w:rsidR="00BF7D50">
              <w:rPr>
                <w:rFonts w:ascii="Garamond" w:hAnsi="Garamond"/>
                <w:b w:val="0"/>
                <w:sz w:val="22"/>
                <w:szCs w:val="22"/>
                <w:lang w:val="ru-RU"/>
              </w:rPr>
              <w:t>будет</w:t>
            </w:r>
            <w:r>
              <w:rPr>
                <w:rFonts w:ascii="Garamond" w:hAnsi="Garamond"/>
                <w:b w:val="0"/>
                <w:sz w:val="22"/>
                <w:szCs w:val="22"/>
                <w:lang w:val="ru-RU"/>
              </w:rPr>
              <w:t xml:space="preserve"> </w:t>
            </w:r>
            <w:r w:rsidR="00BF7D50">
              <w:rPr>
                <w:rFonts w:ascii="Garamond" w:hAnsi="Garamond"/>
                <w:b w:val="0"/>
                <w:sz w:val="22"/>
                <w:szCs w:val="22"/>
                <w:lang w:val="ru-RU"/>
              </w:rPr>
              <w:t>являться</w:t>
            </w:r>
            <w:r>
              <w:rPr>
                <w:rFonts w:ascii="Garamond" w:hAnsi="Garamond"/>
                <w:b w:val="0"/>
                <w:sz w:val="22"/>
                <w:szCs w:val="22"/>
                <w:lang w:val="ru-RU"/>
              </w:rPr>
              <w:t xml:space="preserve"> неустойка</w:t>
            </w:r>
            <w:r w:rsidR="00BF7D50">
              <w:rPr>
                <w:rFonts w:ascii="Garamond" w:hAnsi="Garamond"/>
                <w:b w:val="0"/>
                <w:sz w:val="22"/>
                <w:szCs w:val="22"/>
                <w:lang w:val="ru-RU"/>
              </w:rPr>
              <w:t xml:space="preserve"> по ДПМ ТБО</w:t>
            </w:r>
            <w:r>
              <w:rPr>
                <w:rFonts w:ascii="Garamond" w:hAnsi="Garamond"/>
                <w:b w:val="0"/>
                <w:sz w:val="22"/>
                <w:szCs w:val="22"/>
                <w:lang w:val="ru-RU"/>
              </w:rPr>
              <w:t>:</w:t>
            </w:r>
          </w:p>
          <w:p w14:paraId="76163D93" w14:textId="777777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Продавец по ДПМ ТБО,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 обязан не ранее 1-го числа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в свободной форме о намерении предоставить обеспечение на 27 месяцев на бумажном носителе за подписью уполномоченного лица.</w:t>
            </w:r>
          </w:p>
          <w:p w14:paraId="4E45224B" w14:textId="4CE89B1F"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4.4. КО не позднее первого рабочего дня 12 (двенадцатого) месяца с даты начала поставки мощности определяет выполнение требований к обеспечению на 27 месяцев, предусмотренных ДПМ ТБО,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C55241">
              <w:rPr>
                <w:rFonts w:ascii="Garamond" w:hAnsi="Garamond"/>
                <w:b w:val="0"/>
                <w:sz w:val="22"/>
                <w:szCs w:val="22"/>
                <w:lang w:val="ru-RU"/>
              </w:rPr>
              <w:t>,</w:t>
            </w:r>
            <w:r>
              <w:rPr>
                <w:rFonts w:ascii="Garamond" w:hAnsi="Garamond"/>
                <w:b w:val="0"/>
                <w:sz w:val="22"/>
                <w:szCs w:val="22"/>
                <w:lang w:val="ru-RU"/>
              </w:rPr>
              <w:t xml:space="preserve"> и настоящим Приложением. </w:t>
            </w:r>
          </w:p>
          <w:p w14:paraId="4D4174AE" w14:textId="777777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xml:space="preserve">Выполнение требований определяется на основании: </w:t>
            </w:r>
          </w:p>
          <w:p w14:paraId="63262474" w14:textId="777777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4.1 настоящего Приложения, – в случае, если способом обеспечения исполнения обязательств по ДПМ ТБО является поручительство третьего лица;</w:t>
            </w:r>
          </w:p>
          <w:p w14:paraId="49516FE6" w14:textId="777777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данных Реестра аккредитивов, уведомление об открытии которых получено АО «ЦФР» как получателем средств в соответствии с соглашениями о порядке расчетов, связанных с уплатой продавцом штрафов по ДПМ ТБО, полученного от ЦФР в соответствии с пунктом 4.2 настоящего Приложения, – в случае, если способом обеспечения исполнения обязательств по ДПМ ТБО является штраф, оплата которого осуществляется по аккредитиву;</w:t>
            </w:r>
          </w:p>
          <w:p w14:paraId="543EAAC3" w14:textId="77777777" w:rsidR="00A73B82" w:rsidRDefault="0004673C" w:rsidP="00C1130E">
            <w:pPr>
              <w:pStyle w:val="4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t>– данных реестра субъектов оптового рынка в случае, если способом обеспечения исполнения обязательств по ДПМ ТБО является неустойка по ДПМ ТБО.</w:t>
            </w:r>
          </w:p>
          <w:p w14:paraId="0329DD60" w14:textId="77777777" w:rsidR="00A73B82" w:rsidRDefault="0004673C" w:rsidP="00C1130E">
            <w:pPr>
              <w:pStyle w:val="40"/>
              <w:keepNext w:val="0"/>
              <w:shd w:val="clear" w:color="auto" w:fill="FFFF00"/>
              <w:suppressAutoHyphens/>
              <w:spacing w:before="120" w:after="120" w:line="240" w:lineRule="auto"/>
              <w:ind w:left="33"/>
              <w:jc w:val="both"/>
              <w:rPr>
                <w:rFonts w:ascii="Garamond" w:hAnsi="Garamond"/>
                <w:b w:val="0"/>
                <w:sz w:val="22"/>
                <w:szCs w:val="22"/>
                <w:lang w:val="ru-RU"/>
              </w:rPr>
            </w:pPr>
            <w:r>
              <w:rPr>
                <w:rFonts w:ascii="Garamond" w:hAnsi="Garamond"/>
                <w:b w:val="0"/>
                <w:sz w:val="22"/>
                <w:szCs w:val="22"/>
                <w:lang w:val="ru-RU"/>
              </w:rPr>
              <w:lastRenderedPageBreak/>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r>
    </w:tbl>
    <w:p w14:paraId="3F6AFAD0" w14:textId="52114C4E" w:rsidR="00DB118C" w:rsidRDefault="00DB118C">
      <w:pPr>
        <w:tabs>
          <w:tab w:val="left" w:pos="10320"/>
        </w:tabs>
        <w:rPr>
          <w:rFonts w:ascii="Garamond" w:hAnsi="Garamond"/>
          <w:b/>
        </w:rPr>
      </w:pPr>
    </w:p>
    <w:p w14:paraId="5130CD5A" w14:textId="77777777" w:rsidR="00DB118C" w:rsidRPr="00DB118C" w:rsidRDefault="00DB118C" w:rsidP="00DB118C">
      <w:pPr>
        <w:rPr>
          <w:rFonts w:ascii="Garamond" w:hAnsi="Garamond"/>
        </w:rPr>
      </w:pPr>
    </w:p>
    <w:p w14:paraId="150C98DC" w14:textId="77777777" w:rsidR="00DB118C" w:rsidRPr="00DB118C" w:rsidRDefault="00DB118C" w:rsidP="00DB118C">
      <w:pPr>
        <w:rPr>
          <w:rFonts w:ascii="Garamond" w:hAnsi="Garamond"/>
        </w:rPr>
      </w:pPr>
    </w:p>
    <w:p w14:paraId="7EEB3DCF" w14:textId="77777777" w:rsidR="00DB118C" w:rsidRPr="00DB118C" w:rsidRDefault="00DB118C" w:rsidP="00DB118C">
      <w:pPr>
        <w:rPr>
          <w:rFonts w:ascii="Garamond" w:hAnsi="Garamond"/>
        </w:rPr>
      </w:pPr>
    </w:p>
    <w:p w14:paraId="55639BE4" w14:textId="77777777" w:rsidR="00DB118C" w:rsidRPr="00DB118C" w:rsidRDefault="00DB118C" w:rsidP="00DB118C">
      <w:pPr>
        <w:rPr>
          <w:rFonts w:ascii="Garamond" w:hAnsi="Garamond"/>
        </w:rPr>
      </w:pPr>
    </w:p>
    <w:p w14:paraId="335C0BEB" w14:textId="77777777" w:rsidR="00DB118C" w:rsidRPr="00DB118C" w:rsidRDefault="00DB118C" w:rsidP="00DB118C">
      <w:pPr>
        <w:rPr>
          <w:rFonts w:ascii="Garamond" w:hAnsi="Garamond"/>
        </w:rPr>
      </w:pPr>
    </w:p>
    <w:p w14:paraId="18CE2C4D" w14:textId="77777777" w:rsidR="00DB118C" w:rsidRPr="00DB118C" w:rsidRDefault="00DB118C" w:rsidP="00DB118C">
      <w:pPr>
        <w:rPr>
          <w:rFonts w:ascii="Garamond" w:hAnsi="Garamond"/>
        </w:rPr>
      </w:pPr>
    </w:p>
    <w:p w14:paraId="14D48EB9" w14:textId="77777777" w:rsidR="00DB118C" w:rsidRPr="00DB118C" w:rsidRDefault="00DB118C" w:rsidP="00DB118C">
      <w:pPr>
        <w:rPr>
          <w:rFonts w:ascii="Garamond" w:hAnsi="Garamond"/>
        </w:rPr>
      </w:pPr>
    </w:p>
    <w:p w14:paraId="577C0466" w14:textId="4BC1AC06" w:rsidR="00DB118C" w:rsidRDefault="00DB118C" w:rsidP="00DB118C">
      <w:pPr>
        <w:tabs>
          <w:tab w:val="left" w:pos="4605"/>
        </w:tabs>
        <w:rPr>
          <w:rFonts w:ascii="Garamond" w:hAnsi="Garamond"/>
        </w:rPr>
        <w:sectPr w:rsidR="00DB118C">
          <w:headerReference w:type="first" r:id="rId8"/>
          <w:footerReference w:type="first" r:id="rId9"/>
          <w:pgSz w:w="16838" w:h="11906" w:orient="landscape" w:code="9"/>
          <w:pgMar w:top="851" w:right="720" w:bottom="567" w:left="720" w:header="227" w:footer="0" w:gutter="0"/>
          <w:cols w:space="708"/>
          <w:titlePg/>
          <w:docGrid w:linePitch="360"/>
        </w:sectPr>
      </w:pPr>
    </w:p>
    <w:p w14:paraId="34E58A9A" w14:textId="77777777" w:rsidR="00DB118C" w:rsidRPr="00D209A0" w:rsidRDefault="00DB118C" w:rsidP="00DB118C">
      <w:pPr>
        <w:tabs>
          <w:tab w:val="left" w:pos="10320"/>
        </w:tabs>
        <w:rPr>
          <w:rFonts w:ascii="Garamond" w:eastAsia="Batang" w:hAnsi="Garamond"/>
          <w:b/>
          <w:sz w:val="24"/>
          <w:szCs w:val="24"/>
        </w:rPr>
      </w:pPr>
      <w:r>
        <w:rPr>
          <w:rFonts w:ascii="Garamond" w:hAnsi="Garamond"/>
        </w:rPr>
        <w:lastRenderedPageBreak/>
        <w:tab/>
      </w:r>
      <w:r w:rsidRPr="00D209A0">
        <w:rPr>
          <w:rFonts w:ascii="Garamond" w:eastAsia="Batang" w:hAnsi="Garamond"/>
          <w:b/>
          <w:sz w:val="24"/>
          <w:szCs w:val="24"/>
        </w:rPr>
        <w:t>Добавить приложение</w:t>
      </w:r>
    </w:p>
    <w:p w14:paraId="6502F688" w14:textId="77777777" w:rsidR="00DB118C" w:rsidRDefault="00DB118C" w:rsidP="00DB118C">
      <w:pPr>
        <w:keepNext/>
        <w:keepLines/>
        <w:tabs>
          <w:tab w:val="left" w:pos="2655"/>
        </w:tabs>
        <w:suppressAutoHyphens/>
        <w:spacing w:before="120" w:after="0" w:line="240" w:lineRule="auto"/>
        <w:jc w:val="right"/>
        <w:outlineLvl w:val="0"/>
        <w:rPr>
          <w:rFonts w:ascii="Garamond" w:eastAsia="Batang" w:hAnsi="Garamond" w:cs="Garamond"/>
          <w:b/>
          <w:lang w:eastAsia="ar-SA"/>
        </w:rPr>
      </w:pPr>
      <w:r>
        <w:rPr>
          <w:rFonts w:ascii="Garamond" w:eastAsia="Batang" w:hAnsi="Garamond" w:cs="Garamond"/>
          <w:b/>
          <w:lang w:eastAsia="ar-SA"/>
        </w:rPr>
        <w:t>Приложение 4.17</w:t>
      </w:r>
    </w:p>
    <w:p w14:paraId="3DB8AF46" w14:textId="77777777" w:rsidR="00DB118C" w:rsidRDefault="00DB118C" w:rsidP="00DB118C">
      <w:pPr>
        <w:keepNext/>
        <w:keepLines/>
        <w:suppressAutoHyphens/>
        <w:spacing w:before="120" w:after="0" w:line="240" w:lineRule="auto"/>
        <w:jc w:val="right"/>
        <w:outlineLvl w:val="0"/>
        <w:rPr>
          <w:rFonts w:ascii="Garamond" w:eastAsia="Batang" w:hAnsi="Garamond" w:cs="Garamond"/>
          <w:b/>
          <w:sz w:val="20"/>
          <w:szCs w:val="20"/>
          <w:lang w:eastAsia="ar-SA"/>
        </w:rPr>
      </w:pPr>
    </w:p>
    <w:p w14:paraId="7128F189" w14:textId="77777777" w:rsidR="00DB118C" w:rsidRDefault="00DB118C" w:rsidP="00DB118C">
      <w:pPr>
        <w:keepNext/>
        <w:keepLines/>
        <w:suppressAutoHyphens/>
        <w:spacing w:before="120" w:after="0" w:line="240" w:lineRule="auto"/>
        <w:outlineLvl w:val="0"/>
        <w:rPr>
          <w:rFonts w:ascii="Garamond" w:eastAsia="Batang" w:hAnsi="Garamond" w:cs="Garamond"/>
          <w:b/>
          <w:lang w:eastAsia="ar-SA"/>
        </w:rPr>
      </w:pPr>
      <w:r>
        <w:rPr>
          <w:rFonts w:ascii="Garamond" w:eastAsia="Batang" w:hAnsi="Garamond" w:cs="Garamond"/>
          <w:b/>
          <w:lang w:eastAsia="ar-SA"/>
        </w:rPr>
        <w:t xml:space="preserve">(на бланке заявителя) </w:t>
      </w:r>
      <w:r>
        <w:rPr>
          <w:rFonts w:ascii="Garamond" w:eastAsia="Batang" w:hAnsi="Garamond" w:cs="Garamond"/>
          <w:b/>
          <w:lang w:eastAsia="ar-SA"/>
        </w:rPr>
        <w:tab/>
      </w:r>
    </w:p>
    <w:p w14:paraId="4AC6FE31" w14:textId="77777777" w:rsidR="00DB118C" w:rsidRDefault="00DB118C" w:rsidP="00DB118C">
      <w:pPr>
        <w:suppressAutoHyphens/>
        <w:spacing w:before="120" w:after="0" w:line="240" w:lineRule="auto"/>
        <w:jc w:val="right"/>
        <w:rPr>
          <w:rFonts w:ascii="Garamond" w:eastAsia="Batang" w:hAnsi="Garamond" w:cs="Garamond"/>
          <w:lang w:eastAsia="ar-SA"/>
        </w:rPr>
      </w:pPr>
      <w:r>
        <w:rPr>
          <w:rFonts w:ascii="Garamond" w:eastAsia="Batang" w:hAnsi="Garamond" w:cs="Garamond"/>
          <w:lang w:eastAsia="ar-SA"/>
        </w:rPr>
        <w:tab/>
      </w:r>
      <w:r>
        <w:rPr>
          <w:rFonts w:ascii="Garamond" w:eastAsia="Batang" w:hAnsi="Garamond" w:cs="Garamond"/>
          <w:lang w:eastAsia="ar-SA"/>
        </w:rPr>
        <w:tab/>
      </w:r>
      <w:r>
        <w:rPr>
          <w:rFonts w:ascii="Garamond" w:eastAsia="Batang" w:hAnsi="Garamond" w:cs="Garamond"/>
          <w:lang w:eastAsia="ar-SA"/>
        </w:rPr>
        <w:tab/>
      </w:r>
      <w:r>
        <w:rPr>
          <w:rFonts w:ascii="Garamond" w:eastAsia="Batang" w:hAnsi="Garamond" w:cs="Garamond"/>
          <w:lang w:eastAsia="ar-SA"/>
        </w:rPr>
        <w:tab/>
      </w:r>
      <w:r>
        <w:rPr>
          <w:rFonts w:ascii="Garamond" w:eastAsia="Batang" w:hAnsi="Garamond" w:cs="Garamond"/>
          <w:lang w:eastAsia="ar-SA"/>
        </w:rPr>
        <w:tab/>
        <w:t>Председателю Правления</w:t>
      </w:r>
    </w:p>
    <w:p w14:paraId="4F128D85" w14:textId="77777777" w:rsidR="00DB118C" w:rsidRDefault="00DB118C" w:rsidP="00DB118C">
      <w:pPr>
        <w:suppressAutoHyphens/>
        <w:spacing w:before="120" w:after="0" w:line="240" w:lineRule="auto"/>
        <w:jc w:val="right"/>
        <w:rPr>
          <w:rFonts w:ascii="Garamond" w:eastAsia="Batang" w:hAnsi="Garamond" w:cs="Garamond"/>
          <w:lang w:eastAsia="ar-SA"/>
        </w:rPr>
      </w:pPr>
      <w:r>
        <w:rPr>
          <w:rFonts w:ascii="Garamond" w:eastAsia="Batang" w:hAnsi="Garamond" w:cs="Garamond"/>
          <w:lang w:eastAsia="ar-SA"/>
        </w:rPr>
        <w:t xml:space="preserve">                                                                                                                             АО «ЦФР»</w:t>
      </w:r>
    </w:p>
    <w:p w14:paraId="15CBFA7D" w14:textId="77777777" w:rsidR="00DB118C" w:rsidRDefault="00DB118C" w:rsidP="00DB118C">
      <w:pPr>
        <w:suppressAutoHyphens/>
        <w:spacing w:before="120" w:after="0" w:line="360" w:lineRule="auto"/>
        <w:jc w:val="right"/>
        <w:rPr>
          <w:rFonts w:ascii="Garamond" w:eastAsia="Batang" w:hAnsi="Garamond" w:cs="Garamond"/>
          <w:lang w:eastAsia="ar-SA"/>
        </w:rPr>
      </w:pPr>
      <w:r>
        <w:rPr>
          <w:rFonts w:ascii="Garamond" w:eastAsia="Batang" w:hAnsi="Garamond" w:cs="Garamond"/>
          <w:lang w:eastAsia="ar-SA"/>
        </w:rPr>
        <w:tab/>
      </w:r>
      <w:r>
        <w:rPr>
          <w:rFonts w:ascii="Garamond" w:eastAsia="Batang" w:hAnsi="Garamond" w:cs="Garamond"/>
          <w:lang w:eastAsia="ar-SA"/>
        </w:rPr>
        <w:tab/>
      </w:r>
      <w:r>
        <w:rPr>
          <w:rFonts w:ascii="Garamond" w:eastAsia="Batang" w:hAnsi="Garamond" w:cs="Garamond"/>
          <w:lang w:eastAsia="ar-SA"/>
        </w:rPr>
        <w:tab/>
      </w:r>
      <w:r>
        <w:rPr>
          <w:rFonts w:ascii="Garamond" w:eastAsia="Batang" w:hAnsi="Garamond" w:cs="Garamond"/>
          <w:lang w:eastAsia="ar-SA"/>
        </w:rPr>
        <w:tab/>
      </w:r>
      <w:r>
        <w:rPr>
          <w:rFonts w:ascii="Garamond" w:eastAsia="Batang" w:hAnsi="Garamond" w:cs="Garamond"/>
          <w:lang w:eastAsia="ar-SA"/>
        </w:rPr>
        <w:tab/>
        <w:t xml:space="preserve">         _________________________</w:t>
      </w:r>
    </w:p>
    <w:p w14:paraId="4D5558B6" w14:textId="77777777" w:rsidR="00DB118C" w:rsidRDefault="00DB118C" w:rsidP="00DB118C">
      <w:pPr>
        <w:suppressAutoHyphens/>
        <w:spacing w:before="120" w:after="0" w:line="240" w:lineRule="auto"/>
        <w:rPr>
          <w:rFonts w:ascii="Garamond" w:eastAsia="Batang" w:hAnsi="Garamond" w:cs="Garamond"/>
          <w:b/>
          <w:i/>
          <w:sz w:val="20"/>
          <w:szCs w:val="20"/>
          <w:lang w:eastAsia="ar-SA"/>
        </w:rPr>
      </w:pPr>
      <w:r>
        <w:rPr>
          <w:rFonts w:ascii="Garamond" w:eastAsia="Batang" w:hAnsi="Garamond" w:cs="Garamond"/>
          <w:b/>
          <w:i/>
          <w:sz w:val="20"/>
          <w:szCs w:val="20"/>
          <w:lang w:eastAsia="ar-SA"/>
        </w:rPr>
        <w:t xml:space="preserve">Уведомление о предоставлении </w:t>
      </w:r>
    </w:p>
    <w:p w14:paraId="5E392D02" w14:textId="77777777" w:rsidR="00DB118C" w:rsidRDefault="00DB118C" w:rsidP="00DB118C">
      <w:pPr>
        <w:suppressAutoHyphens/>
        <w:spacing w:before="120" w:after="0" w:line="240" w:lineRule="auto"/>
        <w:rPr>
          <w:rFonts w:ascii="Garamond" w:eastAsia="Batang" w:hAnsi="Garamond" w:cs="Garamond"/>
          <w:sz w:val="20"/>
          <w:szCs w:val="20"/>
          <w:lang w:eastAsia="ar-SA"/>
        </w:rPr>
      </w:pPr>
      <w:r>
        <w:rPr>
          <w:rFonts w:ascii="Garamond" w:eastAsia="Batang" w:hAnsi="Garamond" w:cs="Garamond"/>
          <w:b/>
          <w:i/>
          <w:sz w:val="20"/>
          <w:szCs w:val="20"/>
          <w:lang w:eastAsia="ar-SA"/>
        </w:rPr>
        <w:t>обеспечения по заключенному ДПМ ТБО</w:t>
      </w:r>
    </w:p>
    <w:p w14:paraId="52809F56" w14:textId="77777777" w:rsidR="00DB118C" w:rsidRDefault="00DB118C" w:rsidP="00DB118C">
      <w:pPr>
        <w:suppressAutoHyphens/>
        <w:spacing w:before="120" w:after="0"/>
        <w:ind w:firstLine="708"/>
        <w:jc w:val="both"/>
        <w:rPr>
          <w:rFonts w:ascii="Garamond" w:eastAsia="Batang" w:hAnsi="Garamond" w:cs="Garamond"/>
          <w:lang w:eastAsia="ar-SA"/>
        </w:rPr>
      </w:pPr>
    </w:p>
    <w:p w14:paraId="2B6D7884" w14:textId="77777777" w:rsidR="00DB118C" w:rsidRDefault="00DB118C" w:rsidP="00DB118C">
      <w:pPr>
        <w:suppressAutoHyphens/>
        <w:spacing w:before="120" w:after="0"/>
        <w:ind w:firstLine="708"/>
        <w:jc w:val="both"/>
        <w:rPr>
          <w:rFonts w:ascii="Garamond" w:eastAsia="Batang" w:hAnsi="Garamond" w:cs="Garamond"/>
          <w:lang w:eastAsia="ar-SA"/>
        </w:rPr>
      </w:pPr>
      <w:r>
        <w:rPr>
          <w:rFonts w:ascii="Garamond" w:eastAsia="Batang" w:hAnsi="Garamond" w:cs="Garamond"/>
          <w:lang w:eastAsia="ar-SA"/>
        </w:rPr>
        <w:t>Настоящим письмом ________________ (</w:t>
      </w:r>
      <w:r>
        <w:rPr>
          <w:rFonts w:ascii="Garamond" w:eastAsia="Batang" w:hAnsi="Garamond" w:cs="Garamond"/>
          <w:i/>
          <w:lang w:eastAsia="ar-SA"/>
        </w:rPr>
        <w:t>наименование и ИНН продавца по ДПМ ТБО</w:t>
      </w:r>
      <w:r>
        <w:rPr>
          <w:rFonts w:ascii="Garamond" w:eastAsia="Batang" w:hAnsi="Garamond" w:cs="Garamond"/>
          <w:lang w:eastAsia="ar-SA"/>
        </w:rPr>
        <w:t>) уведомляет, что в рамках выполнения условий, предусмотренных Договором о присоединении к торговой системе оптового рынка для предоставления в отношении ДПМ ТБО обеспечения на 27 месяцев, в аккредитив, выпущенный в рамках Соглашения об оплате штрафа по аккредитиву _____________ (</w:t>
      </w:r>
      <w:r>
        <w:rPr>
          <w:rFonts w:ascii="Garamond" w:eastAsia="Batang" w:hAnsi="Garamond" w:cs="Garamond"/>
          <w:i/>
          <w:lang w:eastAsia="ar-SA"/>
        </w:rPr>
        <w:t>указывается № и дата заключения Соглашения</w:t>
      </w:r>
      <w:r>
        <w:rPr>
          <w:rFonts w:ascii="Garamond" w:eastAsia="Batang" w:hAnsi="Garamond" w:cs="Garamond"/>
          <w:lang w:eastAsia="ar-SA"/>
        </w:rPr>
        <w:t>), будут внесены следующие изменения: срок окончания аккредитива будет продлен до _________</w:t>
      </w:r>
      <w:proofErr w:type="gramStart"/>
      <w:r>
        <w:rPr>
          <w:rFonts w:ascii="Garamond" w:eastAsia="Batang" w:hAnsi="Garamond" w:cs="Garamond"/>
          <w:lang w:eastAsia="ar-SA"/>
        </w:rPr>
        <w:t>_ .</w:t>
      </w:r>
      <w:proofErr w:type="gramEnd"/>
    </w:p>
    <w:p w14:paraId="21B5245D" w14:textId="77777777" w:rsidR="00DB118C" w:rsidRDefault="00DB118C" w:rsidP="00DB118C">
      <w:pPr>
        <w:suppressAutoHyphens/>
        <w:spacing w:before="120" w:after="0"/>
        <w:ind w:firstLine="708"/>
        <w:jc w:val="both"/>
        <w:rPr>
          <w:rFonts w:ascii="Garamond" w:eastAsia="Batang" w:hAnsi="Garamond" w:cs="Garamond"/>
          <w:lang w:eastAsia="ar-SA"/>
        </w:rPr>
      </w:pPr>
    </w:p>
    <w:p w14:paraId="3D40D768" w14:textId="77777777" w:rsidR="00DB118C" w:rsidRDefault="00DB118C" w:rsidP="00DB118C">
      <w:pPr>
        <w:suppressAutoHyphens/>
        <w:spacing w:before="120" w:after="0" w:line="360" w:lineRule="auto"/>
        <w:rPr>
          <w:rFonts w:ascii="Garamond" w:eastAsia="Batang" w:hAnsi="Garamond" w:cs="Garamond"/>
          <w:bCs/>
          <w:lang w:eastAsia="ar-SA"/>
        </w:rPr>
      </w:pPr>
      <w:r>
        <w:rPr>
          <w:rFonts w:ascii="Garamond" w:eastAsia="Batang" w:hAnsi="Garamond" w:cs="Garamond"/>
          <w:bCs/>
          <w:lang w:eastAsia="ar-SA"/>
        </w:rPr>
        <w:t>_____________________________</w:t>
      </w:r>
      <w:r>
        <w:rPr>
          <w:rFonts w:ascii="Garamond" w:eastAsia="Batang" w:hAnsi="Garamond" w:cs="Garamond"/>
          <w:bCs/>
          <w:lang w:eastAsia="ar-SA"/>
        </w:rPr>
        <w:tab/>
        <w:t xml:space="preserve">          _______________            _________________________</w:t>
      </w:r>
    </w:p>
    <w:p w14:paraId="7B947F87" w14:textId="77777777" w:rsidR="00DB118C" w:rsidRDefault="00DB118C" w:rsidP="00DB118C">
      <w:pPr>
        <w:suppressAutoHyphens/>
        <w:spacing w:before="120" w:after="0" w:line="240" w:lineRule="auto"/>
        <w:jc w:val="center"/>
        <w:rPr>
          <w:rFonts w:ascii="Garamond" w:eastAsia="Batang" w:hAnsi="Garamond" w:cs="Garamond"/>
          <w:lang w:eastAsia="ar-SA"/>
        </w:rPr>
      </w:pPr>
      <w:r>
        <w:rPr>
          <w:rFonts w:ascii="Garamond" w:eastAsia="Batang" w:hAnsi="Garamond" w:cs="Garamond"/>
          <w:i/>
          <w:lang w:eastAsia="ar-SA"/>
        </w:rPr>
        <w:t xml:space="preserve">(должность) </w:t>
      </w:r>
      <w:r>
        <w:rPr>
          <w:rFonts w:ascii="Garamond" w:eastAsia="Batang" w:hAnsi="Garamond" w:cs="Garamond"/>
          <w:i/>
          <w:lang w:eastAsia="ar-SA"/>
        </w:rPr>
        <w:tab/>
        <w:t xml:space="preserve">                       </w:t>
      </w:r>
      <w:proofErr w:type="gramStart"/>
      <w:r>
        <w:rPr>
          <w:rFonts w:ascii="Garamond" w:eastAsia="Batang" w:hAnsi="Garamond" w:cs="Garamond"/>
          <w:i/>
          <w:lang w:eastAsia="ar-SA"/>
        </w:rPr>
        <w:t xml:space="preserve">   (</w:t>
      </w:r>
      <w:proofErr w:type="gramEnd"/>
      <w:r>
        <w:rPr>
          <w:rFonts w:ascii="Garamond" w:eastAsia="Batang" w:hAnsi="Garamond" w:cs="Garamond"/>
          <w:i/>
          <w:lang w:eastAsia="ar-SA"/>
        </w:rPr>
        <w:t>подпись)</w:t>
      </w:r>
      <w:r>
        <w:rPr>
          <w:rFonts w:ascii="Garamond" w:eastAsia="Batang" w:hAnsi="Garamond" w:cs="Garamond"/>
          <w:i/>
          <w:lang w:eastAsia="ar-SA"/>
        </w:rPr>
        <w:tab/>
      </w:r>
      <w:r>
        <w:rPr>
          <w:rFonts w:ascii="Garamond" w:eastAsia="Batang" w:hAnsi="Garamond" w:cs="Garamond"/>
          <w:i/>
          <w:lang w:eastAsia="ar-SA"/>
        </w:rPr>
        <w:tab/>
        <w:t>(расшифровка подписи)</w:t>
      </w:r>
    </w:p>
    <w:p w14:paraId="0AED5A94" w14:textId="77777777" w:rsidR="00DB118C" w:rsidRDefault="00DB118C" w:rsidP="00DB118C">
      <w:pPr>
        <w:keepNext/>
        <w:keepLines/>
        <w:tabs>
          <w:tab w:val="left" w:pos="2655"/>
        </w:tabs>
        <w:suppressAutoHyphens/>
        <w:spacing w:before="120" w:after="0" w:line="240" w:lineRule="auto"/>
        <w:outlineLvl w:val="0"/>
        <w:rPr>
          <w:rFonts w:ascii="Garamond" w:eastAsia="Batang" w:hAnsi="Garamond" w:cs="Garamond"/>
          <w:b/>
          <w:lang w:eastAsia="ar-SA"/>
        </w:rPr>
      </w:pPr>
    </w:p>
    <w:p w14:paraId="05BC1677" w14:textId="1001ECC9" w:rsidR="00DB118C" w:rsidRDefault="00DB118C" w:rsidP="00DB118C">
      <w:pPr>
        <w:tabs>
          <w:tab w:val="left" w:pos="2925"/>
        </w:tabs>
        <w:rPr>
          <w:rFonts w:ascii="Garamond" w:hAnsi="Garamond"/>
        </w:rPr>
      </w:pPr>
    </w:p>
    <w:p w14:paraId="397A1F3A" w14:textId="1D0CD2DB" w:rsidR="00A73B82" w:rsidRPr="00DB118C" w:rsidRDefault="00DB118C" w:rsidP="00DB118C">
      <w:pPr>
        <w:tabs>
          <w:tab w:val="left" w:pos="2925"/>
        </w:tabs>
        <w:rPr>
          <w:rFonts w:ascii="Garamond" w:hAnsi="Garamond"/>
        </w:rPr>
        <w:sectPr w:rsidR="00A73B82" w:rsidRPr="00DB118C" w:rsidSect="00DB118C">
          <w:pgSz w:w="11906" w:h="16838" w:code="9"/>
          <w:pgMar w:top="720" w:right="567" w:bottom="720" w:left="851" w:header="227" w:footer="0" w:gutter="0"/>
          <w:cols w:space="708"/>
          <w:titlePg/>
          <w:docGrid w:linePitch="360"/>
        </w:sectPr>
      </w:pPr>
      <w:r>
        <w:rPr>
          <w:rFonts w:ascii="Garamond" w:hAnsi="Garamond"/>
        </w:rPr>
        <w:tab/>
      </w:r>
    </w:p>
    <w:p w14:paraId="2938F9F0" w14:textId="2CE0C47E" w:rsidR="00A73B82" w:rsidRPr="0033622D" w:rsidRDefault="0004673C" w:rsidP="0033622D">
      <w:pPr>
        <w:spacing w:after="120"/>
        <w:rPr>
          <w:rFonts w:ascii="Garamond" w:hAnsi="Garamond"/>
          <w:b/>
          <w:sz w:val="26"/>
          <w:szCs w:val="26"/>
        </w:rPr>
      </w:pPr>
      <w:r w:rsidRPr="0033622D">
        <w:rPr>
          <w:rFonts w:ascii="Garamond" w:hAnsi="Garamond"/>
          <w:b/>
          <w:sz w:val="26"/>
          <w:szCs w:val="26"/>
        </w:rPr>
        <w:lastRenderedPageBreak/>
        <w:t xml:space="preserve">Предложения по изменениям и дополнениям в </w:t>
      </w:r>
      <w:r w:rsidR="0033622D" w:rsidRPr="0033622D">
        <w:rPr>
          <w:rFonts w:ascii="Garamond" w:hAnsi="Garamond"/>
          <w:b/>
          <w:sz w:val="26"/>
          <w:szCs w:val="26"/>
        </w:rPr>
        <w:t xml:space="preserve">СТАНДАРТНУЮ ФОРМУ </w:t>
      </w:r>
      <w:r w:rsidRPr="0033622D">
        <w:rPr>
          <w:rFonts w:ascii="Garamond" w:hAnsi="Garamond"/>
          <w:b/>
          <w:sz w:val="26"/>
          <w:szCs w:val="26"/>
        </w:rPr>
        <w:t xml:space="preserve">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33622D" w:rsidRPr="0033622D">
        <w:rPr>
          <w:rFonts w:ascii="Garamond" w:hAnsi="Garamond"/>
          <w:b/>
          <w:sz w:val="26"/>
          <w:szCs w:val="26"/>
        </w:rPr>
        <w:t>–</w:t>
      </w:r>
      <w:r w:rsidRPr="0033622D">
        <w:rPr>
          <w:rFonts w:ascii="Garamond" w:hAnsi="Garamond"/>
          <w:b/>
          <w:sz w:val="26"/>
          <w:szCs w:val="26"/>
        </w:rPr>
        <w:t xml:space="preserve">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A73B82" w14:paraId="71D3408C" w14:textId="77777777" w:rsidTr="0033622D">
        <w:tc>
          <w:tcPr>
            <w:tcW w:w="993" w:type="dxa"/>
            <w:vAlign w:val="center"/>
          </w:tcPr>
          <w:p w14:paraId="09D93732" w14:textId="77777777" w:rsidR="00A73B82" w:rsidRDefault="0004673C">
            <w:pPr>
              <w:widowControl w:val="0"/>
              <w:spacing w:after="0" w:line="240" w:lineRule="auto"/>
              <w:jc w:val="center"/>
              <w:rPr>
                <w:rFonts w:ascii="Garamond" w:hAnsi="Garamond"/>
                <w:b/>
              </w:rPr>
            </w:pPr>
            <w:r>
              <w:rPr>
                <w:rFonts w:ascii="Garamond" w:hAnsi="Garamond"/>
                <w:b/>
              </w:rPr>
              <w:t xml:space="preserve">№ </w:t>
            </w:r>
          </w:p>
          <w:p w14:paraId="6D2725D2" w14:textId="77777777" w:rsidR="00A73B82" w:rsidRDefault="0004673C">
            <w:pPr>
              <w:widowControl w:val="0"/>
              <w:spacing w:after="0" w:line="240" w:lineRule="auto"/>
              <w:jc w:val="center"/>
              <w:rPr>
                <w:rFonts w:ascii="Garamond" w:hAnsi="Garamond"/>
                <w:b/>
              </w:rPr>
            </w:pPr>
            <w:r>
              <w:rPr>
                <w:rFonts w:ascii="Garamond" w:hAnsi="Garamond"/>
                <w:b/>
              </w:rPr>
              <w:t>пункта</w:t>
            </w:r>
          </w:p>
        </w:tc>
        <w:tc>
          <w:tcPr>
            <w:tcW w:w="6804" w:type="dxa"/>
          </w:tcPr>
          <w:p w14:paraId="11E2CD06" w14:textId="77777777" w:rsidR="00A73B82" w:rsidRDefault="0004673C">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44E009AA" w14:textId="77777777" w:rsidR="00A73B82" w:rsidRDefault="0004673C">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7229" w:type="dxa"/>
          </w:tcPr>
          <w:p w14:paraId="61DF9838" w14:textId="77777777" w:rsidR="00A73B82" w:rsidRDefault="0004673C">
            <w:pPr>
              <w:widowControl w:val="0"/>
              <w:spacing w:after="0" w:line="240" w:lineRule="auto"/>
              <w:jc w:val="center"/>
              <w:rPr>
                <w:rFonts w:ascii="Garamond" w:hAnsi="Garamond"/>
                <w:b/>
              </w:rPr>
            </w:pPr>
            <w:r>
              <w:rPr>
                <w:rFonts w:ascii="Garamond" w:hAnsi="Garamond"/>
                <w:b/>
              </w:rPr>
              <w:t>Предлагаемая редакция</w:t>
            </w:r>
          </w:p>
          <w:p w14:paraId="59DF97E6" w14:textId="77777777" w:rsidR="00A73B82" w:rsidRDefault="0004673C">
            <w:pPr>
              <w:widowControl w:val="0"/>
              <w:spacing w:after="0" w:line="240" w:lineRule="auto"/>
              <w:jc w:val="center"/>
              <w:rPr>
                <w:rFonts w:ascii="Garamond" w:hAnsi="Garamond"/>
              </w:rPr>
            </w:pPr>
            <w:r>
              <w:rPr>
                <w:rFonts w:ascii="Garamond" w:hAnsi="Garamond"/>
              </w:rPr>
              <w:t>(изменения выделены цветом)</w:t>
            </w:r>
          </w:p>
        </w:tc>
      </w:tr>
      <w:tr w:rsidR="00A73B82" w14:paraId="2100E84F" w14:textId="77777777" w:rsidTr="0033622D">
        <w:tc>
          <w:tcPr>
            <w:tcW w:w="993" w:type="dxa"/>
            <w:vAlign w:val="center"/>
          </w:tcPr>
          <w:p w14:paraId="50602D93" w14:textId="77777777" w:rsidR="00A73B82" w:rsidRDefault="0004673C">
            <w:pPr>
              <w:widowControl w:val="0"/>
              <w:jc w:val="center"/>
              <w:rPr>
                <w:rFonts w:ascii="Garamond" w:hAnsi="Garamond"/>
                <w:b/>
              </w:rPr>
            </w:pPr>
            <w:r>
              <w:rPr>
                <w:rFonts w:ascii="Garamond" w:hAnsi="Garamond"/>
                <w:b/>
              </w:rPr>
              <w:t>2.7</w:t>
            </w:r>
          </w:p>
        </w:tc>
        <w:tc>
          <w:tcPr>
            <w:tcW w:w="6804" w:type="dxa"/>
          </w:tcPr>
          <w:p w14:paraId="14C13DD7"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b/>
              </w:rPr>
            </w:pPr>
            <w:r>
              <w:rPr>
                <w:rFonts w:ascii="Garamond" w:hAnsi="Garamond"/>
              </w:rPr>
              <w:t xml:space="preserve">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w:t>
            </w:r>
            <w:proofErr w:type="spellStart"/>
            <w:r>
              <w:rPr>
                <w:rFonts w:ascii="Garamond" w:hAnsi="Garamond"/>
              </w:rPr>
              <w:t>непоставленной</w:t>
            </w:r>
            <w:proofErr w:type="spellEnd"/>
            <w:r>
              <w:rPr>
                <w:rFonts w:ascii="Garamond" w:hAnsi="Garamond"/>
              </w:rPr>
              <w:t xml:space="preserve"> (недопоставленной), что влечет уплату Продавцом штрафа в размере</w:t>
            </w:r>
            <w:r w:rsidRPr="009B496C">
              <w:rPr>
                <w:rFonts w:ascii="Garamond" w:hAnsi="Garamond"/>
                <w:highlight w:val="yellow"/>
              </w:rPr>
              <w:t>, у</w:t>
            </w:r>
            <w:r w:rsidRPr="00F86F92">
              <w:rPr>
                <w:rFonts w:ascii="Garamond" w:hAnsi="Garamond"/>
                <w:highlight w:val="yellow"/>
              </w:rPr>
              <w:t>становленном</w:t>
            </w:r>
            <w:r>
              <w:rPr>
                <w:rFonts w:ascii="Garamond" w:hAnsi="Garamond"/>
              </w:rPr>
              <w:t xml:space="preserve"> п. 11.3 настоящего Договора. </w:t>
            </w:r>
          </w:p>
        </w:tc>
        <w:tc>
          <w:tcPr>
            <w:tcW w:w="7229" w:type="dxa"/>
          </w:tcPr>
          <w:p w14:paraId="546E27FD"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rPr>
            </w:pPr>
            <w:r>
              <w:rPr>
                <w:rFonts w:ascii="Garamond" w:hAnsi="Garamond"/>
              </w:rPr>
              <w:t xml:space="preserve">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w:t>
            </w:r>
            <w:proofErr w:type="spellStart"/>
            <w:r>
              <w:rPr>
                <w:rFonts w:ascii="Garamond" w:hAnsi="Garamond"/>
              </w:rPr>
              <w:t>непоставленной</w:t>
            </w:r>
            <w:proofErr w:type="spellEnd"/>
            <w:r>
              <w:rPr>
                <w:rFonts w:ascii="Garamond" w:hAnsi="Garamond"/>
              </w:rPr>
              <w:t xml:space="preserve"> (недопоставленной), что влечет уплату Продавцом штрафа в размере </w:t>
            </w:r>
            <w:r>
              <w:rPr>
                <w:rFonts w:ascii="Garamond" w:hAnsi="Garamond"/>
                <w:highlight w:val="yellow"/>
              </w:rPr>
              <w:t>и случаях, предусмотренных</w:t>
            </w:r>
            <w:r>
              <w:rPr>
                <w:rFonts w:ascii="Garamond" w:hAnsi="Garamond"/>
              </w:rPr>
              <w:t xml:space="preserve"> п. 11.3 настоящего Договора.</w:t>
            </w:r>
          </w:p>
        </w:tc>
      </w:tr>
      <w:tr w:rsidR="00A73B82" w14:paraId="167AC3D2" w14:textId="77777777" w:rsidTr="0033622D">
        <w:tc>
          <w:tcPr>
            <w:tcW w:w="993" w:type="dxa"/>
            <w:vAlign w:val="center"/>
          </w:tcPr>
          <w:p w14:paraId="3ADCD88B" w14:textId="77777777" w:rsidR="00A73B82" w:rsidRDefault="0004673C">
            <w:pPr>
              <w:widowControl w:val="0"/>
              <w:jc w:val="center"/>
              <w:rPr>
                <w:rFonts w:ascii="Garamond" w:hAnsi="Garamond"/>
                <w:b/>
              </w:rPr>
            </w:pPr>
            <w:r>
              <w:rPr>
                <w:rFonts w:ascii="Garamond" w:hAnsi="Garamond"/>
                <w:b/>
              </w:rPr>
              <w:t>5.1</w:t>
            </w:r>
          </w:p>
        </w:tc>
        <w:tc>
          <w:tcPr>
            <w:tcW w:w="6804" w:type="dxa"/>
          </w:tcPr>
          <w:p w14:paraId="456C2F07"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t>5.1. Продавец настоящим обязуется:</w:t>
            </w:r>
          </w:p>
          <w:p w14:paraId="6254F3E9"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t>5.1.1. передать мощность Покупателю в сроки и на условиях, определенных настоящим Договором;</w:t>
            </w:r>
          </w:p>
          <w:p w14:paraId="701E1FB6"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t>5.1.2</w:t>
            </w:r>
            <w:r w:rsidRPr="00216773">
              <w:rPr>
                <w:rFonts w:ascii="Garamond" w:hAnsi="Garamond"/>
              </w:rPr>
              <w:t xml:space="preserve">. предоставить обеспечение исполнения обязательств по настоящему Договору, </w:t>
            </w:r>
            <w:r>
              <w:rPr>
                <w:rFonts w:ascii="Garamond" w:hAnsi="Garamond"/>
                <w:highlight w:val="yellow"/>
              </w:rPr>
              <w:t xml:space="preserve">в том числе дополнительное обеспечение исполнения обязательств, </w:t>
            </w:r>
            <w:r w:rsidRPr="0033622D">
              <w:rPr>
                <w:rFonts w:ascii="Garamond" w:hAnsi="Garamond"/>
                <w:highlight w:val="yellow"/>
              </w:rPr>
              <w:t>р</w:t>
            </w:r>
            <w:r>
              <w:rPr>
                <w:rFonts w:ascii="Garamond" w:hAnsi="Garamond"/>
              </w:rPr>
              <w:t xml:space="preserve">азмер, форма, случаи и сроки предоставления </w:t>
            </w:r>
            <w:r>
              <w:rPr>
                <w:rFonts w:ascii="Garamond" w:hAnsi="Garamond"/>
                <w:highlight w:val="yellow"/>
              </w:rPr>
              <w:t xml:space="preserve">которого </w:t>
            </w:r>
            <w:r>
              <w:rPr>
                <w:rFonts w:ascii="Garamond" w:hAnsi="Garamond"/>
              </w:rPr>
              <w:t xml:space="preserve">определяются в соответствии с Договорами о присоединении </w:t>
            </w:r>
            <w:r w:rsidRPr="00F86F92">
              <w:rPr>
                <w:rFonts w:ascii="Garamond" w:hAnsi="Garamond"/>
                <w:highlight w:val="yellow"/>
              </w:rPr>
              <w:t>и</w:t>
            </w:r>
            <w:r>
              <w:rPr>
                <w:rFonts w:ascii="Garamond" w:hAnsi="Garamond"/>
              </w:rPr>
              <w:t xml:space="preserve"> регламентами оптового рынка</w:t>
            </w:r>
            <w:r>
              <w:rPr>
                <w:rFonts w:ascii="Garamond" w:hAnsi="Garamond"/>
                <w:highlight w:val="yellow"/>
              </w:rPr>
              <w:t>;</w:t>
            </w:r>
          </w:p>
        </w:tc>
        <w:tc>
          <w:tcPr>
            <w:tcW w:w="7229" w:type="dxa"/>
          </w:tcPr>
          <w:p w14:paraId="4EB382CD" w14:textId="77777777" w:rsidR="00A73B82" w:rsidRDefault="0004673C">
            <w:pPr>
              <w:spacing w:before="120" w:after="120"/>
              <w:ind w:left="709" w:hanging="709"/>
              <w:jc w:val="both"/>
              <w:rPr>
                <w:rFonts w:ascii="Garamond" w:hAnsi="Garamond"/>
              </w:rPr>
            </w:pPr>
            <w:r>
              <w:rPr>
                <w:rFonts w:ascii="Garamond" w:hAnsi="Garamond"/>
              </w:rPr>
              <w:t xml:space="preserve">5.1. </w:t>
            </w:r>
            <w:r>
              <w:rPr>
                <w:rFonts w:ascii="Garamond" w:hAnsi="Garamond"/>
              </w:rPr>
              <w:tab/>
              <w:t>Продавец настоящим обязуется:</w:t>
            </w:r>
          </w:p>
          <w:p w14:paraId="57ADCBB6" w14:textId="77777777" w:rsidR="00A73B82" w:rsidRDefault="0004673C">
            <w:pPr>
              <w:spacing w:before="120" w:after="120"/>
              <w:ind w:left="709" w:hanging="709"/>
              <w:jc w:val="both"/>
              <w:rPr>
                <w:rFonts w:ascii="Garamond" w:hAnsi="Garamond"/>
              </w:rPr>
            </w:pPr>
            <w:r>
              <w:rPr>
                <w:rFonts w:ascii="Garamond" w:hAnsi="Garamond"/>
              </w:rPr>
              <w:t>5.1.1.</w:t>
            </w:r>
            <w:r>
              <w:rPr>
                <w:rFonts w:ascii="Garamond" w:hAnsi="Garamond"/>
              </w:rPr>
              <w:tab/>
              <w:t>передать мощность Покупателю в сроки и на условиях, определенных настоящим Договором;</w:t>
            </w:r>
          </w:p>
          <w:p w14:paraId="416CEBC5" w14:textId="2CF634CE" w:rsidR="00A73B82" w:rsidRDefault="0004673C">
            <w:pPr>
              <w:spacing w:before="120" w:after="120"/>
              <w:ind w:left="709" w:hanging="709"/>
              <w:jc w:val="both"/>
              <w:rPr>
                <w:rFonts w:ascii="Garamond" w:hAnsi="Garamond"/>
              </w:rPr>
            </w:pPr>
            <w:r w:rsidRPr="00216773">
              <w:rPr>
                <w:rFonts w:ascii="Garamond" w:hAnsi="Garamond"/>
              </w:rPr>
              <w:t>5.1.2.</w:t>
            </w:r>
            <w:r w:rsidRPr="00216773">
              <w:rPr>
                <w:rFonts w:ascii="Garamond" w:hAnsi="Garamond"/>
              </w:rPr>
              <w:tab/>
              <w:t>предоставить обеспечение исполнения обязательств по настоящему Договору</w:t>
            </w:r>
            <w:r w:rsidRPr="00EC5DC9">
              <w:rPr>
                <w:rFonts w:ascii="Garamond" w:hAnsi="Garamond"/>
              </w:rPr>
              <w:t xml:space="preserve">, </w:t>
            </w:r>
            <w:r>
              <w:rPr>
                <w:rFonts w:ascii="Garamond" w:hAnsi="Garamond"/>
                <w:highlight w:val="yellow"/>
              </w:rPr>
              <w:t>действующее до истечения 27 месяцев с даты начала поставки мощности, указанной в п. 2.6 настоящего Договора.</w:t>
            </w:r>
          </w:p>
          <w:p w14:paraId="0A9DB891" w14:textId="77777777" w:rsidR="00A73B82" w:rsidRDefault="0004673C" w:rsidP="0033622D">
            <w:pPr>
              <w:spacing w:before="120" w:after="120"/>
              <w:ind w:left="709"/>
              <w:jc w:val="both"/>
              <w:rPr>
                <w:rFonts w:ascii="Garamond" w:hAnsi="Garamond"/>
              </w:rPr>
            </w:pPr>
            <w:r w:rsidRPr="00F86F92">
              <w:rPr>
                <w:rFonts w:ascii="Garamond" w:hAnsi="Garamond"/>
                <w:highlight w:val="yellow"/>
              </w:rPr>
              <w:t>Р</w:t>
            </w:r>
            <w:r>
              <w:rPr>
                <w:rFonts w:ascii="Garamond" w:hAnsi="Garamond"/>
              </w:rPr>
              <w:t xml:space="preserve">азмер, форма, случаи и сроки предоставления </w:t>
            </w:r>
            <w:r w:rsidRPr="00F86F92">
              <w:rPr>
                <w:rFonts w:ascii="Garamond" w:hAnsi="Garamond"/>
                <w:highlight w:val="yellow"/>
              </w:rPr>
              <w:t>обеспечения</w:t>
            </w:r>
            <w:r>
              <w:rPr>
                <w:rFonts w:ascii="Garamond" w:hAnsi="Garamond"/>
              </w:rPr>
              <w:t xml:space="preserve"> определяются в соответствии с Договорами о присоединении</w:t>
            </w:r>
            <w:r w:rsidRPr="00F86F92">
              <w:rPr>
                <w:rFonts w:ascii="Garamond" w:hAnsi="Garamond"/>
                <w:highlight w:val="yellow"/>
              </w:rPr>
              <w:t>,</w:t>
            </w:r>
            <w:r>
              <w:rPr>
                <w:rFonts w:ascii="Garamond" w:hAnsi="Garamond"/>
              </w:rPr>
              <w:t xml:space="preserve"> регламентами оптового рынка </w:t>
            </w:r>
            <w:r w:rsidRPr="0033622D">
              <w:rPr>
                <w:rFonts w:ascii="Garamond" w:hAnsi="Garamond"/>
                <w:highlight w:val="yellow"/>
              </w:rPr>
              <w:t>и н</w:t>
            </w:r>
            <w:r>
              <w:rPr>
                <w:rFonts w:ascii="Garamond" w:hAnsi="Garamond"/>
                <w:highlight w:val="yellow"/>
              </w:rPr>
              <w:t>астоящим Договором</w:t>
            </w:r>
            <w:r>
              <w:rPr>
                <w:rFonts w:ascii="Garamond" w:hAnsi="Garamond"/>
              </w:rPr>
              <w:t>.</w:t>
            </w:r>
          </w:p>
          <w:p w14:paraId="1F659110" w14:textId="4A3FBBE8" w:rsidR="00A73B82" w:rsidRPr="0033622D" w:rsidRDefault="0004673C" w:rsidP="009B496C">
            <w:pPr>
              <w:spacing w:before="120" w:after="120"/>
              <w:ind w:left="709"/>
              <w:jc w:val="both"/>
              <w:rPr>
                <w:rFonts w:ascii="Garamond" w:hAnsi="Garamond"/>
              </w:rPr>
            </w:pPr>
            <w:r>
              <w:rPr>
                <w:rFonts w:ascii="Garamond" w:hAnsi="Garamond"/>
                <w:highlight w:val="yellow"/>
              </w:rPr>
              <w:t xml:space="preserve">В случае если срок действия обеспечения исполнения обязательств по настоящему Договору, предоставленного Продавцом в соответствии с Договором о присоединении и регламентами оптового рынка, истекает до окончания 27 месяцев с даты начала поставки мощности, указанной в п. 2.6 настоящего Договора, то Продавец обязан в порядке и сроки, установленные Договором о </w:t>
            </w:r>
            <w:r>
              <w:rPr>
                <w:rFonts w:ascii="Garamond" w:hAnsi="Garamond"/>
                <w:highlight w:val="yellow"/>
              </w:rPr>
              <w:lastRenderedPageBreak/>
              <w:t>присоединении и регламентами оптового рынка, предоставить обеспечение исполнения обязательств по настоящему Договору, действующее до истечения 27 месяцев с даты начала поставки мощности, указанной в п. 2.6 настоящего Договора. При этом размер такого обеспечения исполнения Продавцом своих обязательств по настоящему Договору должен составлять не менее 5</w:t>
            </w:r>
            <w:r w:rsidR="009B496C">
              <w:rPr>
                <w:rFonts w:ascii="Garamond" w:hAnsi="Garamond"/>
                <w:highlight w:val="yellow"/>
                <w:lang w:val="en-US"/>
              </w:rPr>
              <w:t> </w:t>
            </w:r>
            <w:r>
              <w:rPr>
                <w:rFonts w:ascii="Garamond" w:hAnsi="Garamond"/>
                <w:highlight w:val="yellow"/>
              </w:rPr>
              <w:t>%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w:t>
            </w:r>
          </w:p>
        </w:tc>
      </w:tr>
      <w:tr w:rsidR="00A73B82" w14:paraId="63DC33EF" w14:textId="77777777" w:rsidTr="0033622D">
        <w:tc>
          <w:tcPr>
            <w:tcW w:w="993" w:type="dxa"/>
            <w:vAlign w:val="center"/>
          </w:tcPr>
          <w:p w14:paraId="7EB6FAD2" w14:textId="77777777" w:rsidR="00A73B82" w:rsidRDefault="0004673C">
            <w:pPr>
              <w:widowControl w:val="0"/>
              <w:jc w:val="center"/>
              <w:rPr>
                <w:rFonts w:ascii="Garamond" w:hAnsi="Garamond"/>
                <w:b/>
              </w:rPr>
            </w:pPr>
            <w:r>
              <w:rPr>
                <w:rFonts w:ascii="Garamond" w:hAnsi="Garamond"/>
                <w:b/>
              </w:rPr>
              <w:lastRenderedPageBreak/>
              <w:t>5.1.6</w:t>
            </w:r>
          </w:p>
        </w:tc>
        <w:tc>
          <w:tcPr>
            <w:tcW w:w="6804" w:type="dxa"/>
          </w:tcPr>
          <w:p w14:paraId="4CC13895" w14:textId="43BD5E5B"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t>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предусмотренн</w:t>
            </w:r>
            <w:r>
              <w:rPr>
                <w:rFonts w:ascii="Garamond" w:hAnsi="Garamond"/>
                <w:highlight w:val="yellow"/>
              </w:rPr>
              <w:t>ом</w:t>
            </w:r>
            <w:r>
              <w:rPr>
                <w:rFonts w:ascii="Garamond" w:hAnsi="Garamond"/>
              </w:rPr>
              <w:t xml:space="preserve"> настоящим Договором, Договором о присоединении и законодательством Российской Федерации; а также</w:t>
            </w:r>
            <w:r w:rsidR="009B496C">
              <w:rPr>
                <w:rFonts w:ascii="Garamond" w:hAnsi="Garamond"/>
              </w:rPr>
              <w:t xml:space="preserve"> …</w:t>
            </w:r>
          </w:p>
        </w:tc>
        <w:tc>
          <w:tcPr>
            <w:tcW w:w="7229" w:type="dxa"/>
          </w:tcPr>
          <w:p w14:paraId="2BA4945B" w14:textId="1E59AA6E" w:rsidR="00A73B82" w:rsidRPr="009B496C" w:rsidRDefault="0004673C" w:rsidP="0033622D">
            <w:pPr>
              <w:spacing w:before="120" w:after="120"/>
              <w:ind w:left="28" w:hanging="28"/>
              <w:jc w:val="both"/>
              <w:rPr>
                <w:rFonts w:ascii="Garamond" w:hAnsi="Garamond"/>
              </w:rPr>
            </w:pPr>
            <w:r>
              <w:rPr>
                <w:rFonts w:ascii="Garamond" w:hAnsi="Garamond"/>
              </w:rPr>
              <w:t xml:space="preserve">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w:t>
            </w:r>
            <w:r w:rsidRPr="0033622D">
              <w:rPr>
                <w:rFonts w:ascii="Garamond" w:hAnsi="Garamond"/>
              </w:rPr>
              <w:t xml:space="preserve">в </w:t>
            </w:r>
            <w:r w:rsidR="0033622D" w:rsidRPr="0033622D">
              <w:rPr>
                <w:rFonts w:ascii="Garamond" w:hAnsi="Garamond"/>
              </w:rPr>
              <w:t xml:space="preserve">порядке </w:t>
            </w:r>
            <w:r w:rsidR="0033622D" w:rsidRPr="0033622D">
              <w:rPr>
                <w:rFonts w:ascii="Garamond" w:hAnsi="Garamond"/>
                <w:highlight w:val="yellow"/>
              </w:rPr>
              <w:t xml:space="preserve">и </w:t>
            </w:r>
            <w:r w:rsidRPr="0033622D">
              <w:rPr>
                <w:rFonts w:ascii="Garamond" w:hAnsi="Garamond"/>
                <w:highlight w:val="yellow"/>
              </w:rPr>
              <w:t>с</w:t>
            </w:r>
            <w:r>
              <w:rPr>
                <w:rFonts w:ascii="Garamond" w:hAnsi="Garamond"/>
                <w:highlight w:val="yellow"/>
              </w:rPr>
              <w:t>лучаях</w:t>
            </w:r>
            <w:r>
              <w:rPr>
                <w:rFonts w:ascii="Garamond" w:hAnsi="Garamond"/>
              </w:rPr>
              <w:t>, предусмотренн</w:t>
            </w:r>
            <w:r>
              <w:rPr>
                <w:rFonts w:ascii="Garamond" w:hAnsi="Garamond"/>
                <w:highlight w:val="yellow"/>
              </w:rPr>
              <w:t>ых</w:t>
            </w:r>
            <w:r>
              <w:rPr>
                <w:rFonts w:ascii="Garamond" w:hAnsi="Garamond"/>
              </w:rPr>
              <w:t xml:space="preserve"> настоящим Договором, Договором о присоединении и законодательством Российской Федерации; а также</w:t>
            </w:r>
            <w:r w:rsidR="009B496C" w:rsidRPr="009B496C">
              <w:rPr>
                <w:rFonts w:ascii="Garamond" w:hAnsi="Garamond"/>
              </w:rPr>
              <w:t xml:space="preserve"> </w:t>
            </w:r>
            <w:r w:rsidR="009B496C">
              <w:rPr>
                <w:rFonts w:ascii="Garamond" w:hAnsi="Garamond"/>
              </w:rPr>
              <w:t>…</w:t>
            </w:r>
          </w:p>
        </w:tc>
      </w:tr>
      <w:tr w:rsidR="00A73B82" w14:paraId="05805A0D" w14:textId="77777777" w:rsidTr="0033622D">
        <w:tc>
          <w:tcPr>
            <w:tcW w:w="993" w:type="dxa"/>
            <w:vAlign w:val="center"/>
          </w:tcPr>
          <w:p w14:paraId="11C13F9A" w14:textId="77777777" w:rsidR="00A73B82" w:rsidRDefault="0004673C">
            <w:pPr>
              <w:widowControl w:val="0"/>
              <w:jc w:val="center"/>
              <w:rPr>
                <w:rFonts w:ascii="Garamond" w:hAnsi="Garamond"/>
                <w:b/>
              </w:rPr>
            </w:pPr>
            <w:r>
              <w:rPr>
                <w:rFonts w:ascii="Garamond" w:hAnsi="Garamond"/>
                <w:b/>
              </w:rPr>
              <w:t>6.1.5</w:t>
            </w:r>
          </w:p>
        </w:tc>
        <w:tc>
          <w:tcPr>
            <w:tcW w:w="6804" w:type="dxa"/>
          </w:tcPr>
          <w:p w14:paraId="3DB1C060" w14:textId="77777777" w:rsidR="00A73B82" w:rsidRDefault="0004673C">
            <w:pPr>
              <w:spacing w:before="120" w:after="120"/>
              <w:ind w:left="709" w:hanging="709"/>
              <w:jc w:val="both"/>
              <w:rPr>
                <w:rFonts w:ascii="Garamond" w:hAnsi="Garamond"/>
              </w:rPr>
            </w:pPr>
            <w:r>
              <w:rPr>
                <w:rFonts w:ascii="Garamond" w:hAnsi="Garamond"/>
              </w:rPr>
              <w:t>Покупатель настоящим обязуется:</w:t>
            </w:r>
          </w:p>
          <w:p w14:paraId="672DFD03"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t xml:space="preserve">… </w:t>
            </w:r>
          </w:p>
          <w:p w14:paraId="6A5049A2"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t>предоставить обеспечение исполнения обязательств по настоящему Договору</w:t>
            </w:r>
            <w:r>
              <w:rPr>
                <w:rFonts w:ascii="Garamond" w:hAnsi="Garamond"/>
                <w:highlight w:val="yellow"/>
              </w:rPr>
              <w:t>, в том числе дополнительное обеспечение исполнения обязательств</w:t>
            </w:r>
            <w:r>
              <w:rPr>
                <w:rFonts w:ascii="Garamond" w:hAnsi="Garamond"/>
              </w:rPr>
              <w:t>, размер, форма, случаи и сроки предоставления которого определяются в соответствии с Договорами о присоединении и регламентами оптового рынка.</w:t>
            </w:r>
          </w:p>
        </w:tc>
        <w:tc>
          <w:tcPr>
            <w:tcW w:w="7229" w:type="dxa"/>
          </w:tcPr>
          <w:p w14:paraId="2525BB1F" w14:textId="77777777" w:rsidR="00A73B82" w:rsidRDefault="0004673C">
            <w:pPr>
              <w:spacing w:before="120" w:after="120"/>
              <w:ind w:left="709" w:hanging="709"/>
              <w:jc w:val="both"/>
              <w:rPr>
                <w:rFonts w:ascii="Garamond" w:hAnsi="Garamond"/>
              </w:rPr>
            </w:pPr>
            <w:r>
              <w:rPr>
                <w:rFonts w:ascii="Garamond" w:hAnsi="Garamond"/>
              </w:rPr>
              <w:t>Покупатель настоящим обязуется:</w:t>
            </w:r>
          </w:p>
          <w:p w14:paraId="338863FD"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rPr>
            </w:pPr>
            <w:r>
              <w:rPr>
                <w:rFonts w:ascii="Garamond" w:hAnsi="Garamond"/>
              </w:rPr>
              <w:t xml:space="preserve">… </w:t>
            </w:r>
          </w:p>
          <w:p w14:paraId="12709E94"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rPr>
            </w:pPr>
            <w:r>
              <w:rPr>
                <w:rFonts w:ascii="Garamond" w:hAnsi="Garamond"/>
              </w:rPr>
              <w:t>предоставить обеспечение исполнения обязательств по настоящему Договору, размер, форма, случаи и сроки предоставления которого определяются в соответствии с Договорами о присоединении и регламентами оптового рынка.</w:t>
            </w:r>
          </w:p>
        </w:tc>
      </w:tr>
      <w:tr w:rsidR="00A73B82" w14:paraId="63F483C7" w14:textId="77777777" w:rsidTr="0033622D">
        <w:tc>
          <w:tcPr>
            <w:tcW w:w="993" w:type="dxa"/>
            <w:vAlign w:val="center"/>
          </w:tcPr>
          <w:p w14:paraId="280B66BC" w14:textId="77777777" w:rsidR="00A73B82" w:rsidRDefault="0004673C">
            <w:pPr>
              <w:widowControl w:val="0"/>
              <w:jc w:val="center"/>
              <w:rPr>
                <w:rFonts w:ascii="Garamond" w:hAnsi="Garamond"/>
                <w:b/>
              </w:rPr>
            </w:pPr>
            <w:r>
              <w:rPr>
                <w:rFonts w:ascii="Garamond" w:hAnsi="Garamond"/>
                <w:b/>
              </w:rPr>
              <w:t>10.2</w:t>
            </w:r>
          </w:p>
        </w:tc>
        <w:tc>
          <w:tcPr>
            <w:tcW w:w="6804" w:type="dxa"/>
          </w:tcPr>
          <w:p w14:paraId="5871151C" w14:textId="77777777" w:rsidR="00A73B82" w:rsidRDefault="0004673C">
            <w:pPr>
              <w:spacing w:before="120" w:after="120"/>
              <w:ind w:left="62" w:firstLine="284"/>
              <w:jc w:val="both"/>
              <w:rPr>
                <w:rFonts w:ascii="Garamond" w:hAnsi="Garamond"/>
              </w:rPr>
            </w:pPr>
            <w:r>
              <w:rPr>
                <w:rFonts w:ascii="Garamond" w:hAnsi="Garamond"/>
              </w:rPr>
              <w:t>Односторонний внесудебный отказ Коммерческого оператора от исполнения настоящего Договора возможен в следующих случаях:</w:t>
            </w:r>
          </w:p>
          <w:p w14:paraId="0543B2B6" w14:textId="77777777" w:rsidR="00A73B82" w:rsidRDefault="0004673C">
            <w:pPr>
              <w:spacing w:before="120" w:after="120"/>
              <w:ind w:left="62" w:firstLine="284"/>
              <w:jc w:val="both"/>
              <w:rPr>
                <w:rFonts w:ascii="Garamond" w:hAnsi="Garamond"/>
              </w:rPr>
            </w:pPr>
            <w:r>
              <w:rPr>
                <w:rFonts w:ascii="Garamond" w:hAnsi="Garamond"/>
              </w:rPr>
              <w:t>– при лишении Продавца и (или) Покупателя статуса субъекта оптового рынка электроэнергии;</w:t>
            </w:r>
          </w:p>
          <w:p w14:paraId="112B93F0" w14:textId="77777777" w:rsidR="00A73B82" w:rsidRDefault="0004673C">
            <w:pPr>
              <w:spacing w:before="120" w:after="120"/>
              <w:ind w:left="62" w:firstLine="284"/>
              <w:jc w:val="both"/>
              <w:rPr>
                <w:rFonts w:ascii="Garamond" w:hAnsi="Garamond"/>
              </w:rPr>
            </w:pPr>
            <w:r>
              <w:rPr>
                <w:rFonts w:ascii="Garamond" w:hAnsi="Garamond"/>
              </w:rPr>
              <w:t>– при расторжении одного из Договоров о присоединении, указанных в пункте 1.1 настоящего Договора;</w:t>
            </w:r>
          </w:p>
          <w:p w14:paraId="4FD70AEB" w14:textId="77777777" w:rsidR="00A73B82" w:rsidRDefault="0004673C">
            <w:pPr>
              <w:spacing w:before="120" w:after="120"/>
              <w:ind w:left="62" w:firstLine="284"/>
              <w:jc w:val="both"/>
              <w:rPr>
                <w:rFonts w:ascii="Garamond" w:hAnsi="Garamond"/>
              </w:rPr>
            </w:pPr>
            <w:r>
              <w:rPr>
                <w:rFonts w:ascii="Garamond" w:hAnsi="Garamond"/>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w:t>
            </w:r>
            <w:r>
              <w:rPr>
                <w:rFonts w:ascii="Garamond" w:hAnsi="Garamond"/>
              </w:rPr>
              <w:lastRenderedPageBreak/>
              <w:t>мощностью) по группе точек поставки Продавца, зарегистрированной в отношении объекта генерации, указанного в приложении 1 к настоящему Договору,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w:t>
            </w:r>
          </w:p>
          <w:p w14:paraId="07CAC413" w14:textId="77777777" w:rsidR="00A73B82" w:rsidRDefault="0004673C">
            <w:pPr>
              <w:spacing w:before="120" w:after="120"/>
              <w:ind w:left="62" w:firstLine="284"/>
              <w:jc w:val="both"/>
              <w:rPr>
                <w:rFonts w:ascii="Garamond" w:hAnsi="Garamond"/>
              </w:rPr>
            </w:pPr>
            <w:r>
              <w:rPr>
                <w:rFonts w:ascii="Garamond" w:hAnsi="Garamond"/>
                <w:highlight w:val="yellow"/>
              </w:rPr>
              <w:t xml:space="preserve">– при </w:t>
            </w:r>
            <w:proofErr w:type="spellStart"/>
            <w:r>
              <w:rPr>
                <w:rFonts w:ascii="Garamond" w:hAnsi="Garamond"/>
                <w:highlight w:val="yellow"/>
              </w:rPr>
              <w:t>непредоставлении</w:t>
            </w:r>
            <w:proofErr w:type="spellEnd"/>
            <w:r>
              <w:rPr>
                <w:rFonts w:ascii="Garamond" w:hAnsi="Garamond"/>
                <w:highlight w:val="yellow"/>
              </w:rPr>
              <w:t xml:space="preserve"> в порядке, сроки и на условиях, предусмотренных Договорами о присоединении, обеспечения исполнения обязательств по настоящему Договору, в том числе дополнительного обеспечения исполнения обязательств;</w:t>
            </w:r>
          </w:p>
          <w:p w14:paraId="08D0B332" w14:textId="77777777" w:rsidR="00A73B82" w:rsidRDefault="0004673C">
            <w:pPr>
              <w:spacing w:before="120" w:after="120"/>
              <w:ind w:left="62" w:firstLine="284"/>
              <w:jc w:val="both"/>
              <w:rPr>
                <w:rFonts w:ascii="Garamond" w:hAnsi="Garamond"/>
              </w:rPr>
            </w:pPr>
            <w:r>
              <w:rPr>
                <w:rFonts w:ascii="Garamond" w:hAnsi="Garamond"/>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отношении объекта генерации, указанного в приложении 1 к настоящему Договору.</w:t>
            </w:r>
          </w:p>
          <w:p w14:paraId="497731AC" w14:textId="77777777" w:rsidR="00A73B82" w:rsidRDefault="0004673C">
            <w:pPr>
              <w:spacing w:before="120" w:after="120"/>
              <w:ind w:left="62" w:firstLine="284"/>
              <w:jc w:val="both"/>
              <w:rPr>
                <w:rFonts w:ascii="Garamond" w:hAnsi="Garamond"/>
              </w:rPr>
            </w:pPr>
            <w:r>
              <w:rPr>
                <w:rFonts w:ascii="Garamond" w:hAnsi="Garamond"/>
              </w:rPr>
              <w:t>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бумажном виде.</w:t>
            </w:r>
          </w:p>
          <w:p w14:paraId="7CB96946" w14:textId="77777777" w:rsidR="00A73B82" w:rsidRDefault="0004673C">
            <w:pPr>
              <w:spacing w:before="120" w:after="120"/>
              <w:ind w:left="62" w:firstLine="284"/>
              <w:jc w:val="both"/>
              <w:rPr>
                <w:rFonts w:ascii="Garamond" w:hAnsi="Garamond"/>
              </w:rPr>
            </w:pPr>
            <w:r>
              <w:rPr>
                <w:rFonts w:ascii="Garamond" w:hAnsi="Garamond"/>
              </w:rPr>
              <w:t>Настоящий Договор считается расторгнутым и поставка (покупка) мощности по настоящему Договору прекращается:</w:t>
            </w:r>
          </w:p>
          <w:p w14:paraId="7008A1CE" w14:textId="77777777" w:rsidR="00A73B82" w:rsidRDefault="0004673C">
            <w:pPr>
              <w:spacing w:before="120" w:after="120"/>
              <w:ind w:left="62" w:firstLine="284"/>
              <w:jc w:val="both"/>
              <w:rPr>
                <w:rFonts w:ascii="Garamond" w:hAnsi="Garamond"/>
              </w:rPr>
            </w:pPr>
            <w:r>
              <w:rPr>
                <w:rFonts w:ascii="Garamond" w:hAnsi="Garamond"/>
              </w:rPr>
              <w:t>– при лишении Продавца и (или) Покупателя статуса субъекта оптового рынка электроэнергии – с даты лишения Продавца и (или) Покупателя статуса субъекта оптового рынка;</w:t>
            </w:r>
          </w:p>
          <w:p w14:paraId="163453F3" w14:textId="77777777" w:rsidR="00A73B82" w:rsidRDefault="0004673C">
            <w:pPr>
              <w:spacing w:before="120" w:after="120"/>
              <w:ind w:left="62" w:firstLine="284"/>
              <w:jc w:val="both"/>
              <w:rPr>
                <w:rFonts w:ascii="Garamond" w:hAnsi="Garamond"/>
              </w:rPr>
            </w:pPr>
            <w:r>
              <w:rPr>
                <w:rFonts w:ascii="Garamond" w:hAnsi="Garamond"/>
              </w:rPr>
              <w:lastRenderedPageBreak/>
              <w:t>– при расторжении одного из Договоров о присоединении, указанных в пункте 1.1 настоящего Договора, – с даты расторжения Договора о присоединении;</w:t>
            </w:r>
          </w:p>
          <w:p w14:paraId="70854B58" w14:textId="77777777" w:rsidR="00A73B82" w:rsidRDefault="0004673C">
            <w:pPr>
              <w:spacing w:before="120" w:after="120"/>
              <w:ind w:left="62" w:firstLine="284"/>
              <w:jc w:val="both"/>
              <w:rPr>
                <w:rFonts w:ascii="Garamond" w:hAnsi="Garamond"/>
              </w:rPr>
            </w:pPr>
            <w:r>
              <w:rPr>
                <w:rFonts w:ascii="Garamond" w:hAnsi="Garamond"/>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и (или) при прекращении в отношении Покупателя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 –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14:paraId="44A86668" w14:textId="77777777" w:rsidR="00A73B82" w:rsidRDefault="0004673C">
            <w:pPr>
              <w:spacing w:before="120" w:after="120"/>
              <w:ind w:left="62" w:firstLine="284"/>
              <w:jc w:val="both"/>
              <w:rPr>
                <w:rFonts w:ascii="Garamond" w:hAnsi="Garamond"/>
              </w:rPr>
            </w:pPr>
            <w:r>
              <w:rPr>
                <w:rFonts w:ascii="Garamond" w:hAnsi="Garamond"/>
                <w:highlight w:val="yellow"/>
              </w:rPr>
              <w:t xml:space="preserve">– при </w:t>
            </w:r>
            <w:proofErr w:type="spellStart"/>
            <w:r>
              <w:rPr>
                <w:rFonts w:ascii="Garamond" w:hAnsi="Garamond"/>
                <w:highlight w:val="yellow"/>
              </w:rPr>
              <w:t>непредоставлении</w:t>
            </w:r>
            <w:proofErr w:type="spellEnd"/>
            <w:r>
              <w:rPr>
                <w:rFonts w:ascii="Garamond" w:hAnsi="Garamond"/>
                <w:highlight w:val="yellow"/>
              </w:rPr>
              <w:t xml:space="preserve"> в 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первого числа месяца, следующего за месяцем, в котором в соответствии с Договором о присоединении и регламентами оптового рынка должно быть предоставлено обеспечение исполнения обязательств по настоящему Договору, в том числе дополнительное обеспечение исполнения обязательств;</w:t>
            </w:r>
          </w:p>
          <w:p w14:paraId="0B6D6BF1" w14:textId="77777777" w:rsidR="00A73B82" w:rsidRDefault="0004673C">
            <w:pPr>
              <w:spacing w:before="120" w:after="120"/>
              <w:ind w:left="62" w:firstLine="284"/>
              <w:jc w:val="both"/>
              <w:rPr>
                <w:rFonts w:ascii="Garamond" w:hAnsi="Garamond"/>
              </w:rPr>
            </w:pPr>
            <w:r>
              <w:rPr>
                <w:rFonts w:ascii="Garamond" w:hAnsi="Garamond"/>
              </w:rPr>
              <w:t xml:space="preserve">–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w:t>
            </w:r>
            <w:r>
              <w:rPr>
                <w:rFonts w:ascii="Garamond" w:hAnsi="Garamond"/>
              </w:rPr>
              <w:lastRenderedPageBreak/>
              <w:t>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p>
        </w:tc>
        <w:tc>
          <w:tcPr>
            <w:tcW w:w="7229" w:type="dxa"/>
          </w:tcPr>
          <w:p w14:paraId="7FD2ACF3" w14:textId="77777777" w:rsidR="00A73B82" w:rsidRDefault="0004673C">
            <w:pPr>
              <w:spacing w:before="120" w:after="120"/>
              <w:ind w:left="175" w:firstLine="148"/>
              <w:jc w:val="both"/>
              <w:rPr>
                <w:rFonts w:ascii="Garamond" w:hAnsi="Garamond"/>
              </w:rPr>
            </w:pPr>
            <w:r>
              <w:rPr>
                <w:rFonts w:ascii="Garamond" w:hAnsi="Garamond"/>
              </w:rPr>
              <w:lastRenderedPageBreak/>
              <w:t>Односторонний внесудебный отказ Коммерческого оператора от исполнения настоящего Договора возможен в следующих случаях:</w:t>
            </w:r>
          </w:p>
          <w:p w14:paraId="5041F384" w14:textId="77777777" w:rsidR="00A73B82" w:rsidRDefault="0004673C">
            <w:pPr>
              <w:spacing w:before="120" w:after="120"/>
              <w:ind w:left="175" w:firstLine="148"/>
              <w:jc w:val="both"/>
              <w:rPr>
                <w:rFonts w:ascii="Garamond" w:hAnsi="Garamond"/>
              </w:rPr>
            </w:pPr>
            <w:r>
              <w:rPr>
                <w:rFonts w:ascii="Garamond" w:hAnsi="Garamond"/>
              </w:rPr>
              <w:t>– при лишении Продавца и (или) Покупателя статуса субъекта оптового рынка электроэнергии;</w:t>
            </w:r>
          </w:p>
          <w:p w14:paraId="0D27F7EE" w14:textId="77777777" w:rsidR="00A73B82" w:rsidRDefault="0004673C">
            <w:pPr>
              <w:spacing w:before="120" w:after="120"/>
              <w:ind w:left="175" w:firstLine="148"/>
              <w:jc w:val="both"/>
              <w:rPr>
                <w:rFonts w:ascii="Garamond" w:hAnsi="Garamond"/>
              </w:rPr>
            </w:pPr>
            <w:r>
              <w:rPr>
                <w:rFonts w:ascii="Garamond" w:hAnsi="Garamond"/>
              </w:rPr>
              <w:t>– при расторжении одного из Договоров о присоединении, указанных в пункте 1.1 настоящего Договора;</w:t>
            </w:r>
          </w:p>
          <w:p w14:paraId="515F2B4B" w14:textId="77777777" w:rsidR="00A73B82" w:rsidRDefault="0004673C">
            <w:pPr>
              <w:spacing w:before="120" w:after="120"/>
              <w:ind w:left="175" w:firstLine="148"/>
              <w:jc w:val="both"/>
              <w:rPr>
                <w:rFonts w:ascii="Garamond" w:hAnsi="Garamond"/>
              </w:rPr>
            </w:pPr>
            <w:r>
              <w:rPr>
                <w:rFonts w:ascii="Garamond" w:hAnsi="Garamond"/>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w:t>
            </w:r>
            <w:r>
              <w:rPr>
                <w:rFonts w:ascii="Garamond" w:hAnsi="Garamond"/>
              </w:rPr>
              <w:lastRenderedPageBreak/>
              <w:t>по группе точек поставки Продавца, зарегистрированной в отношении объекта генерации, указанного в приложении 1 к настоящему Договору,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w:t>
            </w:r>
          </w:p>
          <w:p w14:paraId="4B0CC12D" w14:textId="52909C55" w:rsidR="00A73B82" w:rsidRDefault="0004673C">
            <w:pPr>
              <w:spacing w:before="120" w:after="120"/>
              <w:ind w:left="175" w:firstLine="148"/>
              <w:jc w:val="both"/>
              <w:rPr>
                <w:rFonts w:ascii="Garamond" w:hAnsi="Garamond"/>
              </w:rPr>
            </w:pPr>
            <w:r>
              <w:rPr>
                <w:rFonts w:ascii="Garamond" w:hAnsi="Garamond"/>
                <w:highlight w:val="yellow"/>
              </w:rPr>
              <w:t>–</w:t>
            </w:r>
            <w:r w:rsidR="0033622D" w:rsidRPr="0033622D">
              <w:rPr>
                <w:rFonts w:ascii="Garamond" w:hAnsi="Garamond"/>
                <w:highlight w:val="yellow"/>
              </w:rPr>
              <w:t xml:space="preserve"> </w:t>
            </w:r>
            <w:r>
              <w:rPr>
                <w:rFonts w:ascii="Garamond" w:hAnsi="Garamond"/>
                <w:highlight w:val="yellow"/>
              </w:rPr>
              <w:t>при невыполнении Продавцом требований по обеспечению исполнения обязательств по настоящему Договору, предусмотренных Правилами оптового рынка, Договором о присоединении, регламентами оптового рынка и (или) настоящим Договором;</w:t>
            </w:r>
          </w:p>
          <w:p w14:paraId="435BA886" w14:textId="77777777" w:rsidR="00A73B82" w:rsidRDefault="0004673C">
            <w:pPr>
              <w:spacing w:before="120" w:after="120"/>
              <w:ind w:left="175" w:firstLine="148"/>
              <w:jc w:val="both"/>
              <w:rPr>
                <w:rFonts w:ascii="Garamond" w:hAnsi="Garamond"/>
              </w:rPr>
            </w:pPr>
            <w:r>
              <w:rPr>
                <w:rFonts w:ascii="Garamond" w:hAnsi="Garamond"/>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отношении объекта генерации, указанного в приложении 1 к настоящему Договору.</w:t>
            </w:r>
          </w:p>
          <w:p w14:paraId="2E5CF9F8" w14:textId="77777777" w:rsidR="00A73B82" w:rsidRDefault="0004673C">
            <w:pPr>
              <w:spacing w:before="120" w:after="120"/>
              <w:ind w:left="175" w:firstLine="148"/>
              <w:jc w:val="both"/>
              <w:rPr>
                <w:rFonts w:ascii="Garamond" w:hAnsi="Garamond"/>
              </w:rPr>
            </w:pPr>
            <w:r>
              <w:rPr>
                <w:rFonts w:ascii="Garamond" w:hAnsi="Garamond"/>
              </w:rPr>
              <w:t>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бумажном виде.</w:t>
            </w:r>
          </w:p>
          <w:p w14:paraId="3FEE580A" w14:textId="77777777" w:rsidR="00A73B82" w:rsidRDefault="0004673C">
            <w:pPr>
              <w:spacing w:before="120" w:after="120"/>
              <w:ind w:left="175" w:firstLine="148"/>
              <w:jc w:val="both"/>
              <w:rPr>
                <w:rFonts w:ascii="Garamond" w:hAnsi="Garamond"/>
              </w:rPr>
            </w:pPr>
            <w:r>
              <w:rPr>
                <w:rFonts w:ascii="Garamond" w:hAnsi="Garamond"/>
              </w:rPr>
              <w:t>Настоящий Договор считается расторгнутым и поставка (покупка) мощности по настоящему Договору прекращается:</w:t>
            </w:r>
          </w:p>
          <w:p w14:paraId="35B45345" w14:textId="77777777" w:rsidR="00A73B82" w:rsidRDefault="0004673C">
            <w:pPr>
              <w:spacing w:before="120" w:after="120"/>
              <w:ind w:left="175" w:firstLine="148"/>
              <w:jc w:val="both"/>
              <w:rPr>
                <w:rFonts w:ascii="Garamond" w:hAnsi="Garamond"/>
              </w:rPr>
            </w:pPr>
            <w:r>
              <w:rPr>
                <w:rFonts w:ascii="Garamond" w:hAnsi="Garamond"/>
              </w:rPr>
              <w:t>– при лишении Продавца и (или) Покупателя статуса субъекта оптового рынка электроэнергии – с даты лишения Продавца и (или) Покупателя статуса субъекта оптового рынка;</w:t>
            </w:r>
          </w:p>
          <w:p w14:paraId="61EB5D86" w14:textId="77777777" w:rsidR="00A73B82" w:rsidRDefault="0004673C">
            <w:pPr>
              <w:spacing w:before="120" w:after="120"/>
              <w:ind w:left="175" w:firstLine="148"/>
              <w:jc w:val="both"/>
              <w:rPr>
                <w:rFonts w:ascii="Garamond" w:hAnsi="Garamond"/>
              </w:rPr>
            </w:pPr>
            <w:r>
              <w:rPr>
                <w:rFonts w:ascii="Garamond" w:hAnsi="Garamond"/>
              </w:rPr>
              <w:lastRenderedPageBreak/>
              <w:t>– при расторжении одного из Договоров о присоединении, указанных в пункте 1.1 настоящего Договора, – с даты расторжения Договора о присоединении;</w:t>
            </w:r>
          </w:p>
          <w:p w14:paraId="1D6FC742" w14:textId="77777777" w:rsidR="00A73B82" w:rsidRDefault="0004673C">
            <w:pPr>
              <w:spacing w:before="120" w:after="120"/>
              <w:ind w:left="175" w:firstLine="148"/>
              <w:jc w:val="both"/>
              <w:rPr>
                <w:rFonts w:ascii="Garamond" w:hAnsi="Garamond"/>
              </w:rPr>
            </w:pPr>
            <w:r>
              <w:rPr>
                <w:rFonts w:ascii="Garamond" w:hAnsi="Garamond"/>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и (или) при прекращении в отношении Покупателя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 –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14:paraId="643BDFD4" w14:textId="77777777" w:rsidR="00A73B82" w:rsidRDefault="0004673C">
            <w:pPr>
              <w:spacing w:before="120" w:after="120"/>
              <w:ind w:left="175" w:firstLine="283"/>
              <w:jc w:val="both"/>
              <w:rPr>
                <w:rFonts w:ascii="Garamond" w:hAnsi="Garamond"/>
              </w:rPr>
            </w:pPr>
            <w:r>
              <w:rPr>
                <w:rFonts w:ascii="Garamond" w:hAnsi="Garamond"/>
                <w:highlight w:val="yellow"/>
              </w:rPr>
              <w:t>– при невыполнении Продавцом требований по обеспечению исполнения обязательств по настоящему Договору, предусмотренных Правилами оптового рынка, Договором о присоединении, регламентами оптового рынка и (или) настоящим Договором – с первого числа месяца, следующего за месяцем, в котором в соответствии с Правилами оптового рынка, Договором о присоединении, регламентами оптового рынка и (или) настоящим Договором такие требования должны быть выполнены;</w:t>
            </w:r>
          </w:p>
          <w:p w14:paraId="6806B256" w14:textId="77777777" w:rsidR="00A73B82" w:rsidRDefault="0004673C">
            <w:pPr>
              <w:spacing w:before="120" w:after="120"/>
              <w:ind w:left="175" w:firstLine="283"/>
              <w:jc w:val="both"/>
              <w:rPr>
                <w:rFonts w:ascii="Garamond" w:hAnsi="Garamond"/>
              </w:rPr>
            </w:pPr>
            <w:r>
              <w:rPr>
                <w:rFonts w:ascii="Garamond" w:hAnsi="Garamond"/>
              </w:rPr>
              <w:t xml:space="preserve">–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отношении </w:t>
            </w:r>
            <w:r>
              <w:rPr>
                <w:rFonts w:ascii="Garamond" w:hAnsi="Garamond"/>
              </w:rPr>
              <w:lastRenderedPageBreak/>
              <w:t>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p>
        </w:tc>
      </w:tr>
      <w:tr w:rsidR="00A73B82" w14:paraId="6018202B" w14:textId="77777777" w:rsidTr="0033622D">
        <w:tc>
          <w:tcPr>
            <w:tcW w:w="993" w:type="dxa"/>
            <w:vAlign w:val="center"/>
          </w:tcPr>
          <w:p w14:paraId="367050C5" w14:textId="77777777" w:rsidR="00A73B82" w:rsidRDefault="0004673C">
            <w:pPr>
              <w:widowControl w:val="0"/>
              <w:jc w:val="center"/>
              <w:rPr>
                <w:rFonts w:ascii="Garamond" w:hAnsi="Garamond"/>
                <w:b/>
              </w:rPr>
            </w:pPr>
            <w:r>
              <w:rPr>
                <w:rFonts w:ascii="Garamond" w:hAnsi="Garamond"/>
                <w:b/>
              </w:rPr>
              <w:lastRenderedPageBreak/>
              <w:t>11.3</w:t>
            </w:r>
          </w:p>
        </w:tc>
        <w:tc>
          <w:tcPr>
            <w:tcW w:w="6804" w:type="dxa"/>
          </w:tcPr>
          <w:p w14:paraId="0DD7697D" w14:textId="77777777" w:rsidR="00A73B82" w:rsidRDefault="0004673C">
            <w:pPr>
              <w:spacing w:before="120" w:after="120"/>
              <w:ind w:left="62"/>
              <w:jc w:val="both"/>
              <w:rPr>
                <w:rFonts w:ascii="Garamond" w:hAnsi="Garamond"/>
              </w:rPr>
            </w:pPr>
            <w:r>
              <w:rPr>
                <w:rFonts w:ascii="Garamond" w:hAnsi="Garamond"/>
              </w:rPr>
              <w:t xml:space="preserve">В случае </w:t>
            </w:r>
            <w:proofErr w:type="spellStart"/>
            <w:r>
              <w:rPr>
                <w:rFonts w:ascii="Garamond" w:hAnsi="Garamond"/>
              </w:rPr>
              <w:t>непоставки</w:t>
            </w:r>
            <w:proofErr w:type="spellEnd"/>
            <w:r>
              <w:rPr>
                <w:rFonts w:ascii="Garamond" w:hAnsi="Garamond"/>
              </w:rPr>
              <w:t xml:space="preserve"> (недопоставки) мощности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w:t>
            </w:r>
          </w:p>
        </w:tc>
        <w:tc>
          <w:tcPr>
            <w:tcW w:w="7229" w:type="dxa"/>
          </w:tcPr>
          <w:p w14:paraId="1BF6A4AC" w14:textId="6596503A" w:rsidR="00A73B82" w:rsidRDefault="0004673C" w:rsidP="0033622D">
            <w:pPr>
              <w:spacing w:before="120" w:after="120"/>
              <w:jc w:val="both"/>
              <w:rPr>
                <w:rFonts w:ascii="Garamond" w:hAnsi="Garamond"/>
              </w:rPr>
            </w:pPr>
            <w:r>
              <w:rPr>
                <w:rFonts w:ascii="Garamond" w:hAnsi="Garamond"/>
              </w:rPr>
              <w:t xml:space="preserve">В случае </w:t>
            </w:r>
            <w:proofErr w:type="spellStart"/>
            <w:r>
              <w:rPr>
                <w:rFonts w:ascii="Garamond" w:hAnsi="Garamond"/>
              </w:rPr>
              <w:t>непоставки</w:t>
            </w:r>
            <w:proofErr w:type="spellEnd"/>
            <w:r>
              <w:rPr>
                <w:rFonts w:ascii="Garamond" w:hAnsi="Garamond"/>
              </w:rPr>
              <w:t xml:space="preserve"> (недопоставки) мощности</w:t>
            </w:r>
            <w:r>
              <w:rPr>
                <w:rFonts w:ascii="Garamond" w:hAnsi="Garamond"/>
                <w:highlight w:val="yellow"/>
              </w:rPr>
              <w:t xml:space="preserve"> в расчетные месяцы, начиная с 13-го месяца с даты начала поставки мощности, </w:t>
            </w:r>
            <w:proofErr w:type="gramStart"/>
            <w:r>
              <w:rPr>
                <w:rFonts w:ascii="Garamond" w:hAnsi="Garamond"/>
                <w:highlight w:val="yellow"/>
              </w:rPr>
              <w:t>указанной  в</w:t>
            </w:r>
            <w:proofErr w:type="gramEnd"/>
            <w:r>
              <w:rPr>
                <w:rFonts w:ascii="Garamond" w:hAnsi="Garamond"/>
                <w:highlight w:val="yellow"/>
              </w:rPr>
              <w:t xml:space="preserve"> п. 2.6 настоящего Договора</w:t>
            </w:r>
            <w:r>
              <w:rPr>
                <w:rFonts w:ascii="Garamond" w:hAnsi="Garamond"/>
              </w:rPr>
              <w:t>,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w:t>
            </w:r>
          </w:p>
        </w:tc>
      </w:tr>
      <w:tr w:rsidR="00A73B82" w14:paraId="56021D46" w14:textId="77777777" w:rsidTr="0033622D">
        <w:tc>
          <w:tcPr>
            <w:tcW w:w="993" w:type="dxa"/>
            <w:vAlign w:val="center"/>
          </w:tcPr>
          <w:p w14:paraId="1896E89E" w14:textId="77777777" w:rsidR="00A73B82" w:rsidRDefault="0004673C">
            <w:pPr>
              <w:widowControl w:val="0"/>
              <w:jc w:val="center"/>
              <w:rPr>
                <w:rFonts w:ascii="Garamond" w:hAnsi="Garamond"/>
                <w:b/>
              </w:rPr>
            </w:pPr>
            <w:r>
              <w:rPr>
                <w:rFonts w:ascii="Garamond" w:hAnsi="Garamond"/>
                <w:b/>
              </w:rPr>
              <w:t>11.4</w:t>
            </w:r>
          </w:p>
        </w:tc>
        <w:tc>
          <w:tcPr>
            <w:tcW w:w="6804" w:type="dxa"/>
          </w:tcPr>
          <w:p w14:paraId="7066A473" w14:textId="77777777" w:rsidR="00A73B82" w:rsidRDefault="0004673C">
            <w:pPr>
              <w:spacing w:before="120" w:after="120"/>
              <w:ind w:left="62"/>
              <w:jc w:val="both"/>
              <w:rPr>
                <w:rFonts w:ascii="Garamond" w:hAnsi="Garamond"/>
              </w:rPr>
            </w:pPr>
            <w:r>
              <w:rPr>
                <w:rFonts w:ascii="Garamond" w:hAnsi="Garamond"/>
              </w:rPr>
              <w:t xml:space="preserve">В случае </w:t>
            </w:r>
            <w:proofErr w:type="spellStart"/>
            <w:r>
              <w:rPr>
                <w:rFonts w:ascii="Garamond" w:hAnsi="Garamond"/>
              </w:rPr>
              <w:t>непоставки</w:t>
            </w:r>
            <w:proofErr w:type="spellEnd"/>
            <w:r>
              <w:rPr>
                <w:rFonts w:ascii="Garamond" w:hAnsi="Garamond"/>
              </w:rPr>
              <w:t xml:space="preserve"> (недопоставки) мощности объекта генерации штраф, рассчитанный в соответствии с п. 11.3 настоящего Договора, взимается </w:t>
            </w:r>
            <w:r>
              <w:rPr>
                <w:rFonts w:ascii="Garamond" w:hAnsi="Garamond"/>
                <w:bCs/>
              </w:rPr>
              <w:t xml:space="preserve">за каждый месяц, в котором была </w:t>
            </w:r>
            <w:proofErr w:type="spellStart"/>
            <w:r>
              <w:rPr>
                <w:rFonts w:ascii="Garamond" w:hAnsi="Garamond"/>
                <w:bCs/>
              </w:rPr>
              <w:t>непоставлена</w:t>
            </w:r>
            <w:proofErr w:type="spellEnd"/>
            <w:r>
              <w:rPr>
                <w:rFonts w:ascii="Garamond" w:hAnsi="Garamond"/>
                <w:bCs/>
              </w:rPr>
              <w:t xml:space="preserve"> (</w:t>
            </w:r>
            <w:r>
              <w:rPr>
                <w:rFonts w:ascii="Garamond" w:hAnsi="Garamond"/>
              </w:rPr>
              <w:t>недопоставлена</w:t>
            </w:r>
            <w:r>
              <w:rPr>
                <w:rFonts w:ascii="Garamond" w:hAnsi="Garamond"/>
                <w:bCs/>
              </w:rPr>
              <w:t xml:space="preserve">) мощность, начиная с первого числа 13-го месяца </w:t>
            </w:r>
            <w:r>
              <w:rPr>
                <w:rFonts w:ascii="Garamond" w:hAnsi="Garamond"/>
              </w:rPr>
              <w:t>с даты начала поставки мощности</w:t>
            </w:r>
            <w:r w:rsidRPr="0033622D">
              <w:rPr>
                <w:rFonts w:ascii="Garamond" w:hAnsi="Garamond"/>
              </w:rPr>
              <w:t>.</w:t>
            </w:r>
          </w:p>
        </w:tc>
        <w:tc>
          <w:tcPr>
            <w:tcW w:w="7229" w:type="dxa"/>
          </w:tcPr>
          <w:p w14:paraId="2CBFD2AE" w14:textId="3BBD3B3C" w:rsidR="00A73B82" w:rsidRDefault="0004673C" w:rsidP="0033622D">
            <w:pPr>
              <w:spacing w:before="120" w:after="120"/>
              <w:jc w:val="both"/>
              <w:rPr>
                <w:rFonts w:ascii="Garamond" w:hAnsi="Garamond"/>
              </w:rPr>
            </w:pPr>
            <w:r>
              <w:rPr>
                <w:rFonts w:ascii="Garamond" w:hAnsi="Garamond"/>
              </w:rPr>
              <w:t xml:space="preserve">В случае </w:t>
            </w:r>
            <w:proofErr w:type="spellStart"/>
            <w:r>
              <w:rPr>
                <w:rFonts w:ascii="Garamond" w:hAnsi="Garamond"/>
              </w:rPr>
              <w:t>непоставки</w:t>
            </w:r>
            <w:proofErr w:type="spellEnd"/>
            <w:r>
              <w:rPr>
                <w:rFonts w:ascii="Garamond" w:hAnsi="Garamond"/>
              </w:rPr>
              <w:t xml:space="preserve"> (недопоставки) мощности объекта генерации штраф, рассчитанный в соответствии с п. 11.3 настоящего Договора, взимается </w:t>
            </w:r>
            <w:r>
              <w:rPr>
                <w:rFonts w:ascii="Garamond" w:hAnsi="Garamond"/>
                <w:bCs/>
              </w:rPr>
              <w:t xml:space="preserve">за каждый месяц, в котором была </w:t>
            </w:r>
            <w:proofErr w:type="spellStart"/>
            <w:r>
              <w:rPr>
                <w:rFonts w:ascii="Garamond" w:hAnsi="Garamond"/>
                <w:bCs/>
              </w:rPr>
              <w:t>непоставлена</w:t>
            </w:r>
            <w:proofErr w:type="spellEnd"/>
            <w:r>
              <w:rPr>
                <w:rFonts w:ascii="Garamond" w:hAnsi="Garamond"/>
                <w:bCs/>
              </w:rPr>
              <w:t xml:space="preserve"> (</w:t>
            </w:r>
            <w:r>
              <w:rPr>
                <w:rFonts w:ascii="Garamond" w:hAnsi="Garamond"/>
              </w:rPr>
              <w:t>недопоставлена</w:t>
            </w:r>
            <w:r>
              <w:rPr>
                <w:rFonts w:ascii="Garamond" w:hAnsi="Garamond"/>
                <w:bCs/>
              </w:rPr>
              <w:t xml:space="preserve">) мощность, начиная с первого числа 13-го месяца </w:t>
            </w:r>
            <w:r>
              <w:rPr>
                <w:rFonts w:ascii="Garamond" w:hAnsi="Garamond"/>
              </w:rPr>
              <w:t>с даты начала поставки мощности</w:t>
            </w:r>
            <w:r>
              <w:rPr>
                <w:rFonts w:ascii="Garamond" w:hAnsi="Garamond"/>
                <w:highlight w:val="yellow"/>
              </w:rPr>
              <w:t>, указанной в п. 2.6 настоящего Договора</w:t>
            </w:r>
            <w:r w:rsidRPr="0033622D">
              <w:rPr>
                <w:rFonts w:ascii="Garamond" w:hAnsi="Garamond"/>
              </w:rPr>
              <w:t>.</w:t>
            </w:r>
          </w:p>
        </w:tc>
      </w:tr>
      <w:tr w:rsidR="00A73B82" w14:paraId="74481460" w14:textId="77777777" w:rsidTr="0033622D">
        <w:tc>
          <w:tcPr>
            <w:tcW w:w="993" w:type="dxa"/>
            <w:vAlign w:val="center"/>
          </w:tcPr>
          <w:p w14:paraId="2A29EBE2" w14:textId="77777777" w:rsidR="00A73B82" w:rsidRDefault="0004673C">
            <w:pPr>
              <w:widowControl w:val="0"/>
              <w:jc w:val="center"/>
              <w:rPr>
                <w:rFonts w:ascii="Garamond" w:hAnsi="Garamond"/>
                <w:b/>
              </w:rPr>
            </w:pPr>
            <w:r>
              <w:rPr>
                <w:rFonts w:ascii="Garamond" w:hAnsi="Garamond"/>
                <w:b/>
              </w:rPr>
              <w:t>11.6</w:t>
            </w:r>
          </w:p>
        </w:tc>
        <w:tc>
          <w:tcPr>
            <w:tcW w:w="6804" w:type="dxa"/>
          </w:tcPr>
          <w:p w14:paraId="254B14B2" w14:textId="77777777" w:rsidR="00A73B82" w:rsidRDefault="0004673C">
            <w:pPr>
              <w:spacing w:before="120" w:after="120"/>
              <w:ind w:left="62"/>
              <w:jc w:val="both"/>
              <w:rPr>
                <w:rFonts w:ascii="Garamond" w:hAnsi="Garamond"/>
              </w:rPr>
            </w:pPr>
            <w:r>
              <w:rPr>
                <w:rFonts w:ascii="Garamond" w:hAnsi="Garamond"/>
                <w:highlight w:val="yellow"/>
              </w:rPr>
              <w:t xml:space="preserve">В случае </w:t>
            </w:r>
            <w:proofErr w:type="spellStart"/>
            <w:r>
              <w:rPr>
                <w:rFonts w:ascii="Garamond" w:hAnsi="Garamond"/>
                <w:highlight w:val="yellow"/>
              </w:rPr>
              <w:t>непредоставления</w:t>
            </w:r>
            <w:proofErr w:type="spellEnd"/>
            <w:r>
              <w:rPr>
                <w:rFonts w:ascii="Garamond" w:hAnsi="Garamond"/>
                <w:highlight w:val="yellow"/>
              </w:rPr>
              <w:t xml:space="preserve"> Продавцом обеспечения исполнения настоящего Договора, в том числе дополнительного обеспечения исполнения обязательств, указанного в </w:t>
            </w:r>
            <w:proofErr w:type="spellStart"/>
            <w:r>
              <w:rPr>
                <w:rFonts w:ascii="Garamond" w:hAnsi="Garamond"/>
                <w:highlight w:val="yellow"/>
              </w:rPr>
              <w:t>пп</w:t>
            </w:r>
            <w:proofErr w:type="spellEnd"/>
            <w:r>
              <w:rPr>
                <w:rFonts w:ascii="Garamond" w:hAnsi="Garamond"/>
                <w:highlight w:val="yellow"/>
              </w:rPr>
              <w:t>. 1.1.2.1–1.1.2.4 и 1.1.2.6–1.1.2.7 приложения 4 Регламента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Pr>
                <w:rFonts w:ascii="Garamond" w:hAnsi="Garamond"/>
              </w:rPr>
              <w:t xml:space="preserve">, Продавец уплачивает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w:t>
            </w:r>
            <w:r>
              <w:rPr>
                <w:rFonts w:ascii="Garamond" w:hAnsi="Garamond"/>
                <w:highlight w:val="yellow"/>
              </w:rPr>
              <w:t>расчетные периоды, приходящиеся</w:t>
            </w:r>
            <w:r>
              <w:rPr>
                <w:rFonts w:ascii="Garamond" w:hAnsi="Garamond"/>
              </w:rPr>
              <w:t xml:space="preserve"> </w:t>
            </w:r>
            <w:r>
              <w:rPr>
                <w:rFonts w:ascii="Garamond" w:hAnsi="Garamond"/>
                <w:highlight w:val="yellow"/>
              </w:rPr>
              <w:t>на</w:t>
            </w:r>
            <w:r>
              <w:rPr>
                <w:rFonts w:ascii="Garamond" w:hAnsi="Garamond"/>
              </w:rPr>
              <w:t xml:space="preserve"> период с даты начала поставки </w:t>
            </w:r>
            <w:r>
              <w:rPr>
                <w:rFonts w:ascii="Garamond" w:hAnsi="Garamond"/>
              </w:rPr>
              <w:lastRenderedPageBreak/>
              <w:t>мощности и до 1-го числа месяца, следующего за датой, до которой должно было быть предоставлено обеспечение. При этом Коммерческий оператор вправе отказаться от исполнения настоящего Договора в соответствии с п. 10.2 настоящего Договора.</w:t>
            </w:r>
          </w:p>
        </w:tc>
        <w:tc>
          <w:tcPr>
            <w:tcW w:w="7229" w:type="dxa"/>
          </w:tcPr>
          <w:p w14:paraId="4C65B11A" w14:textId="77777777" w:rsidR="00A73B82" w:rsidRDefault="0004673C">
            <w:pPr>
              <w:spacing w:before="120" w:after="120"/>
              <w:jc w:val="both"/>
              <w:rPr>
                <w:rFonts w:ascii="Garamond" w:hAnsi="Garamond"/>
              </w:rPr>
            </w:pPr>
            <w:r>
              <w:rPr>
                <w:rFonts w:ascii="Garamond" w:hAnsi="Garamond"/>
                <w:highlight w:val="yellow"/>
              </w:rPr>
              <w:lastRenderedPageBreak/>
              <w:t>В случае невыполнения Продавцом требований по обеспечению исполнения обязательств по настоящему Договору, предусмотренных Правилами оптового рынка, Договором о присоединении, регламентами оптового рынка и (или) настоящим Договором</w:t>
            </w:r>
            <w:r>
              <w:rPr>
                <w:rFonts w:ascii="Garamond" w:hAnsi="Garamond"/>
              </w:rPr>
              <w:t>, Продавец уплачивает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w:t>
            </w:r>
            <w:r>
              <w:rPr>
                <w:rFonts w:ascii="Garamond" w:hAnsi="Garamond"/>
                <w:highlight w:val="yellow"/>
              </w:rPr>
              <w:t>, рассчитанных за</w:t>
            </w:r>
            <w:r>
              <w:rPr>
                <w:rFonts w:ascii="Garamond" w:hAnsi="Garamond"/>
              </w:rPr>
              <w:t xml:space="preserve"> период с даты начала поставки мощности и до 1-го числа месяца, следующего за датой, до которой должно было быть предоставлено обеспечение. При этом Коммерческий оператор вправе отказаться от </w:t>
            </w:r>
            <w:r>
              <w:rPr>
                <w:rFonts w:ascii="Garamond" w:hAnsi="Garamond"/>
              </w:rPr>
              <w:lastRenderedPageBreak/>
              <w:t>исполнения настоящего Договора в соответствии с п. 10.2 настоящего Договора.</w:t>
            </w:r>
          </w:p>
        </w:tc>
      </w:tr>
      <w:tr w:rsidR="00A73B82" w14:paraId="3A1F6514" w14:textId="77777777" w:rsidTr="0033622D">
        <w:tc>
          <w:tcPr>
            <w:tcW w:w="993" w:type="dxa"/>
            <w:vAlign w:val="center"/>
          </w:tcPr>
          <w:p w14:paraId="0C42903A" w14:textId="77777777" w:rsidR="00A73B82" w:rsidRDefault="0004673C">
            <w:pPr>
              <w:widowControl w:val="0"/>
              <w:jc w:val="center"/>
              <w:rPr>
                <w:rFonts w:ascii="Garamond" w:hAnsi="Garamond"/>
                <w:b/>
              </w:rPr>
            </w:pPr>
            <w:r>
              <w:rPr>
                <w:rFonts w:ascii="Garamond" w:hAnsi="Garamond"/>
                <w:b/>
              </w:rPr>
              <w:lastRenderedPageBreak/>
              <w:t>11.7</w:t>
            </w:r>
          </w:p>
        </w:tc>
        <w:tc>
          <w:tcPr>
            <w:tcW w:w="6804" w:type="dxa"/>
          </w:tcPr>
          <w:p w14:paraId="70A3C387" w14:textId="77777777" w:rsidR="00A73B82" w:rsidRDefault="0004673C">
            <w:pPr>
              <w:spacing w:before="120" w:after="120"/>
              <w:ind w:left="62"/>
              <w:jc w:val="both"/>
              <w:rPr>
                <w:rFonts w:ascii="Garamond" w:hAnsi="Garamond"/>
                <w:highlight w:val="yellow"/>
              </w:rPr>
            </w:pPr>
            <w:r>
              <w:rPr>
                <w:rFonts w:ascii="Garamond" w:hAnsi="Garamond"/>
              </w:rPr>
              <w:t xml:space="preserve">В случае если в период нарушения Продавцом обязательства, предусмотренного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11.6 настоящего Договора </w:t>
            </w:r>
            <w:r>
              <w:rPr>
                <w:rFonts w:ascii="Garamond" w:hAnsi="Garamond"/>
                <w:highlight w:val="yellow"/>
              </w:rPr>
              <w:t>(т.е. не предоставит обеспечение исполнения настоящего Договора)</w:t>
            </w:r>
            <w:r>
              <w:rPr>
                <w:rFonts w:ascii="Garamond" w:hAnsi="Garamond"/>
              </w:rPr>
              <w:t>, с Продавца подлежит взысканию штраф, предусмотренный пунктом 11.5 настоящего Договора.</w:t>
            </w:r>
          </w:p>
        </w:tc>
        <w:tc>
          <w:tcPr>
            <w:tcW w:w="7229" w:type="dxa"/>
          </w:tcPr>
          <w:p w14:paraId="559116AA" w14:textId="77777777" w:rsidR="00A73B82" w:rsidRDefault="0004673C">
            <w:pPr>
              <w:spacing w:before="120" w:after="120"/>
              <w:jc w:val="both"/>
              <w:rPr>
                <w:rFonts w:ascii="Garamond" w:hAnsi="Garamond"/>
                <w:highlight w:val="yellow"/>
              </w:rPr>
            </w:pPr>
            <w:r>
              <w:rPr>
                <w:rFonts w:ascii="Garamond" w:hAnsi="Garamond"/>
              </w:rPr>
              <w:t xml:space="preserve">В случае если в период нарушения Продавцом обязательства, предусмотренного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11.6 настоящего Договора </w:t>
            </w:r>
            <w:r>
              <w:rPr>
                <w:rFonts w:ascii="Garamond" w:hAnsi="Garamond"/>
                <w:highlight w:val="yellow"/>
              </w:rPr>
              <w:t>(т.е. в случае невыполнения Продавцом требований по обеспечению исполнения обязательств по настоящему Договору, предусмотренных Правилами оптового рынка, Договором о присоединении, регламентами оптового рынка и (или) настоящим Договором)</w:t>
            </w:r>
            <w:r>
              <w:rPr>
                <w:rFonts w:ascii="Garamond" w:hAnsi="Garamond"/>
              </w:rPr>
              <w:t>, с Продавца подлежит взысканию штраф, предусмотренный пунктом 11.5 настоящего Договора.</w:t>
            </w:r>
          </w:p>
        </w:tc>
      </w:tr>
      <w:tr w:rsidR="00A73B82" w14:paraId="40B5378C" w14:textId="77777777" w:rsidTr="0033622D">
        <w:tc>
          <w:tcPr>
            <w:tcW w:w="993" w:type="dxa"/>
            <w:vAlign w:val="center"/>
          </w:tcPr>
          <w:p w14:paraId="61758AA1" w14:textId="77777777" w:rsidR="00A73B82" w:rsidRDefault="0004673C">
            <w:pPr>
              <w:widowControl w:val="0"/>
              <w:jc w:val="center"/>
              <w:rPr>
                <w:rFonts w:ascii="Garamond" w:hAnsi="Garamond"/>
                <w:b/>
              </w:rPr>
            </w:pPr>
            <w:r>
              <w:rPr>
                <w:rFonts w:ascii="Garamond" w:hAnsi="Garamond"/>
                <w:b/>
              </w:rPr>
              <w:t>11.8</w:t>
            </w:r>
          </w:p>
        </w:tc>
        <w:tc>
          <w:tcPr>
            <w:tcW w:w="6804" w:type="dxa"/>
          </w:tcPr>
          <w:p w14:paraId="75541E92" w14:textId="77777777" w:rsidR="00A73B82" w:rsidRDefault="0004673C">
            <w:pPr>
              <w:spacing w:before="120" w:after="120"/>
              <w:ind w:left="62"/>
              <w:jc w:val="both"/>
              <w:rPr>
                <w:rFonts w:ascii="Garamond" w:hAnsi="Garamond"/>
              </w:rPr>
            </w:pPr>
            <w:r>
              <w:rPr>
                <w:rFonts w:ascii="Garamond" w:hAnsi="Garamond"/>
              </w:rPr>
              <w:t xml:space="preserve">В случае если в период нарушения Продавцом обязательства, предусмотренного пунктом 11.3 настоящего Договора (т.е. в случае </w:t>
            </w:r>
            <w:proofErr w:type="spellStart"/>
            <w:r>
              <w:rPr>
                <w:rFonts w:ascii="Garamond" w:hAnsi="Garamond"/>
              </w:rPr>
              <w:t>непоставки</w:t>
            </w:r>
            <w:proofErr w:type="spellEnd"/>
            <w:r>
              <w:rPr>
                <w:rFonts w:ascii="Garamond" w:hAnsi="Garamond"/>
              </w:rPr>
              <w:t xml:space="preserve"> (недопоставки) мощности объекта генерации), Продавец совершит также нарушение, предусмотренное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11.6 настоящего Договора </w:t>
            </w:r>
            <w:r>
              <w:rPr>
                <w:rFonts w:ascii="Garamond" w:hAnsi="Garamond"/>
                <w:highlight w:val="yellow"/>
              </w:rPr>
              <w:t>(т.е. не предоставит обеспечение исполнения настоящего Договора)</w:t>
            </w:r>
            <w:r>
              <w:rPr>
                <w:rFonts w:ascii="Garamond" w:hAnsi="Garamond"/>
              </w:rPr>
              <w:t>, с Продавца подлежит взысканию штраф по основаниям, предусмотренным пунктами 11.3 и 11.5 настоящего Договора.</w:t>
            </w:r>
          </w:p>
        </w:tc>
        <w:tc>
          <w:tcPr>
            <w:tcW w:w="7229" w:type="dxa"/>
          </w:tcPr>
          <w:p w14:paraId="3725D04F" w14:textId="77777777" w:rsidR="00A73B82" w:rsidRDefault="0004673C">
            <w:pPr>
              <w:spacing w:before="120" w:after="120"/>
              <w:jc w:val="both"/>
              <w:rPr>
                <w:rFonts w:ascii="Garamond" w:hAnsi="Garamond"/>
              </w:rPr>
            </w:pPr>
            <w:r>
              <w:rPr>
                <w:rFonts w:ascii="Garamond" w:hAnsi="Garamond"/>
              </w:rPr>
              <w:t xml:space="preserve">В случае если в период нарушения Продавцом обязательства, предусмотренного пунктом 11.3 настоящего Договора (т.е. в случае </w:t>
            </w:r>
            <w:proofErr w:type="spellStart"/>
            <w:r>
              <w:rPr>
                <w:rFonts w:ascii="Garamond" w:hAnsi="Garamond"/>
              </w:rPr>
              <w:t>непоставки</w:t>
            </w:r>
            <w:proofErr w:type="spellEnd"/>
            <w:r>
              <w:rPr>
                <w:rFonts w:ascii="Garamond" w:hAnsi="Garamond"/>
              </w:rPr>
              <w:t xml:space="preserve"> (недопоставки) мощности объекта генерации), Продавец совершит также нарушение, предусмотренное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11.6 настоящего Договора </w:t>
            </w:r>
            <w:r>
              <w:rPr>
                <w:rFonts w:ascii="Garamond" w:hAnsi="Garamond"/>
                <w:highlight w:val="yellow"/>
              </w:rPr>
              <w:t>(т.е. в случае невыполнения Продавцом требований по обеспечению исполнения обязательств по настоящему Договору, предусмотренных Правилами оптового рынка, Договором о присоединении, регламентами оптового рынка и (или) настоящим Договором)</w:t>
            </w:r>
            <w:r>
              <w:rPr>
                <w:rFonts w:ascii="Garamond" w:hAnsi="Garamond"/>
              </w:rPr>
              <w:t>, с Продавца подлежит взысканию штраф по основаниям, предусмотренным пунктами 11.3 и 11.5 настоящего Договора.</w:t>
            </w:r>
          </w:p>
        </w:tc>
      </w:tr>
    </w:tbl>
    <w:p w14:paraId="0320CF54" w14:textId="77777777" w:rsidR="00A73B82" w:rsidRDefault="00A73B82" w:rsidP="0033622D">
      <w:pPr>
        <w:spacing w:after="0" w:line="240" w:lineRule="auto"/>
      </w:pPr>
    </w:p>
    <w:p w14:paraId="6D0A6C57" w14:textId="77777777" w:rsidR="007B271E" w:rsidRDefault="007B271E" w:rsidP="0033622D">
      <w:pPr>
        <w:spacing w:after="0" w:line="240" w:lineRule="auto"/>
        <w:rPr>
          <w:rFonts w:ascii="Garamond" w:hAnsi="Garamond"/>
          <w:b/>
          <w:sz w:val="26"/>
          <w:szCs w:val="26"/>
        </w:rPr>
        <w:sectPr w:rsidR="007B271E">
          <w:headerReference w:type="first" r:id="rId10"/>
          <w:footerReference w:type="first" r:id="rId11"/>
          <w:pgSz w:w="16838" w:h="11906" w:orient="landscape" w:code="9"/>
          <w:pgMar w:top="851" w:right="720" w:bottom="567" w:left="720" w:header="227" w:footer="0" w:gutter="0"/>
          <w:cols w:space="708"/>
          <w:titlePg/>
          <w:docGrid w:linePitch="360"/>
        </w:sectPr>
      </w:pPr>
    </w:p>
    <w:p w14:paraId="521BB5F7" w14:textId="7C94A1A7" w:rsidR="00A73B82" w:rsidRPr="0033622D" w:rsidRDefault="0004673C" w:rsidP="0033622D">
      <w:pPr>
        <w:spacing w:after="0" w:line="240" w:lineRule="auto"/>
        <w:rPr>
          <w:rFonts w:ascii="Garamond" w:hAnsi="Garamond"/>
          <w:b/>
          <w:sz w:val="26"/>
          <w:szCs w:val="26"/>
        </w:rPr>
      </w:pPr>
      <w:r w:rsidRPr="0033622D">
        <w:rPr>
          <w:rFonts w:ascii="Garamond" w:hAnsi="Garamond"/>
          <w:b/>
          <w:sz w:val="26"/>
          <w:szCs w:val="26"/>
        </w:rPr>
        <w:lastRenderedPageBreak/>
        <w:t xml:space="preserve">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9B496C" w:rsidRPr="009B496C">
        <w:rPr>
          <w:rFonts w:ascii="Garamond" w:hAnsi="Garamond"/>
          <w:b/>
          <w:sz w:val="26"/>
          <w:szCs w:val="26"/>
        </w:rPr>
        <w:t>–</w:t>
      </w:r>
      <w:r w:rsidRPr="0033622D">
        <w:rPr>
          <w:rFonts w:ascii="Garamond" w:hAnsi="Garamond"/>
          <w:b/>
          <w:sz w:val="26"/>
          <w:szCs w:val="26"/>
        </w:rPr>
        <w:t xml:space="preserve"> ОТХОДОВ ПРОИЗВОДСТВА И ПОТРЕБЛЕНИЯ, ЗА ИСКЛЮЧЕНИЕМ ОТХОДОВ, ПОЛУЧЕННЫХ В ПРОЦЕССЕ ИСПОЛЬЗОВАНИЯ УГЛЕВОДОРОДНОГО СЫРЬЯ И ТОПЛИВА (Приложение № Д 6.4.1 к Договору о присоединении к торговой системе оптового рынка)</w:t>
      </w:r>
    </w:p>
    <w:p w14:paraId="59931F70" w14:textId="77777777" w:rsidR="0033622D" w:rsidRDefault="0033622D" w:rsidP="0033622D">
      <w:pPr>
        <w:spacing w:after="0" w:line="240" w:lineRule="auto"/>
        <w:jc w:val="both"/>
        <w:rPr>
          <w:rFonts w:ascii="Garamond" w:hAnsi="Garamond"/>
          <w:b/>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059"/>
      </w:tblGrid>
      <w:tr w:rsidR="00A73B82" w14:paraId="24FE781F" w14:textId="77777777" w:rsidTr="0033622D">
        <w:tc>
          <w:tcPr>
            <w:tcW w:w="993" w:type="dxa"/>
            <w:vAlign w:val="center"/>
          </w:tcPr>
          <w:p w14:paraId="0C20A817" w14:textId="77777777" w:rsidR="00A73B82" w:rsidRDefault="0004673C" w:rsidP="0033622D">
            <w:pPr>
              <w:widowControl w:val="0"/>
              <w:spacing w:after="0" w:line="240" w:lineRule="auto"/>
              <w:jc w:val="center"/>
              <w:rPr>
                <w:rFonts w:ascii="Garamond" w:hAnsi="Garamond"/>
                <w:b/>
              </w:rPr>
            </w:pPr>
            <w:r>
              <w:rPr>
                <w:rFonts w:ascii="Garamond" w:hAnsi="Garamond"/>
                <w:b/>
              </w:rPr>
              <w:t xml:space="preserve">№ </w:t>
            </w:r>
          </w:p>
          <w:p w14:paraId="5BDD2849" w14:textId="77777777" w:rsidR="00A73B82" w:rsidRDefault="0004673C" w:rsidP="0033622D">
            <w:pPr>
              <w:widowControl w:val="0"/>
              <w:spacing w:after="0" w:line="240" w:lineRule="auto"/>
              <w:jc w:val="center"/>
              <w:rPr>
                <w:rFonts w:ascii="Garamond" w:hAnsi="Garamond"/>
                <w:b/>
              </w:rPr>
            </w:pPr>
            <w:r>
              <w:rPr>
                <w:rFonts w:ascii="Garamond" w:hAnsi="Garamond"/>
                <w:b/>
              </w:rPr>
              <w:t>пункта</w:t>
            </w:r>
          </w:p>
        </w:tc>
        <w:tc>
          <w:tcPr>
            <w:tcW w:w="6974" w:type="dxa"/>
          </w:tcPr>
          <w:p w14:paraId="4E5F5F9F" w14:textId="77777777" w:rsidR="00A73B82" w:rsidRDefault="0004673C" w:rsidP="0033622D">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3BE42E34" w14:textId="77777777" w:rsidR="00A73B82" w:rsidRDefault="0004673C" w:rsidP="0033622D">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7059" w:type="dxa"/>
          </w:tcPr>
          <w:p w14:paraId="3BCD59C2" w14:textId="77777777" w:rsidR="00A73B82" w:rsidRDefault="0004673C" w:rsidP="0033622D">
            <w:pPr>
              <w:widowControl w:val="0"/>
              <w:spacing w:after="0" w:line="240" w:lineRule="auto"/>
              <w:jc w:val="center"/>
              <w:rPr>
                <w:rFonts w:ascii="Garamond" w:hAnsi="Garamond"/>
                <w:b/>
              </w:rPr>
            </w:pPr>
            <w:r>
              <w:rPr>
                <w:rFonts w:ascii="Garamond" w:hAnsi="Garamond"/>
                <w:b/>
              </w:rPr>
              <w:t>Предлагаемая редакция</w:t>
            </w:r>
          </w:p>
          <w:p w14:paraId="4FF92B49" w14:textId="77777777" w:rsidR="00A73B82" w:rsidRDefault="0004673C" w:rsidP="0033622D">
            <w:pPr>
              <w:widowControl w:val="0"/>
              <w:spacing w:after="0" w:line="240" w:lineRule="auto"/>
              <w:jc w:val="center"/>
              <w:rPr>
                <w:rFonts w:ascii="Garamond" w:hAnsi="Garamond"/>
              </w:rPr>
            </w:pPr>
            <w:r>
              <w:rPr>
                <w:rFonts w:ascii="Garamond" w:hAnsi="Garamond"/>
              </w:rPr>
              <w:t>(изменения выделены цветом)</w:t>
            </w:r>
          </w:p>
        </w:tc>
      </w:tr>
      <w:tr w:rsidR="00A73B82" w14:paraId="43B21293" w14:textId="77777777" w:rsidTr="0033622D">
        <w:tc>
          <w:tcPr>
            <w:tcW w:w="993" w:type="dxa"/>
            <w:vAlign w:val="center"/>
          </w:tcPr>
          <w:p w14:paraId="5153069E" w14:textId="2FC63950" w:rsidR="00A73B82" w:rsidRDefault="0033622D">
            <w:pPr>
              <w:widowControl w:val="0"/>
              <w:jc w:val="center"/>
              <w:rPr>
                <w:rFonts w:ascii="Garamond" w:hAnsi="Garamond"/>
                <w:b/>
              </w:rPr>
            </w:pPr>
            <w:r>
              <w:rPr>
                <w:rFonts w:ascii="Garamond" w:hAnsi="Garamond"/>
                <w:b/>
              </w:rPr>
              <w:t>3.4</w:t>
            </w:r>
          </w:p>
        </w:tc>
        <w:tc>
          <w:tcPr>
            <w:tcW w:w="6974" w:type="dxa"/>
          </w:tcPr>
          <w:p w14:paraId="7931AE91" w14:textId="77777777" w:rsidR="00A73B82" w:rsidRDefault="0004673C">
            <w:pPr>
              <w:spacing w:before="120" w:after="120"/>
              <w:ind w:right="-27"/>
              <w:jc w:val="both"/>
              <w:rPr>
                <w:rFonts w:ascii="Garamond" w:hAnsi="Garamond"/>
              </w:rPr>
            </w:pPr>
            <w:r>
              <w:rPr>
                <w:rFonts w:ascii="Garamond" w:hAnsi="Garamond"/>
              </w:rPr>
              <w:t xml:space="preserve">Обязательства Поручителя по настоящему Договору возникают с даты его заключения и прекращаются по истечении </w:t>
            </w:r>
            <w:r>
              <w:rPr>
                <w:rFonts w:ascii="Garamond" w:hAnsi="Garamond"/>
                <w:highlight w:val="yellow"/>
              </w:rPr>
              <w:t>15 (пятнадцати)</w:t>
            </w:r>
            <w:r>
              <w:rPr>
                <w:rFonts w:ascii="Garamond" w:hAnsi="Garamond"/>
              </w:rPr>
              <w:t xml:space="preserve"> месяцев c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2.1 настоящего Договора.</w:t>
            </w:r>
          </w:p>
        </w:tc>
        <w:tc>
          <w:tcPr>
            <w:tcW w:w="7059" w:type="dxa"/>
          </w:tcPr>
          <w:p w14:paraId="0202E259" w14:textId="77777777" w:rsidR="00A73B82" w:rsidRDefault="0004673C">
            <w:pPr>
              <w:spacing w:before="120" w:after="120"/>
              <w:ind w:right="-27"/>
              <w:jc w:val="both"/>
              <w:rPr>
                <w:rFonts w:ascii="Garamond" w:hAnsi="Garamond"/>
              </w:rPr>
            </w:pPr>
            <w:r>
              <w:rPr>
                <w:rFonts w:ascii="Garamond" w:hAnsi="Garamond"/>
              </w:rPr>
              <w:t xml:space="preserve">Обязательства Поручителя по настоящему Договору возникают с даты его заключения и прекращаются по истечении </w:t>
            </w:r>
            <w:r>
              <w:rPr>
                <w:rFonts w:ascii="Garamond" w:hAnsi="Garamond"/>
                <w:highlight w:val="yellow"/>
              </w:rPr>
              <w:t>27 (двадцати семи)</w:t>
            </w:r>
            <w:r>
              <w:rPr>
                <w:rFonts w:ascii="Garamond" w:hAnsi="Garamond"/>
              </w:rPr>
              <w:t xml:space="preserve"> месяцев c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2.1 настоящего Договора.</w:t>
            </w:r>
          </w:p>
        </w:tc>
      </w:tr>
    </w:tbl>
    <w:p w14:paraId="5E14A383" w14:textId="77777777" w:rsidR="00EC5DC9" w:rsidRDefault="00EC5DC9" w:rsidP="0033622D">
      <w:pPr>
        <w:spacing w:after="0" w:line="240" w:lineRule="auto"/>
        <w:rPr>
          <w:rFonts w:ascii="Garamond" w:hAnsi="Garamond"/>
          <w:b/>
          <w:sz w:val="26"/>
          <w:szCs w:val="26"/>
        </w:rPr>
      </w:pPr>
    </w:p>
    <w:p w14:paraId="3050718E" w14:textId="599902FE" w:rsidR="00A73B82" w:rsidRDefault="0004673C" w:rsidP="0033622D">
      <w:pPr>
        <w:spacing w:after="0" w:line="240" w:lineRule="auto"/>
        <w:rPr>
          <w:rFonts w:ascii="Garamond" w:hAnsi="Garamond"/>
          <w:b/>
          <w:sz w:val="26"/>
          <w:szCs w:val="26"/>
        </w:rPr>
      </w:pPr>
      <w:r w:rsidRPr="0033622D">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33622D" w:rsidRPr="0033622D">
        <w:rPr>
          <w:rFonts w:ascii="Garamond" w:hAnsi="Garamond"/>
          <w:b/>
          <w:sz w:val="26"/>
          <w:szCs w:val="26"/>
        </w:rPr>
        <w:t xml:space="preserve"> </w:t>
      </w:r>
      <w:r w:rsidRPr="0033622D">
        <w:rPr>
          <w:rFonts w:ascii="Garamond" w:hAnsi="Garamond"/>
          <w:b/>
          <w:sz w:val="26"/>
          <w:szCs w:val="26"/>
        </w:rPr>
        <w:t>– ОТХОДОВ ПРОИЗВОДСТВА И ПОТРЕБЛЕНИЯ, ЗА ИСКЛЮЧЕНИЕМ ОТХОДОВ, ПОЛУЧЕННЫХ В ПРОЦЕССЕ ИСПОЛЬЗОВАНИЯ УГЛЕВОДОРОДНОГО СЫРЬЯ И ТОПЛИВА (Приложение № Д 6.5.1 к Договору о присоединении к торговой системе оптового рынка)</w:t>
      </w:r>
    </w:p>
    <w:p w14:paraId="4E7B70A0" w14:textId="77777777" w:rsidR="0033622D" w:rsidRPr="0033622D" w:rsidRDefault="0033622D" w:rsidP="0033622D">
      <w:pPr>
        <w:spacing w:after="0" w:line="240" w:lineRule="auto"/>
        <w:rPr>
          <w:rFonts w:ascii="Garamond" w:hAnsi="Garamond"/>
          <w:b/>
          <w:sz w:val="26"/>
          <w:szCs w:val="2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059"/>
      </w:tblGrid>
      <w:tr w:rsidR="00A73B82" w14:paraId="49D742AB" w14:textId="77777777" w:rsidTr="0033622D">
        <w:tc>
          <w:tcPr>
            <w:tcW w:w="993" w:type="dxa"/>
            <w:vAlign w:val="center"/>
          </w:tcPr>
          <w:p w14:paraId="1921104E" w14:textId="77777777" w:rsidR="00A73B82" w:rsidRDefault="0004673C" w:rsidP="0033622D">
            <w:pPr>
              <w:widowControl w:val="0"/>
              <w:spacing w:after="0" w:line="240" w:lineRule="auto"/>
              <w:jc w:val="center"/>
              <w:rPr>
                <w:rFonts w:ascii="Garamond" w:hAnsi="Garamond"/>
                <w:b/>
              </w:rPr>
            </w:pPr>
            <w:r>
              <w:rPr>
                <w:rFonts w:ascii="Garamond" w:hAnsi="Garamond"/>
                <w:b/>
              </w:rPr>
              <w:t xml:space="preserve">№ </w:t>
            </w:r>
          </w:p>
          <w:p w14:paraId="247B5143" w14:textId="77777777" w:rsidR="00A73B82" w:rsidRDefault="0004673C" w:rsidP="0033622D">
            <w:pPr>
              <w:widowControl w:val="0"/>
              <w:spacing w:after="0" w:line="240" w:lineRule="auto"/>
              <w:jc w:val="center"/>
              <w:rPr>
                <w:rFonts w:ascii="Garamond" w:hAnsi="Garamond"/>
                <w:b/>
              </w:rPr>
            </w:pPr>
            <w:r>
              <w:rPr>
                <w:rFonts w:ascii="Garamond" w:hAnsi="Garamond"/>
                <w:b/>
              </w:rPr>
              <w:t>пункта</w:t>
            </w:r>
          </w:p>
        </w:tc>
        <w:tc>
          <w:tcPr>
            <w:tcW w:w="6974" w:type="dxa"/>
          </w:tcPr>
          <w:p w14:paraId="29E93169" w14:textId="77777777" w:rsidR="00A73B82" w:rsidRDefault="0004673C" w:rsidP="0033622D">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72195A37" w14:textId="77777777" w:rsidR="00A73B82" w:rsidRDefault="0004673C" w:rsidP="0033622D">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7059" w:type="dxa"/>
          </w:tcPr>
          <w:p w14:paraId="51A6DE59" w14:textId="77777777" w:rsidR="00A73B82" w:rsidRDefault="0004673C" w:rsidP="0033622D">
            <w:pPr>
              <w:widowControl w:val="0"/>
              <w:spacing w:after="0" w:line="240" w:lineRule="auto"/>
              <w:jc w:val="center"/>
              <w:rPr>
                <w:rFonts w:ascii="Garamond" w:hAnsi="Garamond"/>
                <w:b/>
              </w:rPr>
            </w:pPr>
            <w:r>
              <w:rPr>
                <w:rFonts w:ascii="Garamond" w:hAnsi="Garamond"/>
                <w:b/>
              </w:rPr>
              <w:t>Предлагаемая редакция</w:t>
            </w:r>
          </w:p>
          <w:p w14:paraId="09ACEB9B" w14:textId="77777777" w:rsidR="00A73B82" w:rsidRDefault="0004673C" w:rsidP="0033622D">
            <w:pPr>
              <w:widowControl w:val="0"/>
              <w:spacing w:after="0" w:line="240" w:lineRule="auto"/>
              <w:jc w:val="center"/>
              <w:rPr>
                <w:rFonts w:ascii="Garamond" w:hAnsi="Garamond"/>
              </w:rPr>
            </w:pPr>
            <w:r>
              <w:rPr>
                <w:rFonts w:ascii="Garamond" w:hAnsi="Garamond"/>
              </w:rPr>
              <w:t>(изменения выделены цветом)</w:t>
            </w:r>
          </w:p>
        </w:tc>
      </w:tr>
      <w:tr w:rsidR="00A73B82" w14:paraId="5FCD4AFB" w14:textId="77777777" w:rsidTr="0033622D">
        <w:tc>
          <w:tcPr>
            <w:tcW w:w="993" w:type="dxa"/>
            <w:vAlign w:val="center"/>
          </w:tcPr>
          <w:p w14:paraId="62257E26" w14:textId="77777777" w:rsidR="00A73B82" w:rsidRDefault="0004673C">
            <w:pPr>
              <w:widowControl w:val="0"/>
              <w:jc w:val="center"/>
              <w:rPr>
                <w:rFonts w:ascii="Garamond" w:hAnsi="Garamond"/>
                <w:b/>
              </w:rPr>
            </w:pPr>
            <w:r>
              <w:rPr>
                <w:rFonts w:ascii="Garamond" w:hAnsi="Garamond"/>
                <w:b/>
              </w:rPr>
              <w:t>4.2</w:t>
            </w:r>
          </w:p>
        </w:tc>
        <w:tc>
          <w:tcPr>
            <w:tcW w:w="6974" w:type="dxa"/>
          </w:tcPr>
          <w:p w14:paraId="53656473"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rPr>
            </w:pPr>
            <w:r>
              <w:rPr>
                <w:rFonts w:ascii="Garamond" w:hAnsi="Garamond"/>
              </w:rPr>
              <w:t xml:space="preserve">Настоящий Договор прекращается по истечении </w:t>
            </w:r>
            <w:r>
              <w:rPr>
                <w:rFonts w:ascii="Garamond" w:hAnsi="Garamond"/>
                <w:highlight w:val="yellow"/>
              </w:rPr>
              <w:t>15 (пятнадцати)</w:t>
            </w:r>
            <w:r>
              <w:rPr>
                <w:rFonts w:ascii="Garamond" w:hAnsi="Garamond"/>
              </w:rPr>
              <w:t xml:space="preserve">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w:t>
            </w:r>
            <w:r>
              <w:rPr>
                <w:rFonts w:ascii="Garamond" w:hAnsi="Garamond"/>
              </w:rPr>
              <w:lastRenderedPageBreak/>
              <w:t>(реконструкции,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1.1 настоящего Договора.</w:t>
            </w:r>
          </w:p>
        </w:tc>
        <w:tc>
          <w:tcPr>
            <w:tcW w:w="7059" w:type="dxa"/>
          </w:tcPr>
          <w:p w14:paraId="73CB7826"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rPr>
            </w:pPr>
            <w:r>
              <w:rPr>
                <w:rFonts w:ascii="Garamond" w:hAnsi="Garamond"/>
              </w:rPr>
              <w:lastRenderedPageBreak/>
              <w:t xml:space="preserve">Настоящий Договор прекращается по истечении </w:t>
            </w:r>
            <w:r>
              <w:rPr>
                <w:rFonts w:ascii="Garamond" w:hAnsi="Garamond"/>
                <w:highlight w:val="yellow"/>
              </w:rPr>
              <w:t>27 (двадцати семи)</w:t>
            </w:r>
            <w:r>
              <w:rPr>
                <w:rFonts w:ascii="Garamond" w:hAnsi="Garamond"/>
              </w:rPr>
              <w:t xml:space="preserve">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w:t>
            </w:r>
            <w:r>
              <w:rPr>
                <w:rFonts w:ascii="Garamond" w:hAnsi="Garamond"/>
              </w:rPr>
              <w:lastRenderedPageBreak/>
              <w:t>(реконструкции,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1.1 настоящего Договора.</w:t>
            </w:r>
          </w:p>
        </w:tc>
      </w:tr>
    </w:tbl>
    <w:p w14:paraId="61C25EB7" w14:textId="77777777" w:rsidR="00A73B82" w:rsidRDefault="00A73B82" w:rsidP="0033622D">
      <w:pPr>
        <w:spacing w:after="0" w:line="240" w:lineRule="auto"/>
        <w:jc w:val="both"/>
        <w:rPr>
          <w:b/>
        </w:rPr>
      </w:pPr>
    </w:p>
    <w:p w14:paraId="78B88305" w14:textId="77777777" w:rsidR="00A73B82" w:rsidRPr="0033622D" w:rsidRDefault="0004673C" w:rsidP="0033622D">
      <w:pPr>
        <w:spacing w:after="0" w:line="240" w:lineRule="auto"/>
        <w:rPr>
          <w:rFonts w:ascii="Garamond" w:hAnsi="Garamond"/>
          <w:b/>
          <w:sz w:val="26"/>
          <w:szCs w:val="26"/>
        </w:rPr>
      </w:pPr>
      <w:r w:rsidRPr="0033622D">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6.6.1 к Договору о присоединении к торговой системе оптового рынка)</w:t>
      </w:r>
      <w:bookmarkStart w:id="54" w:name="_GoBack"/>
      <w:bookmarkEnd w:id="54"/>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A73B82" w14:paraId="15724CBE" w14:textId="77777777" w:rsidTr="0033622D">
        <w:trPr>
          <w:trHeight w:val="533"/>
        </w:trPr>
        <w:tc>
          <w:tcPr>
            <w:tcW w:w="993" w:type="dxa"/>
            <w:vAlign w:val="center"/>
          </w:tcPr>
          <w:p w14:paraId="59875046" w14:textId="77777777" w:rsidR="00A73B82" w:rsidRDefault="0004673C">
            <w:pPr>
              <w:widowControl w:val="0"/>
              <w:spacing w:after="0" w:line="240" w:lineRule="auto"/>
              <w:jc w:val="center"/>
              <w:rPr>
                <w:rFonts w:ascii="Garamond" w:hAnsi="Garamond"/>
                <w:b/>
              </w:rPr>
            </w:pPr>
            <w:r>
              <w:rPr>
                <w:rFonts w:ascii="Garamond" w:hAnsi="Garamond"/>
                <w:b/>
              </w:rPr>
              <w:t xml:space="preserve">№ </w:t>
            </w:r>
          </w:p>
          <w:p w14:paraId="371F7834" w14:textId="77777777" w:rsidR="00A73B82" w:rsidRDefault="0004673C">
            <w:pPr>
              <w:widowControl w:val="0"/>
              <w:spacing w:after="0" w:line="240" w:lineRule="auto"/>
              <w:jc w:val="center"/>
              <w:rPr>
                <w:rFonts w:ascii="Garamond" w:hAnsi="Garamond"/>
                <w:b/>
              </w:rPr>
            </w:pPr>
            <w:r>
              <w:rPr>
                <w:rFonts w:ascii="Garamond" w:hAnsi="Garamond"/>
                <w:b/>
              </w:rPr>
              <w:t>пункта</w:t>
            </w:r>
          </w:p>
        </w:tc>
        <w:tc>
          <w:tcPr>
            <w:tcW w:w="6662" w:type="dxa"/>
          </w:tcPr>
          <w:p w14:paraId="4D533683" w14:textId="77777777" w:rsidR="00A73B82" w:rsidRDefault="0004673C">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0C5F0E58" w14:textId="77777777" w:rsidR="00A73B82" w:rsidRDefault="0004673C">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7371" w:type="dxa"/>
          </w:tcPr>
          <w:p w14:paraId="35B5F5C6" w14:textId="77777777" w:rsidR="00A73B82" w:rsidRDefault="0004673C">
            <w:pPr>
              <w:widowControl w:val="0"/>
              <w:spacing w:after="0" w:line="240" w:lineRule="auto"/>
              <w:jc w:val="center"/>
              <w:rPr>
                <w:rFonts w:ascii="Garamond" w:hAnsi="Garamond"/>
                <w:b/>
              </w:rPr>
            </w:pPr>
            <w:r>
              <w:rPr>
                <w:rFonts w:ascii="Garamond" w:hAnsi="Garamond"/>
                <w:b/>
              </w:rPr>
              <w:t>Предлагаемая редакция</w:t>
            </w:r>
          </w:p>
          <w:p w14:paraId="20A2826D" w14:textId="77777777" w:rsidR="00A73B82" w:rsidRDefault="0004673C">
            <w:pPr>
              <w:widowControl w:val="0"/>
              <w:spacing w:after="0" w:line="240" w:lineRule="auto"/>
              <w:jc w:val="center"/>
              <w:rPr>
                <w:rFonts w:ascii="Garamond" w:hAnsi="Garamond"/>
              </w:rPr>
            </w:pPr>
            <w:r>
              <w:rPr>
                <w:rFonts w:ascii="Garamond" w:hAnsi="Garamond"/>
              </w:rPr>
              <w:t>(изменения выделены цветом)</w:t>
            </w:r>
          </w:p>
        </w:tc>
      </w:tr>
      <w:tr w:rsidR="00A73B82" w14:paraId="38E9C74B" w14:textId="77777777" w:rsidTr="0033622D">
        <w:trPr>
          <w:trHeight w:val="2944"/>
        </w:trPr>
        <w:tc>
          <w:tcPr>
            <w:tcW w:w="993" w:type="dxa"/>
            <w:vAlign w:val="center"/>
          </w:tcPr>
          <w:p w14:paraId="5CF6D0E4" w14:textId="08AC13F9" w:rsidR="00A73B82" w:rsidRDefault="0033622D">
            <w:pPr>
              <w:widowControl w:val="0"/>
              <w:jc w:val="center"/>
              <w:rPr>
                <w:rFonts w:ascii="Garamond" w:hAnsi="Garamond"/>
                <w:b/>
              </w:rPr>
            </w:pPr>
            <w:r>
              <w:rPr>
                <w:rFonts w:ascii="Garamond" w:hAnsi="Garamond"/>
                <w:b/>
              </w:rPr>
              <w:t>2.3</w:t>
            </w:r>
          </w:p>
        </w:tc>
        <w:tc>
          <w:tcPr>
            <w:tcW w:w="6662" w:type="dxa"/>
          </w:tcPr>
          <w:p w14:paraId="03B899B1"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Pr>
                <w:rFonts w:ascii="Garamond" w:hAnsi="Garamond" w:cs="Garamond"/>
                <w:bCs/>
              </w:rPr>
              <w:t xml:space="preserve">Аккредитив должен быть открыт на сумму не менее _________ (_______) рублей ____ (_____) копеек с окончанием срока действия не ранее чем ___________. </w:t>
            </w:r>
            <w:r w:rsidRPr="0033622D">
              <w:rPr>
                <w:rFonts w:ascii="Garamond" w:hAnsi="Garamond" w:cs="Garamond"/>
                <w:bCs/>
                <w:highlight w:val="yellow"/>
              </w:rPr>
              <w:t>В</w:t>
            </w:r>
            <w:r>
              <w:rPr>
                <w:rFonts w:ascii="Garamond" w:hAnsi="Garamond" w:cs="Garamond"/>
                <w:bCs/>
              </w:rPr>
              <w:t xml:space="preserve">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w:t>
            </w:r>
            <w:r w:rsidRPr="0033622D">
              <w:rPr>
                <w:rFonts w:ascii="Garamond" w:hAnsi="Garamond" w:cs="Garamond"/>
                <w:bCs/>
                <w:highlight w:val="yellow"/>
              </w:rPr>
              <w:t>то АО «ЦФР» направляет исполняющему банку заявление об отказе в исполнении аккредитива</w:t>
            </w:r>
            <w:r>
              <w:rPr>
                <w:rFonts w:ascii="Garamond" w:hAnsi="Garamond" w:cs="Garamond"/>
                <w:bCs/>
              </w:rPr>
              <w:t>.</w:t>
            </w:r>
          </w:p>
          <w:p w14:paraId="5BECCD20"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
                <w:bCs/>
              </w:rPr>
            </w:pPr>
            <w:r>
              <w:rPr>
                <w:rFonts w:ascii="Garamond" w:hAnsi="Garamond" w:cs="Garamond"/>
                <w:bCs/>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ОПТБО в отношении объекта генерации, предусмотренного в пункте 2.1 настоящего Соглашения, и предельной величины удельных капитальных затрат, равной 380 000 рублей на возведение 1 кВт установленной мощности генерирующего объекта,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осуществляются в соответствии с </w:t>
            </w:r>
            <w:r>
              <w:rPr>
                <w:rFonts w:ascii="Garamond" w:hAnsi="Garamond" w:cs="Garamond"/>
                <w:bCs/>
              </w:rPr>
              <w:lastRenderedPageBreak/>
              <w:t>настоящим Соглашением.</w:t>
            </w:r>
          </w:p>
        </w:tc>
        <w:tc>
          <w:tcPr>
            <w:tcW w:w="7371" w:type="dxa"/>
          </w:tcPr>
          <w:p w14:paraId="26863CD0"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Pr>
                <w:rFonts w:ascii="Garamond" w:hAnsi="Garamond" w:cs="Garamond"/>
                <w:bCs/>
              </w:rPr>
              <w:lastRenderedPageBreak/>
              <w:t xml:space="preserve">Аккредитив должен быть открыт на сумму не менее _________ (_______) рублей ____ (_____) копеек с окончанием срока действия не ранее чем ___________. </w:t>
            </w:r>
          </w:p>
          <w:p w14:paraId="06D7B887" w14:textId="77777777" w:rsidR="00112043" w:rsidRDefault="00112043">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33622D">
              <w:rPr>
                <w:rFonts w:ascii="Garamond" w:hAnsi="Garamond" w:cs="Garamond"/>
                <w:bCs/>
                <w:highlight w:val="yellow"/>
              </w:rPr>
              <w:t>АО «ЦФР» направляет исполняющему банку заявление об отказе в исполнении аккредитива в</w:t>
            </w:r>
            <w:r w:rsidRPr="00112043">
              <w:rPr>
                <w:rFonts w:ascii="Garamond" w:hAnsi="Garamond" w:cs="Garamond"/>
                <w:bCs/>
              </w:rPr>
              <w:t xml:space="preserve">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w:t>
            </w:r>
            <w:r w:rsidRPr="00112043">
              <w:rPr>
                <w:rFonts w:ascii="Garamond" w:hAnsi="Garamond" w:cs="Garamond"/>
                <w:bCs/>
                <w:highlight w:val="yellow"/>
              </w:rPr>
              <w:t>а также в иных случаях, предусмотренных Договором о присоединении и регламентами оптового рынка.</w:t>
            </w:r>
          </w:p>
          <w:p w14:paraId="1CCED907"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cs="Garamond"/>
                <w:bCs/>
              </w:rPr>
            </w:pPr>
            <w:r>
              <w:rPr>
                <w:rFonts w:ascii="Garamond" w:hAnsi="Garamond" w:cs="Garamond"/>
                <w:bCs/>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ОПТБО в отношении объекта генерации, предусмотренного в пункте 2.1 настоящего Соглашения, и предельной величины удельных капитальных затрат, равной 380 000 рублей на возведение 1 кВт установленной мощности генерирующего объекта,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w:t>
            </w:r>
            <w:r>
              <w:rPr>
                <w:rFonts w:ascii="Garamond" w:hAnsi="Garamond" w:cs="Garamond"/>
                <w:bCs/>
              </w:rPr>
              <w:lastRenderedPageBreak/>
              <w:t>потребления, осуществляются в соответствии с настоящим Соглашением.</w:t>
            </w:r>
          </w:p>
          <w:p w14:paraId="4668AE0B" w14:textId="77777777" w:rsidR="00A73B82" w:rsidRDefault="0004673C">
            <w:pPr>
              <w:widowControl w:val="0"/>
              <w:tabs>
                <w:tab w:val="left" w:pos="2127"/>
              </w:tabs>
              <w:overflowPunct w:val="0"/>
              <w:autoSpaceDE w:val="0"/>
              <w:autoSpaceDN w:val="0"/>
              <w:adjustRightInd w:val="0"/>
              <w:spacing w:before="120"/>
              <w:jc w:val="both"/>
              <w:textAlignment w:val="baseline"/>
              <w:outlineLvl w:val="2"/>
              <w:rPr>
                <w:rFonts w:ascii="Garamond" w:hAnsi="Garamond" w:cs="Garamond"/>
                <w:bCs/>
              </w:rPr>
            </w:pPr>
            <w:r>
              <w:rPr>
                <w:rFonts w:ascii="Garamond" w:hAnsi="Garamond" w:cs="Garamond"/>
                <w:bCs/>
                <w:highlight w:val="yellow"/>
              </w:rPr>
              <w:t>В случае если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поставщик мощности обязан предоставить обеспечение исполнения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Договора о присоединении, либо внести в открытый аккредитив изменения, соответствующие требованиям указанных договоров,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p>
        </w:tc>
      </w:tr>
      <w:tr w:rsidR="00A73B82" w14:paraId="5D74A120" w14:textId="77777777" w:rsidTr="0033622D">
        <w:trPr>
          <w:trHeight w:val="1171"/>
        </w:trPr>
        <w:tc>
          <w:tcPr>
            <w:tcW w:w="993" w:type="dxa"/>
            <w:vAlign w:val="center"/>
          </w:tcPr>
          <w:p w14:paraId="7B8F6647" w14:textId="6DBEF234" w:rsidR="00A73B82" w:rsidRDefault="0033622D">
            <w:pPr>
              <w:widowControl w:val="0"/>
              <w:jc w:val="center"/>
              <w:rPr>
                <w:rFonts w:ascii="Garamond" w:hAnsi="Garamond"/>
                <w:b/>
              </w:rPr>
            </w:pPr>
            <w:r>
              <w:rPr>
                <w:rFonts w:ascii="Garamond" w:hAnsi="Garamond"/>
                <w:b/>
              </w:rPr>
              <w:lastRenderedPageBreak/>
              <w:t>3.1</w:t>
            </w:r>
          </w:p>
        </w:tc>
        <w:tc>
          <w:tcPr>
            <w:tcW w:w="6662" w:type="dxa"/>
          </w:tcPr>
          <w:p w14:paraId="4753B06C"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Pr>
                <w:rFonts w:ascii="Garamond" w:hAnsi="Garamond" w:cs="Garamond"/>
                <w:bCs/>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Pr>
                <w:rFonts w:ascii="Garamond" w:hAnsi="Garamond" w:cs="Garamond"/>
                <w:bCs/>
                <w:highlight w:val="yellow"/>
              </w:rPr>
              <w:t>15 (пятнадцати)</w:t>
            </w:r>
            <w:r>
              <w:rPr>
                <w:rFonts w:ascii="Garamond" w:hAnsi="Garamond" w:cs="Garamond"/>
                <w:bCs/>
              </w:rPr>
              <w:t xml:space="preserve"> месяцев с 1 января 20___ года.</w:t>
            </w:r>
          </w:p>
        </w:tc>
        <w:tc>
          <w:tcPr>
            <w:tcW w:w="7371" w:type="dxa"/>
          </w:tcPr>
          <w:p w14:paraId="70A3F82C" w14:textId="77777777" w:rsidR="00A73B82" w:rsidRDefault="0004673C">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Pr>
                <w:rFonts w:ascii="Garamond" w:hAnsi="Garamond" w:cs="Garamond"/>
                <w:bCs/>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Pr>
                <w:rFonts w:ascii="Garamond" w:hAnsi="Garamond" w:cs="Garamond"/>
                <w:bCs/>
                <w:highlight w:val="yellow"/>
              </w:rPr>
              <w:t>27 (двадцати семи)</w:t>
            </w:r>
            <w:r>
              <w:rPr>
                <w:rFonts w:ascii="Garamond" w:hAnsi="Garamond" w:cs="Garamond"/>
                <w:bCs/>
              </w:rPr>
              <w:t xml:space="preserve"> месяцев с 1 января 20___ года.</w:t>
            </w:r>
          </w:p>
        </w:tc>
      </w:tr>
    </w:tbl>
    <w:p w14:paraId="31CD600B" w14:textId="77777777" w:rsidR="00880237" w:rsidRDefault="00880237" w:rsidP="00E12ED4">
      <w:pPr>
        <w:spacing w:after="0" w:line="240" w:lineRule="auto"/>
        <w:rPr>
          <w:rFonts w:ascii="Garamond" w:hAnsi="Garamond"/>
          <w:b/>
          <w:sz w:val="26"/>
          <w:szCs w:val="26"/>
        </w:rPr>
      </w:pPr>
    </w:p>
    <w:p w14:paraId="395D77FC" w14:textId="20192D36" w:rsidR="00A73B82" w:rsidRDefault="0004673C" w:rsidP="00E12ED4">
      <w:pPr>
        <w:spacing w:after="0" w:line="240" w:lineRule="auto"/>
        <w:rPr>
          <w:rFonts w:ascii="Garamond" w:hAnsi="Garamond"/>
          <w:b/>
          <w:sz w:val="26"/>
          <w:szCs w:val="26"/>
        </w:rPr>
      </w:pPr>
      <w:r w:rsidRPr="00E12ED4">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F729BF">
        <w:rPr>
          <w:rFonts w:ascii="Garamond" w:hAnsi="Garamond"/>
          <w:b/>
          <w:sz w:val="26"/>
          <w:szCs w:val="26"/>
        </w:rPr>
        <w:t>И (Приложение № 27 к Договору о </w:t>
      </w:r>
      <w:r w:rsidRPr="00E12ED4">
        <w:rPr>
          <w:rFonts w:ascii="Garamond" w:hAnsi="Garamond"/>
          <w:b/>
          <w:sz w:val="26"/>
          <w:szCs w:val="26"/>
        </w:rPr>
        <w:t>присоединении к торговой системе оптового рынка)</w:t>
      </w:r>
    </w:p>
    <w:p w14:paraId="2EEA4CE2" w14:textId="77777777" w:rsidR="00880237" w:rsidRPr="00E12ED4" w:rsidRDefault="00880237" w:rsidP="00E12ED4">
      <w:pPr>
        <w:spacing w:after="0" w:line="240" w:lineRule="auto"/>
        <w:rPr>
          <w:rFonts w:ascii="Garamond" w:hAnsi="Garamond"/>
          <w:b/>
          <w:sz w:val="26"/>
          <w:szCs w:val="26"/>
        </w:rPr>
      </w:pPr>
    </w:p>
    <w:tbl>
      <w:tblPr>
        <w:tblW w:w="152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6967"/>
        <w:gridCol w:w="6910"/>
      </w:tblGrid>
      <w:tr w:rsidR="00A73B82" w14:paraId="41B4F13D" w14:textId="77777777">
        <w:trPr>
          <w:trHeight w:val="533"/>
        </w:trPr>
        <w:tc>
          <w:tcPr>
            <w:tcW w:w="1388" w:type="dxa"/>
            <w:vAlign w:val="center"/>
          </w:tcPr>
          <w:p w14:paraId="51D0E3B3" w14:textId="77777777" w:rsidR="00A73B82" w:rsidRDefault="0004673C">
            <w:pPr>
              <w:widowControl w:val="0"/>
              <w:spacing w:after="0" w:line="240" w:lineRule="auto"/>
              <w:jc w:val="center"/>
              <w:rPr>
                <w:rFonts w:ascii="Garamond" w:hAnsi="Garamond"/>
                <w:b/>
              </w:rPr>
            </w:pPr>
            <w:r>
              <w:rPr>
                <w:rFonts w:ascii="Garamond" w:hAnsi="Garamond"/>
                <w:b/>
              </w:rPr>
              <w:t xml:space="preserve">№ </w:t>
            </w:r>
          </w:p>
          <w:p w14:paraId="55BC2C1C" w14:textId="77777777" w:rsidR="00A73B82" w:rsidRDefault="0004673C">
            <w:pPr>
              <w:widowControl w:val="0"/>
              <w:spacing w:after="0" w:line="240" w:lineRule="auto"/>
              <w:jc w:val="center"/>
              <w:rPr>
                <w:rFonts w:ascii="Garamond" w:hAnsi="Garamond"/>
                <w:b/>
              </w:rPr>
            </w:pPr>
            <w:r>
              <w:rPr>
                <w:rFonts w:ascii="Garamond" w:hAnsi="Garamond"/>
                <w:b/>
              </w:rPr>
              <w:t>пункта</w:t>
            </w:r>
          </w:p>
        </w:tc>
        <w:tc>
          <w:tcPr>
            <w:tcW w:w="6967" w:type="dxa"/>
          </w:tcPr>
          <w:p w14:paraId="2EF4FF19" w14:textId="77777777" w:rsidR="00A73B82" w:rsidRDefault="0004673C">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07EB1C28" w14:textId="77777777" w:rsidR="00A73B82" w:rsidRDefault="0004673C">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6910" w:type="dxa"/>
          </w:tcPr>
          <w:p w14:paraId="61A3D53D" w14:textId="77777777" w:rsidR="00A73B82" w:rsidRDefault="0004673C">
            <w:pPr>
              <w:widowControl w:val="0"/>
              <w:spacing w:after="0" w:line="240" w:lineRule="auto"/>
              <w:jc w:val="center"/>
              <w:rPr>
                <w:rFonts w:ascii="Garamond" w:hAnsi="Garamond"/>
                <w:b/>
              </w:rPr>
            </w:pPr>
            <w:r>
              <w:rPr>
                <w:rFonts w:ascii="Garamond" w:hAnsi="Garamond"/>
                <w:b/>
              </w:rPr>
              <w:t>Предлагаемая редакция</w:t>
            </w:r>
          </w:p>
          <w:p w14:paraId="65387387" w14:textId="77777777" w:rsidR="00A73B82" w:rsidRDefault="0004673C">
            <w:pPr>
              <w:widowControl w:val="0"/>
              <w:spacing w:after="0" w:line="240" w:lineRule="auto"/>
              <w:jc w:val="center"/>
              <w:rPr>
                <w:rFonts w:ascii="Garamond" w:hAnsi="Garamond"/>
              </w:rPr>
            </w:pPr>
            <w:r>
              <w:rPr>
                <w:rFonts w:ascii="Garamond" w:hAnsi="Garamond"/>
              </w:rPr>
              <w:t>(изменения выделены цветом)</w:t>
            </w:r>
          </w:p>
        </w:tc>
      </w:tr>
      <w:tr w:rsidR="00A73B82" w14:paraId="5D8272A5" w14:textId="77777777">
        <w:trPr>
          <w:trHeight w:val="960"/>
        </w:trPr>
        <w:tc>
          <w:tcPr>
            <w:tcW w:w="1388" w:type="dxa"/>
            <w:vAlign w:val="center"/>
          </w:tcPr>
          <w:p w14:paraId="559779EA" w14:textId="384746D6" w:rsidR="00A73B82" w:rsidRDefault="0004673C">
            <w:pPr>
              <w:widowControl w:val="0"/>
              <w:jc w:val="center"/>
              <w:rPr>
                <w:rFonts w:ascii="Garamond" w:hAnsi="Garamond"/>
                <w:b/>
              </w:rPr>
            </w:pPr>
            <w:r>
              <w:rPr>
                <w:rFonts w:ascii="Garamond" w:hAnsi="Garamond"/>
                <w:b/>
              </w:rPr>
              <w:t>Приложение 31, п.</w:t>
            </w:r>
            <w:r w:rsidR="00880237">
              <w:rPr>
                <w:rFonts w:ascii="Garamond" w:hAnsi="Garamond"/>
                <w:b/>
              </w:rPr>
              <w:t xml:space="preserve"> </w:t>
            </w:r>
            <w:r>
              <w:rPr>
                <w:rFonts w:ascii="Garamond" w:hAnsi="Garamond"/>
                <w:b/>
              </w:rPr>
              <w:t>3.1</w:t>
            </w:r>
          </w:p>
        </w:tc>
        <w:tc>
          <w:tcPr>
            <w:tcW w:w="6967" w:type="dxa"/>
          </w:tcPr>
          <w:p w14:paraId="2F2CEE29" w14:textId="77777777" w:rsidR="00A73B82" w:rsidRDefault="0004673C">
            <w:pPr>
              <w:tabs>
                <w:tab w:val="left" w:pos="4120"/>
              </w:tabs>
              <w:suppressAutoHyphens/>
              <w:spacing w:before="120" w:after="120" w:line="240" w:lineRule="auto"/>
              <w:jc w:val="both"/>
              <w:rPr>
                <w:rFonts w:ascii="Garamond" w:eastAsia="Batang" w:hAnsi="Garamond" w:cs="Garamond"/>
                <w:spacing w:val="4"/>
              </w:rPr>
            </w:pPr>
            <w:r>
              <w:rPr>
                <w:rFonts w:ascii="Garamond" w:eastAsia="Batang" w:hAnsi="Garamond" w:cs="Garamond"/>
                <w:spacing w:val="4"/>
              </w:rPr>
              <w:t>…</w:t>
            </w:r>
          </w:p>
          <w:p w14:paraId="69B960CD"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spacing w:val="4"/>
              </w:rPr>
              <w:lastRenderedPageBreak/>
              <w:t xml:space="preserve">Расчет </w:t>
            </w:r>
            <w:proofErr w:type="gramStart"/>
            <w:r>
              <w:rPr>
                <w:rFonts w:ascii="Garamond" w:eastAsia="Batang" w:hAnsi="Garamond" w:cs="Garamond"/>
                <w:spacing w:val="4"/>
              </w:rPr>
              <w:t xml:space="preserve">величин </w:t>
            </w:r>
            <w:r>
              <w:rPr>
                <w:rFonts w:ascii="Garamond" w:eastAsia="Batang" w:hAnsi="Garamond" w:cs="Garamond"/>
                <w:spacing w:val="4"/>
              </w:rPr>
              <w:object w:dxaOrig="1920" w:dyaOrig="400" w14:anchorId="56748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08pt;height:21.8pt" o:ole="">
                  <v:imagedata r:id="rId12" o:title=""/>
                </v:shape>
                <o:OLEObject Type="Embed" ProgID="Equation.3" ShapeID="_x0000_i1141" DrawAspect="Content" ObjectID="_1709750704" r:id="rId13"/>
              </w:object>
            </w:r>
            <w:r>
              <w:rPr>
                <w:rFonts w:ascii="Garamond" w:eastAsia="Batang" w:hAnsi="Garamond" w:cs="Garamond"/>
                <w:spacing w:val="4"/>
              </w:rPr>
              <w:t xml:space="preserve"> и</w:t>
            </w:r>
            <w:proofErr w:type="gramEnd"/>
            <w:r>
              <w:rPr>
                <w:rFonts w:ascii="Garamond" w:eastAsia="Batang" w:hAnsi="Garamond" w:cs="Garamond"/>
                <w:spacing w:val="4"/>
              </w:rPr>
              <w:t xml:space="preserve"> </w:t>
            </w:r>
            <w:r>
              <w:rPr>
                <w:rFonts w:ascii="Garamond" w:eastAsia="Batang" w:hAnsi="Garamond" w:cs="Garamond"/>
                <w:spacing w:val="4"/>
              </w:rPr>
              <w:object w:dxaOrig="1359" w:dyaOrig="400" w14:anchorId="507B9791">
                <v:shape id="_x0000_i1142" type="#_x0000_t75" style="width:64.35pt;height:21.8pt" o:ole="">
                  <v:imagedata r:id="rId14" o:title=""/>
                </v:shape>
                <o:OLEObject Type="Embed" ProgID="Equation.3" ShapeID="_x0000_i1142" DrawAspect="Content" ObjectID="_1709750705" r:id="rId15"/>
              </w:object>
            </w:r>
            <w:r>
              <w:rPr>
                <w:rFonts w:ascii="Garamond" w:eastAsia="Batang" w:hAnsi="Garamond" w:cs="Garamond"/>
                <w:spacing w:val="4"/>
              </w:rPr>
              <w:t xml:space="preserve"> осуществляется для каждой ГТП генерации, зарегистрированной в отношении объектов по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до </w:t>
            </w:r>
            <w:r>
              <w:rPr>
                <w:rFonts w:ascii="Garamond" w:eastAsia="Batang" w:hAnsi="Garamond" w:cs="Garamond"/>
                <w:lang w:eastAsia="ar-SA"/>
              </w:rPr>
              <w:t>наступления одного из следующих событий:</w:t>
            </w:r>
          </w:p>
          <w:p w14:paraId="07C38460"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истечения 15 месяцев (в отношении обеспечения, предоставленного в отношении 12 месяцев с даты начала поставки мощности (с измененной даты начала поставки объекта ВИЭ в случае, если дата начала поставки мощности была перенесена на более позднюю дату)) либо 27 месяцев (в отношении дополнительного обеспечения на 27 месяцев) с даты начала поставки (с измененной даты начала поставки объекта ВИЭ в случае, если дата начала поставки мощности была перенесена на более позднюю дату) по соответствующим ДПМ ВИЭ/ДПМ ТБО;</w:t>
            </w:r>
          </w:p>
          <w:p w14:paraId="72B9F990"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 </w:t>
            </w:r>
            <w:r>
              <w:rPr>
                <w:rFonts w:ascii="Garamond" w:eastAsia="Batang" w:hAnsi="Garamond" w:cs="Garamond"/>
                <w:i/>
                <w:lang w:eastAsia="ar-SA"/>
              </w:rPr>
              <w:t>в случае если обеспечением исполнения обязательств по ДПМ ВИЭ является поручительство третьего лица</w:t>
            </w:r>
            <w:r>
              <w:rPr>
                <w:rFonts w:ascii="Garamond" w:eastAsia="Batang" w:hAnsi="Garamond" w:cs="Garamond"/>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63A80D56"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 </w:t>
            </w:r>
            <w:r>
              <w:rPr>
                <w:rFonts w:ascii="Garamond" w:eastAsia="Batang" w:hAnsi="Garamond" w:cs="Garamond"/>
                <w:i/>
                <w:lang w:eastAsia="ar-SA"/>
              </w:rPr>
              <w:t>в случае если обеспечением исполнения обязательств по ДПМ ВИЭ является неустойка, а также для ДПМ ТБО</w:t>
            </w:r>
            <w:r>
              <w:rPr>
                <w:rFonts w:ascii="Garamond" w:eastAsia="Batang" w:hAnsi="Garamond" w:cs="Garamond"/>
                <w:lang w:eastAsia="ar-SA"/>
              </w:rPr>
              <w:t xml:space="preserve"> – до </w:t>
            </w:r>
            <w:r>
              <w:rPr>
                <w:rFonts w:ascii="Garamond" w:eastAsia="Batang" w:hAnsi="Garamond" w:cs="Garamond"/>
                <w:spacing w:val="4"/>
              </w:rPr>
              <w:t xml:space="preserve">месяца, в котором </w:t>
            </w:r>
            <w:r>
              <w:rPr>
                <w:rFonts w:ascii="Garamond" w:eastAsia="Batang" w:hAnsi="Garamond" w:cs="Garamond"/>
                <w:lang w:eastAsia="ar-SA"/>
              </w:rPr>
              <w:t xml:space="preserve">предельный объем поставки мощности на оптовый рынок с использованием объекта ВИЭ, определенный СО в соответствии с </w:t>
            </w:r>
            <w:r>
              <w:rPr>
                <w:rFonts w:ascii="Garamond" w:eastAsia="Batang" w:hAnsi="Garamond" w:cs="Garamond"/>
                <w:i/>
                <w:lang w:eastAsia="ar-SA"/>
              </w:rPr>
              <w:t>Регламентом аттестации генерирующего оборудования</w:t>
            </w:r>
            <w:r>
              <w:rPr>
                <w:rFonts w:ascii="Garamond" w:eastAsia="Batang" w:hAnsi="Garamond" w:cs="Garamond"/>
                <w:lang w:eastAsia="ar-SA"/>
              </w:rPr>
              <w:t xml:space="preserve"> (Приложение № 19.2 к </w:t>
            </w:r>
            <w:r>
              <w:rPr>
                <w:rFonts w:ascii="Garamond" w:eastAsia="Batang" w:hAnsi="Garamond" w:cs="Garamond"/>
                <w:i/>
                <w:lang w:eastAsia="ar-SA"/>
              </w:rPr>
              <w:t>Договору о присоединении к торговой системе оптового рынка</w:t>
            </w:r>
            <w:r>
              <w:rPr>
                <w:rFonts w:ascii="Garamond" w:eastAsia="Batang" w:hAnsi="Garamond" w:cs="Garamond"/>
                <w:lang w:eastAsia="ar-SA"/>
              </w:rPr>
              <w:t>), определен не менее объема установленной мощности, указанного в приложении 1 к ДПМ ТБО/ДПМ ВИЭ, заключенным в отношении генерирующего объекта.</w:t>
            </w:r>
          </w:p>
          <w:p w14:paraId="495351AE" w14:textId="2D0EC568" w:rsidR="00A73B82" w:rsidRPr="00880237" w:rsidRDefault="0004673C" w:rsidP="00880237">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c>
          <w:tcPr>
            <w:tcW w:w="6910" w:type="dxa"/>
          </w:tcPr>
          <w:p w14:paraId="1C71594E" w14:textId="77777777" w:rsidR="00A73B82" w:rsidRDefault="0004673C">
            <w:pPr>
              <w:tabs>
                <w:tab w:val="left" w:pos="4120"/>
              </w:tabs>
              <w:suppressAutoHyphens/>
              <w:spacing w:before="120" w:after="120" w:line="240" w:lineRule="auto"/>
              <w:jc w:val="both"/>
              <w:rPr>
                <w:rFonts w:ascii="Garamond" w:eastAsia="Batang" w:hAnsi="Garamond" w:cs="Garamond"/>
                <w:spacing w:val="4"/>
              </w:rPr>
            </w:pPr>
            <w:r>
              <w:rPr>
                <w:rFonts w:ascii="Garamond" w:eastAsia="Batang" w:hAnsi="Garamond" w:cs="Garamond"/>
                <w:spacing w:val="4"/>
              </w:rPr>
              <w:lastRenderedPageBreak/>
              <w:t>…</w:t>
            </w:r>
          </w:p>
          <w:p w14:paraId="437BB7B0"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spacing w:val="4"/>
              </w:rPr>
              <w:lastRenderedPageBreak/>
              <w:t xml:space="preserve">Расчет </w:t>
            </w:r>
            <w:proofErr w:type="gramStart"/>
            <w:r>
              <w:rPr>
                <w:rFonts w:ascii="Garamond" w:eastAsia="Batang" w:hAnsi="Garamond" w:cs="Garamond"/>
                <w:spacing w:val="4"/>
              </w:rPr>
              <w:t xml:space="preserve">величин </w:t>
            </w:r>
            <w:r>
              <w:rPr>
                <w:rFonts w:ascii="Garamond" w:eastAsia="Batang" w:hAnsi="Garamond" w:cs="Garamond"/>
                <w:spacing w:val="4"/>
              </w:rPr>
              <w:object w:dxaOrig="1920" w:dyaOrig="400" w14:anchorId="30726AA5">
                <v:shape id="_x0000_i1143" type="#_x0000_t75" style="width:108pt;height:21.8pt" o:ole="">
                  <v:imagedata r:id="rId12" o:title=""/>
                </v:shape>
                <o:OLEObject Type="Embed" ProgID="Equation.3" ShapeID="_x0000_i1143" DrawAspect="Content" ObjectID="_1709750706" r:id="rId16"/>
              </w:object>
            </w:r>
            <w:r>
              <w:rPr>
                <w:rFonts w:ascii="Garamond" w:eastAsia="Batang" w:hAnsi="Garamond" w:cs="Garamond"/>
                <w:spacing w:val="4"/>
              </w:rPr>
              <w:t xml:space="preserve"> и</w:t>
            </w:r>
            <w:proofErr w:type="gramEnd"/>
            <w:r>
              <w:rPr>
                <w:rFonts w:ascii="Garamond" w:eastAsia="Batang" w:hAnsi="Garamond" w:cs="Garamond"/>
                <w:spacing w:val="4"/>
              </w:rPr>
              <w:t xml:space="preserve"> </w:t>
            </w:r>
            <w:r>
              <w:rPr>
                <w:rFonts w:ascii="Garamond" w:eastAsia="Batang" w:hAnsi="Garamond" w:cs="Garamond"/>
                <w:spacing w:val="4"/>
              </w:rPr>
              <w:object w:dxaOrig="1359" w:dyaOrig="400" w14:anchorId="30721508">
                <v:shape id="_x0000_i1144" type="#_x0000_t75" style="width:64.35pt;height:21.8pt" o:ole="">
                  <v:imagedata r:id="rId14" o:title=""/>
                </v:shape>
                <o:OLEObject Type="Embed" ProgID="Equation.3" ShapeID="_x0000_i1144" DrawAspect="Content" ObjectID="_1709750707" r:id="rId17"/>
              </w:object>
            </w:r>
            <w:r>
              <w:rPr>
                <w:rFonts w:ascii="Garamond" w:eastAsia="Batang" w:hAnsi="Garamond" w:cs="Garamond"/>
                <w:spacing w:val="4"/>
              </w:rPr>
              <w:t xml:space="preserve"> осуществляется для каждой ГТП генерации, зарегистрированной в отношении объектов по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до </w:t>
            </w:r>
            <w:r>
              <w:rPr>
                <w:rFonts w:ascii="Garamond" w:eastAsia="Batang" w:hAnsi="Garamond" w:cs="Garamond"/>
                <w:lang w:eastAsia="ar-SA"/>
              </w:rPr>
              <w:t>наступления одного из следующих событий:</w:t>
            </w:r>
          </w:p>
          <w:p w14:paraId="7C42B72C"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 истечения 15 месяцев (в отношении обеспечения, предоставленного в отношении 12 месяцев с даты начала поставки мощности (с измененной даты начала поставки объекта ВИЭ в случае, если дата начала поставки мощности была перенесена на более позднюю дату)) либо 27 месяцев (в отношении дополнительного обеспечения на 27 месяцев </w:t>
            </w:r>
            <w:r>
              <w:rPr>
                <w:rFonts w:ascii="Garamond" w:eastAsia="Batang" w:hAnsi="Garamond" w:cs="Garamond"/>
                <w:highlight w:val="yellow"/>
                <w:lang w:eastAsia="ar-SA"/>
              </w:rPr>
              <w:t>либо в отношении обеспечения на 27 месяцев по ДПМ ТБО</w:t>
            </w:r>
            <w:r>
              <w:rPr>
                <w:rFonts w:ascii="Garamond" w:eastAsia="Batang" w:hAnsi="Garamond" w:cs="Garamond"/>
                <w:lang w:eastAsia="ar-SA"/>
              </w:rPr>
              <w:t>) с даты начала поставки (с измененной даты начала поставки объекта ВИЭ в случае, если дата начала поставки мощности была перенесена на более позднюю дату) по соответствующим ДПМ ВИЭ/ДПМ ТБО;</w:t>
            </w:r>
          </w:p>
          <w:p w14:paraId="267A03D4"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 </w:t>
            </w:r>
            <w:r>
              <w:rPr>
                <w:rFonts w:ascii="Garamond" w:eastAsia="Batang" w:hAnsi="Garamond" w:cs="Garamond"/>
                <w:i/>
                <w:lang w:eastAsia="ar-SA"/>
              </w:rPr>
              <w:t>в случае если обеспечением исполнения обязательств по ДПМ ВИЭ является поручительство третьего лица</w:t>
            </w:r>
            <w:r>
              <w:rPr>
                <w:rFonts w:ascii="Garamond" w:eastAsia="Batang" w:hAnsi="Garamond" w:cs="Garamond"/>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31F1A4C6" w14:textId="77777777" w:rsidR="00A73B82" w:rsidRDefault="0004673C">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 </w:t>
            </w:r>
            <w:r>
              <w:rPr>
                <w:rFonts w:ascii="Garamond" w:eastAsia="Batang" w:hAnsi="Garamond" w:cs="Garamond"/>
                <w:i/>
                <w:lang w:eastAsia="ar-SA"/>
              </w:rPr>
              <w:t>в случае если обеспечением исполнения обязательств по ДПМ ВИЭ является неустойка, а также для ДПМ ТБО</w:t>
            </w:r>
            <w:r>
              <w:rPr>
                <w:rFonts w:ascii="Garamond" w:eastAsia="Batang" w:hAnsi="Garamond" w:cs="Garamond"/>
                <w:lang w:eastAsia="ar-SA"/>
              </w:rPr>
              <w:t xml:space="preserve"> – до </w:t>
            </w:r>
            <w:r>
              <w:rPr>
                <w:rFonts w:ascii="Garamond" w:eastAsia="Batang" w:hAnsi="Garamond" w:cs="Garamond"/>
                <w:spacing w:val="4"/>
              </w:rPr>
              <w:t xml:space="preserve">месяца, в котором </w:t>
            </w:r>
            <w:r>
              <w:rPr>
                <w:rFonts w:ascii="Garamond" w:eastAsia="Batang" w:hAnsi="Garamond" w:cs="Garamond"/>
                <w:lang w:eastAsia="ar-SA"/>
              </w:rPr>
              <w:t xml:space="preserve">предельный объем поставки мощности на оптовый рынок с использованием объекта ВИЭ, определенный СО в соответствии с </w:t>
            </w:r>
            <w:r>
              <w:rPr>
                <w:rFonts w:ascii="Garamond" w:eastAsia="Batang" w:hAnsi="Garamond" w:cs="Garamond"/>
                <w:i/>
                <w:lang w:eastAsia="ar-SA"/>
              </w:rPr>
              <w:t>Регламентом аттестации генерирующего оборудования</w:t>
            </w:r>
            <w:r>
              <w:rPr>
                <w:rFonts w:ascii="Garamond" w:eastAsia="Batang" w:hAnsi="Garamond" w:cs="Garamond"/>
                <w:lang w:eastAsia="ar-SA"/>
              </w:rPr>
              <w:t xml:space="preserve"> (Приложение № 19.2 к </w:t>
            </w:r>
            <w:r>
              <w:rPr>
                <w:rFonts w:ascii="Garamond" w:eastAsia="Batang" w:hAnsi="Garamond" w:cs="Garamond"/>
                <w:i/>
                <w:lang w:eastAsia="ar-SA"/>
              </w:rPr>
              <w:t>Договору о присоединении к торговой системе оптового рынка</w:t>
            </w:r>
            <w:r>
              <w:rPr>
                <w:rFonts w:ascii="Garamond" w:eastAsia="Batang" w:hAnsi="Garamond" w:cs="Garamond"/>
                <w:lang w:eastAsia="ar-SA"/>
              </w:rPr>
              <w:t>), определен не менее объема установленной мощности, указанного в приложении 1 к ДПМ ТБО/ДПМ ВИЭ, заключенным в отношении генерирующего объекта.</w:t>
            </w:r>
          </w:p>
          <w:p w14:paraId="3E8DB5C1" w14:textId="21755370" w:rsidR="00A73B82" w:rsidRPr="00880237" w:rsidRDefault="0004673C" w:rsidP="00880237">
            <w:pPr>
              <w:tabs>
                <w:tab w:val="left" w:pos="4120"/>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bl>
    <w:p w14:paraId="7075135B" w14:textId="77777777" w:rsidR="00A73B82" w:rsidRDefault="00A73B82">
      <w:pPr>
        <w:tabs>
          <w:tab w:val="left" w:pos="7230"/>
        </w:tabs>
        <w:rPr>
          <w:rFonts w:ascii="Garamond" w:eastAsia="Batang" w:hAnsi="Garamond"/>
          <w:sz w:val="26"/>
          <w:szCs w:val="26"/>
        </w:rPr>
      </w:pPr>
    </w:p>
    <w:p w14:paraId="35E3F10D" w14:textId="77777777" w:rsidR="007B271E" w:rsidRDefault="007B271E" w:rsidP="00A27F3B">
      <w:pPr>
        <w:keepNext/>
        <w:tabs>
          <w:tab w:val="left" w:pos="5529"/>
        </w:tabs>
        <w:spacing w:after="0" w:line="240" w:lineRule="auto"/>
        <w:jc w:val="right"/>
        <w:rPr>
          <w:rFonts w:ascii="Garamond" w:hAnsi="Garamond"/>
          <w:b/>
          <w:iCs/>
          <w:sz w:val="28"/>
          <w:szCs w:val="28"/>
        </w:rPr>
        <w:sectPr w:rsidR="007B271E">
          <w:pgSz w:w="16838" w:h="11906" w:orient="landscape" w:code="9"/>
          <w:pgMar w:top="851" w:right="720" w:bottom="567" w:left="720" w:header="227" w:footer="0" w:gutter="0"/>
          <w:cols w:space="708"/>
          <w:titlePg/>
          <w:docGrid w:linePitch="360"/>
        </w:sectPr>
      </w:pPr>
    </w:p>
    <w:p w14:paraId="36DD4E8E" w14:textId="3277B83E" w:rsidR="00A27F3B" w:rsidRDefault="00A27F3B" w:rsidP="00A27F3B">
      <w:pPr>
        <w:keepNext/>
        <w:tabs>
          <w:tab w:val="left" w:pos="5529"/>
        </w:tabs>
        <w:spacing w:after="0" w:line="240" w:lineRule="auto"/>
        <w:jc w:val="right"/>
        <w:rPr>
          <w:rFonts w:ascii="Garamond" w:hAnsi="Garamond"/>
          <w:b/>
          <w:iCs/>
          <w:sz w:val="28"/>
          <w:szCs w:val="28"/>
        </w:rPr>
      </w:pPr>
      <w:r>
        <w:rPr>
          <w:rFonts w:ascii="Garamond" w:hAnsi="Garamond"/>
          <w:b/>
          <w:iCs/>
          <w:sz w:val="28"/>
          <w:szCs w:val="28"/>
        </w:rPr>
        <w:lastRenderedPageBreak/>
        <w:t>Приложение № 1.2.2</w:t>
      </w:r>
    </w:p>
    <w:p w14:paraId="631B745A" w14:textId="77777777" w:rsidR="00A27F3B" w:rsidRDefault="00A27F3B" w:rsidP="00A27F3B">
      <w:pPr>
        <w:keepNext/>
        <w:tabs>
          <w:tab w:val="left" w:pos="5529"/>
        </w:tabs>
        <w:spacing w:after="0" w:line="240" w:lineRule="auto"/>
        <w:ind w:left="10348"/>
        <w:jc w:val="center"/>
        <w:rPr>
          <w:rFonts w:ascii="Garamond" w:hAnsi="Garamond"/>
        </w:rPr>
      </w:pPr>
    </w:p>
    <w:p w14:paraId="5181EF29" w14:textId="43EB3C5E" w:rsidR="007058E2" w:rsidRDefault="00A27F3B" w:rsidP="007058E2">
      <w:pPr>
        <w:pBdr>
          <w:top w:val="single" w:sz="4" w:space="1" w:color="auto"/>
          <w:left w:val="single" w:sz="4" w:space="4" w:color="auto"/>
          <w:bottom w:val="single" w:sz="4" w:space="1" w:color="auto"/>
          <w:right w:val="single" w:sz="4" w:space="3" w:color="auto"/>
        </w:pBdr>
        <w:spacing w:after="0" w:line="240" w:lineRule="auto"/>
        <w:jc w:val="both"/>
        <w:rPr>
          <w:rFonts w:ascii="Garamond" w:hAnsi="Garamond"/>
          <w:sz w:val="24"/>
          <w:szCs w:val="24"/>
        </w:rPr>
      </w:pPr>
      <w:r w:rsidRPr="007B271E">
        <w:rPr>
          <w:rFonts w:ascii="Garamond" w:eastAsia="Times New Roman" w:hAnsi="Garamond" w:cs="Garamond"/>
          <w:b/>
          <w:bCs/>
          <w:sz w:val="24"/>
          <w:szCs w:val="24"/>
          <w:lang w:eastAsia="ru-RU"/>
        </w:rPr>
        <w:t>Дата вступления в силу:</w:t>
      </w:r>
      <w:r w:rsidR="007058E2" w:rsidRPr="007B271E">
        <w:rPr>
          <w:rFonts w:ascii="Garamond" w:eastAsia="Times New Roman" w:hAnsi="Garamond" w:cs="Garamond"/>
          <w:b/>
          <w:bCs/>
          <w:sz w:val="24"/>
          <w:szCs w:val="24"/>
          <w:lang w:eastAsia="ru-RU"/>
        </w:rPr>
        <w:t xml:space="preserve"> </w:t>
      </w:r>
      <w:r w:rsidR="0086557A" w:rsidRPr="007B271E">
        <w:rPr>
          <w:rFonts w:ascii="Garamond" w:hAnsi="Garamond"/>
          <w:sz w:val="24"/>
          <w:szCs w:val="24"/>
        </w:rPr>
        <w:t>с даты вступления в силу постановления Правительства Российской Федерации, которым исключаются из составляющей предельных уровней нерегулируемых цен на электрическую энергию (мощность) – средневзвешенной нерегулируемой цены на мощность на оптовом рынке величины штрафов за отказ от поставки мощности по договорам купли-продажи (поставки) мощности, заключенным в отношении генерирующих объектов, относящихся к виду генерирующих объектов, указанному в подпункте 4 пункта 195 Правил оптового рынка электрической энергии и мощности, утвержденных постановлением Правительства Российской Федерации от 27 декабря 2010 года № 1172, при условии вступления в силу указанного постановления не позднее 1 октября 2022 года</w:t>
      </w:r>
      <w:r w:rsidR="007B271E" w:rsidRPr="007B271E">
        <w:rPr>
          <w:rFonts w:ascii="Garamond" w:hAnsi="Garamond"/>
          <w:sz w:val="24"/>
          <w:szCs w:val="24"/>
        </w:rPr>
        <w:t>.</w:t>
      </w:r>
    </w:p>
    <w:p w14:paraId="632B2BA1" w14:textId="77777777" w:rsidR="00A27F3B" w:rsidRDefault="00A27F3B" w:rsidP="00A27F3B">
      <w:pPr>
        <w:spacing w:after="0" w:line="240" w:lineRule="auto"/>
        <w:rPr>
          <w:rFonts w:ascii="Garamond" w:hAnsi="Garamond" w:cs="Garamond"/>
          <w:b/>
          <w:bCs/>
          <w:sz w:val="26"/>
          <w:szCs w:val="26"/>
        </w:rPr>
      </w:pPr>
    </w:p>
    <w:p w14:paraId="0A35B9A0" w14:textId="77777777" w:rsidR="00A27F3B" w:rsidRPr="00713861" w:rsidRDefault="00A27F3B" w:rsidP="00A27F3B">
      <w:pPr>
        <w:spacing w:after="0" w:line="240" w:lineRule="auto"/>
        <w:ind w:left="142"/>
        <w:rPr>
          <w:rFonts w:ascii="Garamond" w:hAnsi="Garamond" w:cs="Garamond"/>
          <w:b/>
          <w:bCs/>
          <w:sz w:val="26"/>
          <w:szCs w:val="26"/>
        </w:rPr>
      </w:pPr>
      <w:r w:rsidRPr="00713861">
        <w:rPr>
          <w:rFonts w:ascii="Garamond" w:hAnsi="Garamond" w:cs="Garamond"/>
          <w:b/>
          <w:bCs/>
          <w:sz w:val="26"/>
          <w:szCs w:val="26"/>
        </w:rPr>
        <w:t xml:space="preserve">Предложения по изменениям и дополнениям в </w:t>
      </w:r>
      <w:r w:rsidRPr="00713861">
        <w:rPr>
          <w:rFonts w:ascii="Garamond" w:hAnsi="Garamond"/>
          <w:b/>
          <w:sz w:val="26"/>
          <w:szCs w:val="26"/>
        </w:rPr>
        <w:t xml:space="preserve">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713861">
        <w:rPr>
          <w:rFonts w:ascii="Garamond" w:hAnsi="Garamond" w:cs="Garamond"/>
          <w:b/>
          <w:bCs/>
          <w:sz w:val="26"/>
          <w:szCs w:val="26"/>
        </w:rPr>
        <w:t>(Приложение № 27.1 к Договору о присоединении к торговой системе оптового рынка)</w:t>
      </w:r>
    </w:p>
    <w:p w14:paraId="4A1EE573" w14:textId="77777777" w:rsidR="00A27F3B" w:rsidRDefault="00A27F3B" w:rsidP="00A27F3B">
      <w:pPr>
        <w:tabs>
          <w:tab w:val="left" w:pos="10320"/>
        </w:tabs>
        <w:spacing w:after="0" w:line="240" w:lineRule="auto"/>
        <w:rPr>
          <w:rFonts w:ascii="Garamond" w:eastAsia="Batang" w:hAnsi="Garamond"/>
          <w:sz w:val="26"/>
          <w:szCs w:val="26"/>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6845"/>
        <w:gridCol w:w="7426"/>
      </w:tblGrid>
      <w:tr w:rsidR="00A27F3B" w14:paraId="11B9F51F" w14:textId="77777777" w:rsidTr="00A27F3B">
        <w:trPr>
          <w:trHeight w:val="564"/>
        </w:trPr>
        <w:tc>
          <w:tcPr>
            <w:tcW w:w="363" w:type="pct"/>
            <w:tcMar>
              <w:left w:w="57" w:type="dxa"/>
              <w:right w:w="57" w:type="dxa"/>
            </w:tcMar>
            <w:vAlign w:val="center"/>
          </w:tcPr>
          <w:p w14:paraId="1E553AB5" w14:textId="77777777" w:rsidR="00A27F3B" w:rsidRDefault="00A27F3B" w:rsidP="00A27F3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w:t>
            </w:r>
          </w:p>
          <w:p w14:paraId="46B9E1A2" w14:textId="77777777" w:rsidR="00A27F3B" w:rsidRDefault="00A27F3B" w:rsidP="00A27F3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пункта</w:t>
            </w:r>
          </w:p>
        </w:tc>
        <w:tc>
          <w:tcPr>
            <w:tcW w:w="2224" w:type="pct"/>
            <w:vAlign w:val="center"/>
          </w:tcPr>
          <w:p w14:paraId="6411E050" w14:textId="77777777" w:rsidR="00A27F3B" w:rsidRDefault="00A27F3B" w:rsidP="00A27F3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Редакция, действующая на момент</w:t>
            </w:r>
          </w:p>
          <w:p w14:paraId="1CD73C73" w14:textId="77777777" w:rsidR="00A27F3B" w:rsidRDefault="00A27F3B" w:rsidP="00A27F3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 xml:space="preserve"> вступления в силу изменений</w:t>
            </w:r>
          </w:p>
        </w:tc>
        <w:tc>
          <w:tcPr>
            <w:tcW w:w="2413" w:type="pct"/>
            <w:vAlign w:val="center"/>
          </w:tcPr>
          <w:p w14:paraId="0836C406" w14:textId="77777777" w:rsidR="00A27F3B" w:rsidRDefault="00A27F3B" w:rsidP="00A27F3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Предлагаемая редакция</w:t>
            </w:r>
          </w:p>
          <w:p w14:paraId="380ACF28" w14:textId="77777777" w:rsidR="00A27F3B" w:rsidRDefault="00A27F3B" w:rsidP="00A27F3B">
            <w:pPr>
              <w:spacing w:after="0" w:line="240" w:lineRule="auto"/>
              <w:jc w:val="center"/>
              <w:rPr>
                <w:rFonts w:ascii="Garamond" w:eastAsia="Times New Roman" w:hAnsi="Garamond" w:cs="Garamond"/>
                <w:lang w:eastAsia="ru-RU"/>
              </w:rPr>
            </w:pPr>
            <w:r>
              <w:rPr>
                <w:rFonts w:ascii="Garamond" w:eastAsia="Times New Roman" w:hAnsi="Garamond" w:cs="Garamond"/>
                <w:lang w:eastAsia="ru-RU"/>
              </w:rPr>
              <w:t>(изменения выделены цветом)</w:t>
            </w:r>
          </w:p>
        </w:tc>
      </w:tr>
      <w:tr w:rsidR="00E957E2" w14:paraId="6E6AF5F4" w14:textId="77777777" w:rsidTr="00E957E2">
        <w:trPr>
          <w:trHeight w:val="447"/>
        </w:trPr>
        <w:tc>
          <w:tcPr>
            <w:tcW w:w="363" w:type="pct"/>
            <w:vAlign w:val="center"/>
          </w:tcPr>
          <w:p w14:paraId="2F9238AC" w14:textId="77777777" w:rsidR="00E957E2" w:rsidRDefault="00E957E2" w:rsidP="00A27F3B">
            <w:pPr>
              <w:spacing w:after="0" w:line="240" w:lineRule="auto"/>
              <w:jc w:val="center"/>
              <w:rPr>
                <w:rFonts w:ascii="Garamond" w:hAnsi="Garamond" w:cs="Garamond"/>
                <w:b/>
                <w:bCs/>
              </w:rPr>
            </w:pPr>
            <w:r>
              <w:rPr>
                <w:rFonts w:ascii="Garamond" w:hAnsi="Garamond" w:cs="Garamond"/>
                <w:b/>
                <w:bCs/>
              </w:rPr>
              <w:t xml:space="preserve">Приложение 4, </w:t>
            </w:r>
          </w:p>
          <w:p w14:paraId="1794EDFC" w14:textId="77777777" w:rsidR="00E957E2" w:rsidRDefault="00E957E2" w:rsidP="00A27F3B">
            <w:pPr>
              <w:spacing w:after="0" w:line="240" w:lineRule="auto"/>
              <w:jc w:val="center"/>
              <w:rPr>
                <w:rFonts w:ascii="Garamond" w:hAnsi="Garamond" w:cs="Garamond"/>
                <w:b/>
                <w:bCs/>
              </w:rPr>
            </w:pPr>
            <w:r>
              <w:rPr>
                <w:rFonts w:ascii="Garamond" w:hAnsi="Garamond" w:cs="Garamond"/>
                <w:b/>
                <w:bCs/>
              </w:rPr>
              <w:t>п. 4</w:t>
            </w:r>
          </w:p>
        </w:tc>
        <w:tc>
          <w:tcPr>
            <w:tcW w:w="4637" w:type="pct"/>
            <w:gridSpan w:val="2"/>
          </w:tcPr>
          <w:p w14:paraId="14E2088C" w14:textId="4B894979" w:rsidR="00E957E2" w:rsidRPr="007B271E" w:rsidRDefault="00E957E2" w:rsidP="00A27F3B">
            <w:pPr>
              <w:pStyle w:val="40"/>
              <w:keepNext w:val="0"/>
              <w:suppressAutoHyphens/>
              <w:spacing w:before="120" w:after="120" w:line="240" w:lineRule="auto"/>
              <w:jc w:val="both"/>
              <w:rPr>
                <w:rFonts w:ascii="Garamond" w:hAnsi="Garamond"/>
                <w:sz w:val="22"/>
                <w:szCs w:val="22"/>
                <w:lang w:val="ru-RU"/>
              </w:rPr>
            </w:pPr>
            <w:r w:rsidRPr="007B271E">
              <w:rPr>
                <w:rFonts w:ascii="Garamond" w:hAnsi="Garamond"/>
                <w:sz w:val="22"/>
                <w:szCs w:val="22"/>
                <w:lang w:val="ru-RU"/>
              </w:rPr>
              <w:t>Изложить пункт 4 Приложения 4 в следующей редакции</w:t>
            </w:r>
          </w:p>
          <w:p w14:paraId="4818B821" w14:textId="20DE8D5E" w:rsidR="00E957E2" w:rsidRPr="00E957E2" w:rsidRDefault="00E957E2" w:rsidP="00A27F3B">
            <w:pPr>
              <w:pStyle w:val="40"/>
              <w:suppressAutoHyphens/>
              <w:spacing w:before="120" w:after="120" w:line="240" w:lineRule="auto"/>
              <w:ind w:left="33"/>
              <w:jc w:val="both"/>
              <w:rPr>
                <w:rFonts w:ascii="Garamond" w:hAnsi="Garamond"/>
                <w:sz w:val="22"/>
                <w:szCs w:val="22"/>
                <w:highlight w:val="yellow"/>
                <w:lang w:val="ru-RU"/>
              </w:rPr>
            </w:pPr>
            <w:r w:rsidRPr="00E957E2">
              <w:rPr>
                <w:rFonts w:ascii="Garamond" w:hAnsi="Garamond"/>
                <w:sz w:val="22"/>
                <w:szCs w:val="22"/>
                <w:highlight w:val="yellow"/>
                <w:lang w:val="ru-RU"/>
              </w:rPr>
              <w:t xml:space="preserve">4. ТРЕБОВАНИЯ К ОБЕСПЕЧЕНИЮ ИСПОЛНЕНИЯ ОБЯЗАТЕЛЬСТВ ПО ДПМ ТБО В ЦЕЛЯХ ОБЕСПЕЧЕНИЯ ИСПОЛНЕНИЯ ОБЯЗАТЕЛЬСТВ ДО ИСТЕЧЕНИЯ 27 МЕСЯЦЕВ С ДАТЫ НАЧАЛА ПОСТАВКИ МОЩНОСТИ И ПОРЯДОК ЕГО ПРЕДОСТАВЛЕНИЯ </w:t>
            </w:r>
          </w:p>
          <w:p w14:paraId="775CB13D"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eastAsia="Batang" w:hAnsi="Garamond" w:cs="Garamond"/>
                <w:b w:val="0"/>
                <w:sz w:val="22"/>
                <w:szCs w:val="22"/>
                <w:highlight w:val="yellow"/>
                <w:lang w:val="ru-RU" w:eastAsia="ar-SA"/>
              </w:rPr>
              <w:t>Обеспечение исполнения обязательств</w:t>
            </w:r>
            <w:r w:rsidRPr="00E957E2">
              <w:rPr>
                <w:rFonts w:ascii="Garamond" w:hAnsi="Garamond"/>
                <w:b w:val="0"/>
                <w:sz w:val="22"/>
                <w:szCs w:val="22"/>
                <w:highlight w:val="yellow"/>
                <w:lang w:val="ru-RU"/>
              </w:rPr>
              <w:t xml:space="preserve"> по ДПМ ТБО</w:t>
            </w:r>
            <w:r w:rsidRPr="00E957E2">
              <w:rPr>
                <w:rFonts w:ascii="Garamond" w:eastAsia="Batang" w:hAnsi="Garamond" w:cs="Garamond"/>
                <w:b w:val="0"/>
                <w:sz w:val="22"/>
                <w:szCs w:val="22"/>
                <w:highlight w:val="yellow"/>
                <w:lang w:val="ru-RU" w:eastAsia="ar-SA"/>
              </w:rPr>
              <w:t xml:space="preserve"> до истечения 27 (двадцати семи) месяцев с даты начала поставки мощности (далее </w:t>
            </w:r>
            <w:r w:rsidRPr="00E957E2">
              <w:rPr>
                <w:rFonts w:ascii="Garamond" w:eastAsia="Batang" w:hAnsi="Garamond" w:cs="Garamond"/>
                <w:b w:val="0"/>
                <w:sz w:val="22"/>
                <w:szCs w:val="22"/>
                <w:highlight w:val="yellow"/>
                <w:lang w:eastAsia="ar-SA"/>
              </w:rPr>
              <w:t>–</w:t>
            </w:r>
            <w:r w:rsidRPr="00E957E2">
              <w:rPr>
                <w:rFonts w:ascii="Garamond" w:eastAsia="Batang" w:hAnsi="Garamond" w:cs="Garamond"/>
                <w:b w:val="0"/>
                <w:sz w:val="22"/>
                <w:szCs w:val="22"/>
                <w:highlight w:val="yellow"/>
                <w:lang w:val="ru-RU" w:eastAsia="ar-SA"/>
              </w:rPr>
              <w:t xml:space="preserve"> </w:t>
            </w:r>
            <w:r w:rsidRPr="00E957E2">
              <w:rPr>
                <w:rFonts w:ascii="Garamond" w:hAnsi="Garamond"/>
                <w:b w:val="0"/>
                <w:sz w:val="22"/>
                <w:szCs w:val="22"/>
                <w:highlight w:val="yellow"/>
                <w:lang w:val="ru-RU"/>
              </w:rPr>
              <w:t xml:space="preserve">обеспечение на 27 месяцев) должно соответствовать требованиям, предусмотренным настоящим Приложением, с учетом особенностей, предусмотренных пунктами 4.1, 4.2, 4.3 настоящего Приложения. </w:t>
            </w:r>
          </w:p>
          <w:p w14:paraId="3A08568A"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4.1. В случае если обеспечением на 27 месяцев будет являться поручительство третьего лица:</w:t>
            </w:r>
          </w:p>
          <w:p w14:paraId="6CECBCD4"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а) договор коммерческого представительства для целей заключения договоров поручительства, заключенный в рамках предоставления обеспечения на 27 месяцев, должен прекращать свое действие не ранее истечения 27 месяцев с указанной в сформированном КО в соответствии с Договором о присоединении к торговой системе оптового рынка перечне отобранных проектов по результатам ОПТБО даты начала поставки мощности;</w:t>
            </w:r>
          </w:p>
          <w:p w14:paraId="511502E8"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б) предельный объем ответственности поручителя по договорам поручительства для обеспечения исполнения обязательств поставщика мощности по ДПМ ТБО должен составлять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2E1D5BB8"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4.1.1. Продавец по ДПМ ТБО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w:t>
            </w:r>
            <w:proofErr w:type="gramStart"/>
            <w:r w:rsidRPr="00E957E2">
              <w:rPr>
                <w:rFonts w:ascii="Garamond" w:hAnsi="Garamond"/>
                <w:b w:val="0"/>
                <w:sz w:val="22"/>
                <w:szCs w:val="22"/>
                <w:highlight w:val="yellow"/>
                <w:lang w:val="ru-RU"/>
              </w:rPr>
              <w:t>КО уведомление</w:t>
            </w:r>
            <w:proofErr w:type="gramEnd"/>
            <w:r w:rsidRPr="00E957E2">
              <w:rPr>
                <w:rFonts w:ascii="Garamond" w:hAnsi="Garamond"/>
                <w:b w:val="0"/>
                <w:sz w:val="22"/>
                <w:szCs w:val="22"/>
                <w:highlight w:val="yellow"/>
                <w:lang w:val="ru-RU"/>
              </w:rPr>
              <w:t xml:space="preserve"> в свободной форме (отдельно </w:t>
            </w:r>
            <w:r w:rsidRPr="00E957E2">
              <w:rPr>
                <w:rFonts w:ascii="Garamond" w:hAnsi="Garamond"/>
                <w:b w:val="0"/>
                <w:sz w:val="22"/>
                <w:szCs w:val="22"/>
                <w:highlight w:val="yellow"/>
                <w:lang w:val="ru-RU"/>
              </w:rPr>
              <w:lastRenderedPageBreak/>
              <w:t>в отношении каждого объекта генерации) о намерении предоставить обеспечение на 27 месяцев на бумажном носителе за подписью уполномоченного лица.</w:t>
            </w:r>
          </w:p>
          <w:p w14:paraId="375468BA"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Участнику оптового рынка – поставщику мощности, намеренному выступить поручителем по ДПМ ТБО в рамках предоставления обеспечения на 27 месяцев,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о таком намерении с указанием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Приложения.</w:t>
            </w:r>
          </w:p>
          <w:p w14:paraId="3C427AF7"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ЦФР в течение 7 (семи) рабочих дней с наиболее поздней из следующих дат:</w:t>
            </w:r>
          </w:p>
          <w:p w14:paraId="5D7435F0"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даты предоставления продавцом по ДПМ ТБО уведомления о намерении предоставить обеспечение на 27 месяцев;</w:t>
            </w:r>
          </w:p>
          <w:p w14:paraId="4E461AB8"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даты предоставления поручителем уведомления о намерении выступить поручителем по ДПМ ТБО в рамках предоставления обеспечения на 27 месяцев и указанных выше документов, –</w:t>
            </w:r>
          </w:p>
          <w:p w14:paraId="727BD936"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рассматривает уведомление поручителя и предоставленный комплект документов на соответствие требованиям настоящего Приложения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обратившимся поручителем (по форме Приложения № Д 6.5.1 к </w:t>
            </w:r>
            <w:r w:rsidRPr="00E957E2">
              <w:rPr>
                <w:rFonts w:ascii="Garamond" w:hAnsi="Garamond"/>
                <w:b w:val="0"/>
                <w:i/>
                <w:sz w:val="22"/>
                <w:szCs w:val="22"/>
                <w:highlight w:val="yellow"/>
                <w:lang w:val="ru-RU"/>
              </w:rPr>
              <w:t>Договору о присоединении к торговой системе оптового рынка</w:t>
            </w:r>
            <w:r w:rsidRPr="00E957E2">
              <w:rPr>
                <w:rFonts w:ascii="Garamond" w:hAnsi="Garamond"/>
                <w:b w:val="0"/>
                <w:sz w:val="22"/>
                <w:szCs w:val="22"/>
                <w:highlight w:val="yellow"/>
                <w:lang w:val="ru-RU"/>
              </w:rPr>
              <w:t xml:space="preserve">). </w:t>
            </w:r>
          </w:p>
          <w:p w14:paraId="1448DAB1"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При несоответствии уведомления поручителя и (или) предоставленных документов требованиям настоящего Приложения, либо при предоставлении этого уведомления и (или) документов и (или) уведомления продавца по ДПМ ТБО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14:paraId="49FA6555"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4.2 к настоящему Регламенту с указанием информации о заключенном договоре.</w:t>
            </w:r>
          </w:p>
          <w:p w14:paraId="260E4E17"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В случае заключения в целях предоставления обеспечения на 27 месяцев, в порядке, установленном настоящим пунктом, договора коммерческого представительства для целей заключения договоров поручительства, новые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заключаются по форме Приложения № Д 6.4.1 к </w:t>
            </w:r>
            <w:r w:rsidRPr="00E957E2">
              <w:rPr>
                <w:rFonts w:ascii="Garamond" w:hAnsi="Garamond"/>
                <w:b w:val="0"/>
                <w:i/>
                <w:sz w:val="22"/>
                <w:szCs w:val="22"/>
                <w:highlight w:val="yellow"/>
                <w:lang w:val="ru-RU"/>
              </w:rPr>
              <w:t>Договору о присоединении к торговой системе оптового рынка</w:t>
            </w:r>
            <w:r w:rsidRPr="00E957E2">
              <w:rPr>
                <w:rFonts w:ascii="Garamond" w:hAnsi="Garamond"/>
                <w:b w:val="0"/>
                <w:sz w:val="22"/>
                <w:szCs w:val="22"/>
                <w:highlight w:val="yellow"/>
                <w:lang w:val="ru-RU"/>
              </w:rPr>
              <w:t xml:space="preserve"> в месяце, следующем за месяцем заключения указанного договора коммерческого представительства для целей заключения договоров поручительства. </w:t>
            </w:r>
          </w:p>
          <w:p w14:paraId="0DD68487"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КО в течение 3 (трех) рабочих дней с даты подписания новых договоров поручительства по соответствующим ДПМ ТБО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ТБО (по форме приложения 4.3 к настоящему Регламенту), содержащий перечень новых договоров.</w:t>
            </w:r>
          </w:p>
          <w:p w14:paraId="79A6DD0C" w14:textId="77777777" w:rsidR="00E957E2" w:rsidRPr="00E957E2" w:rsidRDefault="00E957E2" w:rsidP="00A27F3B">
            <w:pPr>
              <w:suppressAutoHyphens/>
              <w:spacing w:before="120" w:after="120" w:line="240" w:lineRule="auto"/>
              <w:jc w:val="both"/>
              <w:rPr>
                <w:rFonts w:ascii="Garamond" w:eastAsia="Batang" w:hAnsi="Garamond" w:cs="Garamond"/>
                <w:highlight w:val="yellow"/>
                <w:lang w:eastAsia="ar-SA"/>
              </w:rPr>
            </w:pPr>
            <w:r w:rsidRPr="00E957E2">
              <w:rPr>
                <w:rFonts w:ascii="Garamond" w:eastAsia="Batang" w:hAnsi="Garamond" w:cs="Garamond"/>
                <w:highlight w:val="yellow"/>
                <w:lang w:eastAsia="ar-SA"/>
              </w:rPr>
              <w:t>4.1.2.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расторжения.</w:t>
            </w:r>
          </w:p>
          <w:p w14:paraId="117B036F" w14:textId="77777777" w:rsidR="00E957E2" w:rsidRPr="00E957E2" w:rsidRDefault="00E957E2" w:rsidP="00A27F3B">
            <w:pPr>
              <w:tabs>
                <w:tab w:val="left" w:pos="567"/>
              </w:tabs>
              <w:spacing w:before="120" w:after="120" w:line="240" w:lineRule="auto"/>
              <w:ind w:firstLine="550"/>
              <w:jc w:val="both"/>
              <w:rPr>
                <w:rFonts w:ascii="Garamond" w:eastAsia="Times New Roman" w:hAnsi="Garamond" w:cs="Garamond"/>
                <w:color w:val="000000"/>
                <w:highlight w:val="yellow"/>
                <w:lang w:eastAsia="ar-SA"/>
              </w:rPr>
            </w:pPr>
            <w:r w:rsidRPr="00E957E2">
              <w:rPr>
                <w:rFonts w:ascii="Garamond" w:eastAsia="Times New Roman" w:hAnsi="Garamond"/>
                <w:highlight w:val="yellow"/>
                <w:lang w:eastAsia="ru-RU"/>
              </w:rPr>
              <w:lastRenderedPageBreak/>
              <w:t xml:space="preserve">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w:t>
            </w:r>
            <w:proofErr w:type="gramStart"/>
            <w:r w:rsidRPr="00E957E2">
              <w:rPr>
                <w:rFonts w:ascii="Garamond" w:eastAsia="Times New Roman" w:hAnsi="Garamond"/>
                <w:highlight w:val="yellow"/>
                <w:lang w:eastAsia="ru-RU"/>
              </w:rPr>
              <w:t>КО реестра</w:t>
            </w:r>
            <w:proofErr w:type="gramEnd"/>
            <w:r w:rsidRPr="00E957E2">
              <w:rPr>
                <w:rFonts w:ascii="Garamond" w:eastAsia="Times New Roman" w:hAnsi="Garamond"/>
                <w:highlight w:val="yellow"/>
                <w:lang w:eastAsia="ru-RU"/>
              </w:rPr>
              <w:t xml:space="preserve">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373F665B"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4.2. В случае если обеспечением на 27 месяцев будет являться штраф, оплата которого осуществляется по аккредитиву, одновременно должны быть выполнены следующие условия:</w:t>
            </w:r>
          </w:p>
          <w:p w14:paraId="16469145"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а) аккредитив соответствует требованиям пункта 1.3.3 настоящего Приложения (за исключением требований пункта в части суммы аккредитива, срока его действия и периода представления исполняющему банку документов для исполнения аккредитива);</w:t>
            </w:r>
          </w:p>
          <w:p w14:paraId="2C3FC03C"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б) сумма аккредитива должна быть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24BE922B" w14:textId="77777777" w:rsidR="00E957E2" w:rsidRPr="00E957E2" w:rsidRDefault="00E957E2" w:rsidP="00A27F3B">
            <w:pPr>
              <w:pStyle w:val="4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в) срок действия измененного аккредитива либо нового аккредитива должен быть не менее 27 (двадцати семи) месяцев с даты начала поставки мощности объекта генерации ТБО, в отношении которого подписано Соглашение о порядке расчетов, связанных с уплатой штрафа по ДПМ ТБО.</w:t>
            </w:r>
          </w:p>
          <w:p w14:paraId="3DFA4354" w14:textId="77777777" w:rsidR="00E957E2" w:rsidRPr="00E957E2" w:rsidRDefault="00E957E2" w:rsidP="00A27F3B">
            <w:pPr>
              <w:shd w:val="clear" w:color="auto" w:fill="FFFF00"/>
              <w:spacing w:before="120" w:after="120" w:line="240" w:lineRule="auto"/>
              <w:jc w:val="both"/>
              <w:rPr>
                <w:rFonts w:ascii="Garamond" w:hAnsi="Garamond" w:cs="Garamond"/>
                <w:highlight w:val="yellow"/>
                <w:lang w:eastAsia="ar-SA"/>
              </w:rPr>
            </w:pPr>
            <w:r w:rsidRPr="00E957E2">
              <w:rPr>
                <w:rFonts w:ascii="Garamond" w:hAnsi="Garamond"/>
                <w:highlight w:val="yellow"/>
              </w:rPr>
              <w:t xml:space="preserve">4.2.1. При отсутствии у поставщика мощности в отношении объекта ТБО заключенного Соглашения о порядке расчетов, связанных с уплатой штрафа по ДПМ ТБО поставщику мощности необходимо не ранее 1-го числа 9 (девятого) месяца с даты начала поставки по ДПМ ТБО, но не позднее чем за 20 (двадцать) рабочих дней до окончания 11 (одиннадцатого) месяца с даты начала поставки по ДПМ ТБО, направить в КО и ЦФР на бумажном носителе заявление о заключении Соглашения о порядке расчетов, связанных с уплатой штрафа по ДПМ ТБО по форме приложения 4.8 к настоящему Регламенту, </w:t>
            </w:r>
            <w:r w:rsidRPr="00E957E2">
              <w:rPr>
                <w:rFonts w:ascii="Garamond" w:hAnsi="Garamond" w:cs="Garamond"/>
                <w:highlight w:val="yellow"/>
                <w:lang w:eastAsia="ar-SA"/>
              </w:rPr>
              <w:t xml:space="preserve">при этом в качестве суммы аккредитива указывается величина не менее </w:t>
            </w:r>
            <w:r w:rsidRPr="00E957E2">
              <w:rPr>
                <w:rFonts w:ascii="Garamond" w:hAnsi="Garamond"/>
                <w:highlight w:val="yellow"/>
              </w:rPr>
              <w:t>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44F5C0D6" w14:textId="77777777" w:rsidR="00E957E2" w:rsidRPr="00E957E2" w:rsidRDefault="00E957E2" w:rsidP="00A27F3B">
            <w:pPr>
              <w:pStyle w:val="1a"/>
              <w:tabs>
                <w:tab w:val="left" w:pos="80"/>
                <w:tab w:val="left" w:pos="880"/>
              </w:tabs>
              <w:spacing w:before="120" w:after="120"/>
              <w:ind w:left="0"/>
              <w:rPr>
                <w:rFonts w:ascii="Garamond" w:hAnsi="Garamond"/>
                <w:sz w:val="22"/>
                <w:szCs w:val="22"/>
                <w:highlight w:val="yellow"/>
              </w:rPr>
            </w:pPr>
            <w:r w:rsidRPr="00E957E2">
              <w:rPr>
                <w:rFonts w:ascii="Garamond" w:hAnsi="Garamond"/>
                <w:sz w:val="22"/>
                <w:szCs w:val="22"/>
                <w:highlight w:val="yellow"/>
              </w:rPr>
              <w:t xml:space="preserve">ЦФР в течение 10 (десяти) рабочих дней со дня, следующего за днем получения от продавца по ДПМ ТБО заявления о заключении Соглашения, передает на бумажном носителе в согласованном формате </w:t>
            </w:r>
            <w:proofErr w:type="gramStart"/>
            <w:r w:rsidRPr="00E957E2">
              <w:rPr>
                <w:rFonts w:ascii="Garamond" w:hAnsi="Garamond"/>
                <w:sz w:val="22"/>
                <w:szCs w:val="22"/>
                <w:highlight w:val="yellow"/>
              </w:rPr>
              <w:t>в КО</w:t>
            </w:r>
            <w:proofErr w:type="gramEnd"/>
            <w:r w:rsidRPr="00E957E2">
              <w:rPr>
                <w:rFonts w:ascii="Garamond" w:hAnsi="Garamond"/>
                <w:sz w:val="22"/>
                <w:szCs w:val="22"/>
                <w:highlight w:val="yellow"/>
              </w:rPr>
              <w:t xml:space="preserve"> реестр заключенных агентских договоров для целей заключения Соглашения о порядке расчетов, связанных с уплатой штрафа по ДПМ ТБО.</w:t>
            </w:r>
          </w:p>
          <w:p w14:paraId="22F3AAFC" w14:textId="77777777" w:rsidR="00E957E2" w:rsidRPr="00E957E2" w:rsidRDefault="00E957E2" w:rsidP="00A27F3B">
            <w:pPr>
              <w:pStyle w:val="1a"/>
              <w:tabs>
                <w:tab w:val="left" w:pos="80"/>
                <w:tab w:val="left" w:pos="880"/>
              </w:tabs>
              <w:spacing w:before="120" w:after="120"/>
              <w:ind w:left="0"/>
              <w:rPr>
                <w:rFonts w:ascii="Garamond" w:hAnsi="Garamond"/>
                <w:sz w:val="22"/>
                <w:szCs w:val="22"/>
                <w:highlight w:val="yellow"/>
              </w:rPr>
            </w:pPr>
            <w:r w:rsidRPr="00E957E2">
              <w:rPr>
                <w:rFonts w:ascii="Garamond" w:hAnsi="Garamond"/>
                <w:sz w:val="22"/>
                <w:szCs w:val="22"/>
                <w:highlight w:val="yellow"/>
              </w:rPr>
              <w:t xml:space="preserve">КО </w:t>
            </w:r>
            <w:r w:rsidRPr="00E957E2">
              <w:rPr>
                <w:rFonts w:ascii="Garamond" w:hAnsi="Garamond" w:cs="Garamond"/>
                <w:sz w:val="22"/>
                <w:szCs w:val="22"/>
                <w:highlight w:val="yellow"/>
                <w:lang w:eastAsia="ar-SA"/>
              </w:rPr>
              <w:t xml:space="preserve">в течение 7 (семи) рабочих дней </w:t>
            </w:r>
            <w:r w:rsidRPr="00E957E2">
              <w:rPr>
                <w:rFonts w:ascii="Garamond" w:hAnsi="Garamond"/>
                <w:sz w:val="22"/>
                <w:szCs w:val="22"/>
                <w:highlight w:val="yellow"/>
              </w:rPr>
              <w:t xml:space="preserve">со дня, следующего за днем получения от ЦФР вышеуказанного реестра агентских договоров организует подписание поставщиком мощности по ДПМ ТБО и покупателями, указанными в реестре агентских договоров, Соглашения о порядке расчетов, связанных с уплатой штрафа по ДПМ ТБО. Соглашения заключаются в соответствии с параметрами, указанными поставщиком в предоставленном </w:t>
            </w:r>
            <w:r w:rsidRPr="00E957E2">
              <w:rPr>
                <w:rFonts w:ascii="Garamond" w:hAnsi="Garamond" w:cs="Garamond"/>
                <w:sz w:val="22"/>
                <w:szCs w:val="22"/>
                <w:highlight w:val="yellow"/>
                <w:lang w:eastAsia="ar-SA"/>
              </w:rPr>
              <w:t>заявлении о заключении Соглашения</w:t>
            </w:r>
            <w:r w:rsidRPr="00E957E2">
              <w:rPr>
                <w:rFonts w:ascii="Garamond" w:hAnsi="Garamond"/>
                <w:sz w:val="22"/>
                <w:szCs w:val="22"/>
                <w:highlight w:val="yellow"/>
              </w:rPr>
              <w:t>.</w:t>
            </w:r>
          </w:p>
          <w:p w14:paraId="78F345D5" w14:textId="77777777" w:rsidR="00E957E2" w:rsidRPr="00E957E2" w:rsidRDefault="00E957E2" w:rsidP="00A27F3B">
            <w:pPr>
              <w:pStyle w:val="1a"/>
              <w:shd w:val="clear" w:color="auto" w:fill="FFFF00"/>
              <w:tabs>
                <w:tab w:val="left" w:pos="80"/>
                <w:tab w:val="left" w:pos="880"/>
              </w:tabs>
              <w:spacing w:before="120" w:after="120"/>
              <w:ind w:left="0"/>
              <w:rPr>
                <w:rFonts w:ascii="Garamond" w:hAnsi="Garamond"/>
                <w:sz w:val="22"/>
                <w:szCs w:val="22"/>
                <w:highlight w:val="yellow"/>
              </w:rPr>
            </w:pPr>
            <w:r w:rsidRPr="00E957E2">
              <w:rPr>
                <w:rFonts w:ascii="Garamond" w:hAnsi="Garamond"/>
                <w:sz w:val="22"/>
                <w:szCs w:val="22"/>
                <w:highlight w:val="yellow"/>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ДПМ ТБО по форме приложения 4.15 к настоящему Регламенту (в электронном виде с применением электронной подписи), а также копию подписанного Соглашения поставщику мощности по ДПМ ТБО.</w:t>
            </w:r>
          </w:p>
          <w:p w14:paraId="27CAF6BD" w14:textId="77777777" w:rsidR="00E957E2" w:rsidRPr="00E957E2" w:rsidRDefault="00E957E2" w:rsidP="00A27F3B">
            <w:pPr>
              <w:pStyle w:val="1a"/>
              <w:shd w:val="clear" w:color="auto" w:fill="FFFF00"/>
              <w:tabs>
                <w:tab w:val="left" w:pos="567"/>
              </w:tabs>
              <w:spacing w:before="120" w:after="120"/>
              <w:ind w:left="0" w:firstLine="550"/>
              <w:rPr>
                <w:rFonts w:ascii="Garamond" w:hAnsi="Garamond"/>
                <w:sz w:val="22"/>
                <w:szCs w:val="22"/>
                <w:highlight w:val="yellow"/>
              </w:rPr>
            </w:pPr>
            <w:r w:rsidRPr="00E957E2">
              <w:rPr>
                <w:rFonts w:ascii="Garamond" w:hAnsi="Garamond"/>
                <w:sz w:val="22"/>
                <w:szCs w:val="22"/>
                <w:highlight w:val="yellow"/>
              </w:rPr>
              <w:t xml:space="preserve">ЦФР в течение 7 </w:t>
            </w:r>
            <w:r w:rsidRPr="00E957E2">
              <w:rPr>
                <w:rFonts w:ascii="Garamond" w:hAnsi="Garamond" w:cs="Garamond"/>
                <w:color w:val="000000"/>
                <w:sz w:val="22"/>
                <w:szCs w:val="22"/>
                <w:highlight w:val="yellow"/>
                <w:lang w:eastAsia="ar-SA"/>
              </w:rPr>
              <w:t>(семи)</w:t>
            </w:r>
            <w:r w:rsidRPr="00E957E2">
              <w:rPr>
                <w:rFonts w:ascii="Garamond" w:hAnsi="Garamond"/>
                <w:sz w:val="22"/>
                <w:szCs w:val="22"/>
                <w:highlight w:val="yellow"/>
              </w:rPr>
              <w:t xml:space="preserve">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30687BF7" w14:textId="77777777" w:rsidR="00E957E2" w:rsidRPr="00E957E2" w:rsidRDefault="00E957E2" w:rsidP="00A27F3B">
            <w:pPr>
              <w:pStyle w:val="1a"/>
              <w:numPr>
                <w:ilvl w:val="0"/>
                <w:numId w:val="14"/>
              </w:numPr>
              <w:shd w:val="clear" w:color="auto" w:fill="FFFF00"/>
              <w:tabs>
                <w:tab w:val="left" w:pos="920"/>
              </w:tabs>
              <w:spacing w:before="120" w:after="120"/>
              <w:ind w:left="0" w:firstLine="550"/>
              <w:rPr>
                <w:rFonts w:ascii="Garamond" w:hAnsi="Garamond"/>
                <w:sz w:val="22"/>
                <w:szCs w:val="22"/>
                <w:highlight w:val="yellow"/>
              </w:rPr>
            </w:pPr>
            <w:r w:rsidRPr="00E957E2">
              <w:rPr>
                <w:rFonts w:ascii="Garamond" w:hAnsi="Garamond"/>
                <w:sz w:val="22"/>
                <w:szCs w:val="22"/>
                <w:highlight w:val="yellow"/>
              </w:rPr>
              <w:t>в случае соответствия открытого аккредитива указанным требованиям принимает поступивший аккредитив и</w:t>
            </w:r>
            <w:r w:rsidRPr="00E957E2">
              <w:rPr>
                <w:rFonts w:ascii="Garamond" w:hAnsi="Garamond" w:cs="Garamond"/>
                <w:color w:val="000000"/>
                <w:sz w:val="22"/>
                <w:szCs w:val="22"/>
                <w:highlight w:val="yellow"/>
                <w:lang w:eastAsia="ar-SA"/>
              </w:rPr>
              <w:t>:</w:t>
            </w:r>
          </w:p>
          <w:p w14:paraId="33687B43" w14:textId="77777777" w:rsidR="00E957E2" w:rsidRPr="00E957E2" w:rsidRDefault="00E957E2" w:rsidP="00A27F3B">
            <w:pPr>
              <w:pStyle w:val="1a"/>
              <w:numPr>
                <w:ilvl w:val="0"/>
                <w:numId w:val="15"/>
              </w:numPr>
              <w:shd w:val="clear" w:color="auto" w:fill="FFFF00"/>
              <w:tabs>
                <w:tab w:val="left" w:pos="920"/>
              </w:tabs>
              <w:spacing w:before="120" w:after="120"/>
              <w:rPr>
                <w:rFonts w:ascii="Garamond" w:hAnsi="Garamond"/>
                <w:sz w:val="22"/>
                <w:szCs w:val="22"/>
                <w:highlight w:val="yellow"/>
              </w:rPr>
            </w:pPr>
            <w:r w:rsidRPr="00E957E2">
              <w:rPr>
                <w:rFonts w:ascii="Garamond" w:hAnsi="Garamond" w:cs="Garamond"/>
                <w:color w:val="000000"/>
                <w:sz w:val="22"/>
                <w:szCs w:val="22"/>
                <w:highlight w:val="yellow"/>
                <w:lang w:eastAsia="ar-SA"/>
              </w:rPr>
              <w:t xml:space="preserve">на следующий рабочий день после окончания срока на проведение проверки аккредитива направляет </w:t>
            </w:r>
            <w:proofErr w:type="gramStart"/>
            <w:r w:rsidRPr="00E957E2">
              <w:rPr>
                <w:rFonts w:ascii="Garamond" w:hAnsi="Garamond" w:cs="Garamond"/>
                <w:color w:val="000000"/>
                <w:sz w:val="22"/>
                <w:szCs w:val="22"/>
                <w:highlight w:val="yellow"/>
                <w:lang w:eastAsia="ar-SA"/>
              </w:rPr>
              <w:t>КО реестр</w:t>
            </w:r>
            <w:proofErr w:type="gramEnd"/>
            <w:r w:rsidRPr="00E957E2">
              <w:rPr>
                <w:rFonts w:ascii="Garamond" w:hAnsi="Garamond" w:cs="Garamond"/>
                <w:color w:val="000000"/>
                <w:sz w:val="22"/>
                <w:szCs w:val="22"/>
                <w:highlight w:val="yellow"/>
                <w:lang w:eastAsia="ar-SA"/>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4A4D8C96" w14:textId="77777777" w:rsidR="00E957E2" w:rsidRPr="00E957E2" w:rsidRDefault="00E957E2" w:rsidP="00A27F3B">
            <w:pPr>
              <w:pStyle w:val="1a"/>
              <w:numPr>
                <w:ilvl w:val="0"/>
                <w:numId w:val="15"/>
              </w:numPr>
              <w:shd w:val="clear" w:color="auto" w:fill="FFFF00"/>
              <w:tabs>
                <w:tab w:val="left" w:pos="920"/>
              </w:tabs>
              <w:spacing w:before="120" w:after="120"/>
              <w:rPr>
                <w:rFonts w:ascii="Garamond" w:hAnsi="Garamond"/>
                <w:sz w:val="22"/>
                <w:szCs w:val="22"/>
                <w:highlight w:val="yellow"/>
              </w:rPr>
            </w:pPr>
            <w:r w:rsidRPr="00E957E2">
              <w:rPr>
                <w:rFonts w:ascii="Garamond" w:hAnsi="Garamond" w:cs="Garamond"/>
                <w:color w:val="000000"/>
                <w:sz w:val="22"/>
                <w:szCs w:val="22"/>
                <w:highlight w:val="yellow"/>
                <w:lang w:eastAsia="ar-SA"/>
              </w:rPr>
              <w:lastRenderedPageBreak/>
              <w:t>в течение 3 (трех) 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1C1728C4" w14:textId="77777777" w:rsidR="00E957E2" w:rsidRPr="00E957E2" w:rsidRDefault="00E957E2" w:rsidP="00A27F3B">
            <w:pPr>
              <w:pStyle w:val="1a"/>
              <w:numPr>
                <w:ilvl w:val="0"/>
                <w:numId w:val="14"/>
              </w:numPr>
              <w:shd w:val="clear" w:color="auto" w:fill="FFFF00"/>
              <w:tabs>
                <w:tab w:val="left" w:pos="920"/>
              </w:tabs>
              <w:spacing w:before="120" w:after="120"/>
              <w:ind w:left="0" w:firstLine="550"/>
              <w:rPr>
                <w:rFonts w:ascii="Garamond" w:hAnsi="Garamond"/>
                <w:sz w:val="22"/>
                <w:szCs w:val="22"/>
                <w:highlight w:val="yellow"/>
              </w:rPr>
            </w:pPr>
            <w:r w:rsidRPr="00E957E2">
              <w:rPr>
                <w:rFonts w:ascii="Garamond" w:hAnsi="Garamond"/>
                <w:sz w:val="22"/>
                <w:szCs w:val="22"/>
                <w:highlight w:val="yellow"/>
              </w:rPr>
              <w:t>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ДПМ ТБО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F83AB9D" w14:textId="77777777" w:rsidR="00E957E2" w:rsidRPr="00E957E2" w:rsidRDefault="00E957E2" w:rsidP="00A27F3B">
            <w:pPr>
              <w:pStyle w:val="40"/>
              <w:shd w:val="clear" w:color="auto" w:fill="FFFF00"/>
              <w:suppressAutoHyphens/>
              <w:spacing w:before="120" w:after="120" w:line="240" w:lineRule="auto"/>
              <w:jc w:val="both"/>
              <w:rPr>
                <w:rFonts w:ascii="Garamond" w:hAnsi="Garamond"/>
                <w:b w:val="0"/>
                <w:sz w:val="22"/>
                <w:szCs w:val="22"/>
                <w:highlight w:val="yellow"/>
                <w:lang w:val="ru-RU"/>
              </w:rPr>
            </w:pPr>
            <w:r w:rsidRPr="00E957E2">
              <w:rPr>
                <w:rFonts w:ascii="Garamond" w:hAnsi="Garamond"/>
                <w:b w:val="0"/>
                <w:sz w:val="22"/>
                <w:szCs w:val="22"/>
                <w:highlight w:val="yellow"/>
                <w:lang w:val="ru-RU"/>
              </w:rPr>
              <w:t>4.2.2. В случае если действующим обеспечением по ДПМ ТБО является штраф, оплата которого осуществляется по аккредитиву, требования к предоставлению обеспечения на 27 месяцев могут быть выполнены путем внесения изменений в ранее предоставленный в отношении ДПМ ТБО аккредитив в соответствии с п. 4.2.2.1 настоящего Приложения или путем предоставления нового аккредитива в соответствии с п. 4.2.2.2 настоящего Приложения.</w:t>
            </w:r>
          </w:p>
          <w:p w14:paraId="395B79A8"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4.2.2.1. В целях внесения изменений в аккредитив поставщику мощности по ДПМ ТБО необходимо не ранее 1-го числа 9 (девятого) месяца с даты начала поставки по ДПМ ТБО, но не позднее чем за 7 рабочих дней до окончания 11 (одиннадцатого) месяца с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внесения изменений в аккредитив (по форме приложения 4.17 к настоящему Регламенту).</w:t>
            </w:r>
          </w:p>
          <w:p w14:paraId="0556F0C9"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Уведомление о намерении продавца по ДПМ ТБО предоставить обеспечение на 27 месяцев и уведомление о внесении изменений в аккредитив от исполняющего банка должны быть предоставлены в ЦФР не ранее 1-го числа 9 (девятого) месяца с даты начала поставки по ДПМ ТБО, но не позднее чем за 7 рабочих дней до окончания 11 (одиннадцатого) месяца с даты начала поставки по ДПМ ТБО.</w:t>
            </w:r>
          </w:p>
          <w:p w14:paraId="735FFED2"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ТБО уведомления о намерении предоставить обеспечение на 27 месяцев, принимает изменения условий аккредитива (в случае соответствия аккредитива с учетом направленных изменений требованиям настоящего пункта)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44BFBA25"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4.2.2.2.  В целях предоставления в качестве обеспечения на 27 месяцев поставщик мощности вправе прекратить действие ранее предоставленного аккредитива и предоставить новый аккредитив в порядке, предусмотренном настоящим пунктом. </w:t>
            </w:r>
          </w:p>
          <w:p w14:paraId="0A550106"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Для предоставления нового аккредитива взамен ранее предоставленного в соответствии с настоящим пунктом поставщику мощности по ДПМ ТБО необходимо не ранее 1-го числа 8 (восьмого) месяца до даты начала поставки по ДПМ ТБО, но не позднее чем за 7 (семь) рабочих дней до окончания 2 (второго) месяца до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прекращения действующего аккредитива и предоставления нового аккредитива (по форме приложения 4.17.1 к настоящему Регламенту). Новый аккредитив должен быть предоставлен ЦФР в течение 60 (шестидесяти) календарных дней с даты получения ЦФР вышеуказанного уведомления.  </w:t>
            </w:r>
          </w:p>
          <w:p w14:paraId="7A150603" w14:textId="77777777" w:rsidR="00E957E2" w:rsidRPr="00E957E2" w:rsidRDefault="00E957E2" w:rsidP="00A27F3B">
            <w:pPr>
              <w:spacing w:before="120" w:after="120" w:line="240" w:lineRule="auto"/>
              <w:rPr>
                <w:rFonts w:ascii="Garamond" w:hAnsi="Garamond"/>
                <w:highlight w:val="yellow"/>
              </w:rPr>
            </w:pPr>
            <w:r w:rsidRPr="00E957E2">
              <w:rPr>
                <w:rFonts w:ascii="Garamond" w:hAnsi="Garamond"/>
                <w:highlight w:val="yellow"/>
              </w:rPr>
              <w:t xml:space="preserve">При этом в условиях нового аккредитива может быть указано, что ЦФР может обратиться за исполнением аккредитива не ранее даты начала поставки мощности по ДПМ ТБО. </w:t>
            </w:r>
          </w:p>
          <w:p w14:paraId="1394A232"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lastRenderedPageBreak/>
              <w:t xml:space="preserve">Уведомление об открытии нового аккредитива от исполняющего банка через банк получателя средств по аккредитиву должно быть предоставлено в ЦФР не позднее 60 </w:t>
            </w:r>
            <w:r w:rsidRPr="00E957E2">
              <w:rPr>
                <w:rFonts w:ascii="Garamond" w:hAnsi="Garamond"/>
                <w:b w:val="0"/>
                <w:sz w:val="22"/>
                <w:szCs w:val="22"/>
                <w:highlight w:val="yellow"/>
              </w:rPr>
              <w:t>(шестидесяти)</w:t>
            </w:r>
            <w:r w:rsidRPr="00E957E2">
              <w:rPr>
                <w:rFonts w:ascii="Garamond" w:hAnsi="Garamond"/>
                <w:b w:val="0"/>
                <w:sz w:val="22"/>
                <w:szCs w:val="22"/>
                <w:highlight w:val="yellow"/>
                <w:lang w:val="ru-RU"/>
              </w:rPr>
              <w:t xml:space="preserve"> календарных дней с даты получения ЦФР уведомления поставщика мощности по ДПМ ТБО о намерении предоставить обеспечение на 27 месяцев (по форме приложения 4.17.1 к настоящему Регламенту).</w:t>
            </w:r>
          </w:p>
          <w:p w14:paraId="481F0A71" w14:textId="77777777" w:rsidR="00E957E2" w:rsidRPr="00E957E2" w:rsidRDefault="00E957E2" w:rsidP="00A27F3B">
            <w:pPr>
              <w:pStyle w:val="40"/>
              <w:shd w:val="clear" w:color="auto" w:fill="FFFF00"/>
              <w:suppressAutoHyphens/>
              <w:spacing w:before="120" w:after="120" w:line="240" w:lineRule="auto"/>
              <w:ind w:left="33"/>
              <w:jc w:val="both"/>
              <w:rPr>
                <w:highlight w:val="yellow"/>
              </w:rPr>
            </w:pPr>
            <w:r w:rsidRPr="00E957E2">
              <w:rPr>
                <w:rFonts w:ascii="Garamond" w:hAnsi="Garamond"/>
                <w:b w:val="0"/>
                <w:sz w:val="22"/>
                <w:szCs w:val="22"/>
                <w:highlight w:val="yellow"/>
                <w:lang w:val="ru-RU"/>
              </w:rPr>
              <w:t xml:space="preserve">При предоставлении уведомления поставщика мощности по ДПМ ТБО о намерении предоставить обеспечение на 27 месяцев (по форме приложения 4.17.1 к настоящему Регламенту) ЦФР в течение 5 (пяти) рабочих дней с даты получения указанного уведомления направляет исполняющему банку через банк получателя средств по аккредитиву заявление об отказе от исполнения открытого аккредитива, а также на следующий рабочий день направляет в КО уведомление на бумажном носителе с предоставлением информации об отказе от аккредитива. </w:t>
            </w:r>
          </w:p>
          <w:p w14:paraId="69E06651"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При предоставлении уведомления об открытии нового аккредитива от исполняющего банка в предусмотренный срок (в течение 60 </w:t>
            </w:r>
            <w:r w:rsidRPr="00E957E2">
              <w:rPr>
                <w:rFonts w:ascii="Garamond" w:hAnsi="Garamond"/>
                <w:b w:val="0"/>
                <w:sz w:val="22"/>
                <w:szCs w:val="22"/>
                <w:highlight w:val="yellow"/>
              </w:rPr>
              <w:t>(шестидесяти)</w:t>
            </w:r>
            <w:r w:rsidRPr="00E957E2">
              <w:rPr>
                <w:rFonts w:ascii="Garamond" w:hAnsi="Garamond"/>
                <w:b w:val="0"/>
                <w:sz w:val="22"/>
                <w:szCs w:val="22"/>
                <w:highlight w:val="yellow"/>
                <w:lang w:val="ru-RU"/>
              </w:rPr>
              <w:t xml:space="preserve"> календарных дней с даты получения ЦФР уведомления поставщика мощности по ДПМ ТБО о намерении предоставить обеспечение на 27 месяцев (по форме приложения 4.17.1 к настоящему Регламенту)) ЦФР в течение 7 (семи) рабочих дней с даты, следующей за датой получения от банка получателя средств по аккредитиву уведомления об открытии нового аккредитива от исполняющего банка, принимает новый аккредитив (в случае соответствия аккредитива с учетом требований настоящего пункта),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о полученном аккредитиве по форме приложения 4.4 к настоящему Регламенту в электронном виде с применением электронной подписи. При несоответствии аккредитива требованиям ЦФР в течение 5 (пяти) рабочих дней со дня, следующего за днем окончания срока проверки аккредитива, направляет продавцу по ДПМ ТБО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60C22663" w14:textId="77777777" w:rsidR="00E957E2" w:rsidRPr="00E957E2" w:rsidRDefault="00E957E2" w:rsidP="00A27F3B">
            <w:pPr>
              <w:spacing w:before="120" w:after="120" w:line="240" w:lineRule="auto"/>
              <w:jc w:val="both"/>
              <w:rPr>
                <w:rFonts w:ascii="Garamond" w:hAnsi="Garamond"/>
                <w:b/>
                <w:highlight w:val="yellow"/>
              </w:rPr>
            </w:pPr>
            <w:r w:rsidRPr="00E957E2">
              <w:rPr>
                <w:rFonts w:ascii="Garamond" w:hAnsi="Garamond"/>
                <w:highlight w:val="yellow"/>
              </w:rPr>
              <w:t>В случае если в течение 60 (шестидесяти) календарных дней с даты получения ЦФР уведомления поставщика мощности по ДПМ ТБО о намерении предоставить обеспечение на 27 месяцев (по форме приложения 4.17.1 к настоящему Регламенту) не был предоставлен аккредитив либо предоставлен не соответствующий требованиям аккредитив (и по нему ЦФР был направлен отказ в приеме аккредитива), то ЦФР в течение 3 (трех) рабочих дней с даты истечения срока направляет КО и СР соответствующее уведомление на бумажном носителе.</w:t>
            </w:r>
          </w:p>
          <w:p w14:paraId="13479290" w14:textId="77777777" w:rsidR="00E957E2" w:rsidRPr="00E957E2" w:rsidRDefault="00E957E2" w:rsidP="00A27F3B">
            <w:pPr>
              <w:shd w:val="clear" w:color="auto" w:fill="FFFF00"/>
              <w:spacing w:before="120" w:after="120" w:line="240" w:lineRule="auto"/>
              <w:jc w:val="both"/>
              <w:rPr>
                <w:rFonts w:ascii="Garamond" w:eastAsia="Times New Roman" w:hAnsi="Garamond"/>
                <w:bCs/>
                <w:highlight w:val="yellow"/>
              </w:rPr>
            </w:pPr>
            <w:r w:rsidRPr="00E957E2">
              <w:rPr>
                <w:rFonts w:ascii="Garamond" w:eastAsia="Times New Roman" w:hAnsi="Garamond"/>
                <w:bCs/>
                <w:highlight w:val="yellow"/>
              </w:rPr>
              <w:t>4.2.3. 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 уведомляет продавца по ДПМ ТБО о предоставлении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14:paraId="3BCE55AF" w14:textId="77777777" w:rsidR="00E957E2" w:rsidRPr="00E957E2" w:rsidRDefault="00E957E2" w:rsidP="00A27F3B">
            <w:pPr>
              <w:shd w:val="clear" w:color="auto" w:fill="FFFF00"/>
              <w:suppressAutoHyphens/>
              <w:spacing w:before="120" w:after="120" w:line="240" w:lineRule="auto"/>
              <w:ind w:firstLine="549"/>
              <w:jc w:val="both"/>
              <w:rPr>
                <w:rFonts w:ascii="Garamond" w:eastAsia="Times New Roman" w:hAnsi="Garamond"/>
                <w:bCs/>
                <w:highlight w:val="yellow"/>
              </w:rPr>
            </w:pPr>
            <w:r w:rsidRPr="00E957E2">
              <w:rPr>
                <w:rFonts w:ascii="Garamond" w:eastAsia="Times New Roman" w:hAnsi="Garamond"/>
                <w:bCs/>
                <w:highlight w:val="yellow"/>
              </w:rPr>
              <w:t xml:space="preserve">В случае получения </w:t>
            </w:r>
            <w:proofErr w:type="gramStart"/>
            <w:r w:rsidRPr="00E957E2">
              <w:rPr>
                <w:rFonts w:ascii="Garamond" w:eastAsia="Times New Roman" w:hAnsi="Garamond"/>
                <w:bCs/>
                <w:highlight w:val="yellow"/>
              </w:rPr>
              <w:t>КО реестра</w:t>
            </w:r>
            <w:proofErr w:type="gramEnd"/>
            <w:r w:rsidRPr="00E957E2">
              <w:rPr>
                <w:rFonts w:ascii="Garamond" w:eastAsia="Times New Roman" w:hAnsi="Garamond"/>
                <w:bCs/>
                <w:highlight w:val="yellow"/>
              </w:rPr>
              <w:t xml:space="preserve"> аккредитивов (по форме приложения 4.4 к настоящему Регламенту) от ЦФР до 17-го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14:paraId="75B9FD54" w14:textId="77777777" w:rsidR="00E957E2" w:rsidRPr="00E957E2" w:rsidRDefault="00E957E2" w:rsidP="00A27F3B">
            <w:pPr>
              <w:shd w:val="clear" w:color="auto" w:fill="FFFF00"/>
              <w:tabs>
                <w:tab w:val="left" w:pos="567"/>
              </w:tabs>
              <w:spacing w:before="120" w:after="120" w:line="240" w:lineRule="auto"/>
              <w:jc w:val="both"/>
              <w:rPr>
                <w:rFonts w:ascii="Garamond" w:eastAsia="Times New Roman" w:hAnsi="Garamond"/>
                <w:bCs/>
                <w:highlight w:val="yellow"/>
              </w:rPr>
            </w:pPr>
            <w:r w:rsidRPr="00E957E2">
              <w:rPr>
                <w:rFonts w:ascii="Garamond" w:eastAsia="Times New Roman" w:hAnsi="Garamond"/>
                <w:bCs/>
                <w:highlight w:val="yellow"/>
              </w:rPr>
              <w:tab/>
              <w:t xml:space="preserve">В случае получения </w:t>
            </w:r>
            <w:proofErr w:type="gramStart"/>
            <w:r w:rsidRPr="00E957E2">
              <w:rPr>
                <w:rFonts w:ascii="Garamond" w:eastAsia="Times New Roman" w:hAnsi="Garamond"/>
                <w:bCs/>
                <w:highlight w:val="yellow"/>
              </w:rPr>
              <w:t>КО реестра</w:t>
            </w:r>
            <w:proofErr w:type="gramEnd"/>
            <w:r w:rsidRPr="00E957E2">
              <w:rPr>
                <w:rFonts w:ascii="Garamond" w:eastAsia="Times New Roman" w:hAnsi="Garamond"/>
                <w:bCs/>
                <w:highlight w:val="yellow"/>
              </w:rPr>
              <w:t xml:space="preserve"> аккредитивов (по форме приложения 4.4 к настоящему Регламенту) от ЦФР после 17-го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p w14:paraId="7B3868C9" w14:textId="6A1E3043"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4.3. </w:t>
            </w:r>
            <w:r w:rsidR="007B271E">
              <w:rPr>
                <w:rFonts w:ascii="Garamond" w:hAnsi="Garamond"/>
                <w:b w:val="0"/>
                <w:sz w:val="22"/>
                <w:szCs w:val="22"/>
                <w:lang w:val="ru-RU"/>
              </w:rPr>
              <w:t>В случае если обеспечением на 27 месяцев будет являться неустойка по ДПМ ТБО:</w:t>
            </w:r>
          </w:p>
          <w:p w14:paraId="3E18EF2A"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Продавец по ДПМ ТБО,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 обязан не ранее 1-го числа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w:t>
            </w:r>
            <w:r w:rsidRPr="00E957E2">
              <w:rPr>
                <w:rFonts w:ascii="Garamond" w:hAnsi="Garamond"/>
                <w:b w:val="0"/>
                <w:sz w:val="22"/>
                <w:szCs w:val="22"/>
                <w:highlight w:val="yellow"/>
                <w:lang w:val="ru-RU"/>
              </w:rPr>
              <w:lastRenderedPageBreak/>
              <w:t>предоставить в ЦФР и КО уведомление в свободной форме о намерении предоставить обеспечение на 27 месяцев на бумажном носителе за подписью уполномоченного лица.</w:t>
            </w:r>
          </w:p>
          <w:p w14:paraId="5D9BF9BE"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4.4. КО не позднее первого рабочего дня 12 (двенадцатого) месяца с даты начала поставки мощности определяет выполнение требований к обеспечению на 27 месяцев, предусмотренных ДПМ ТБО,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и настоящим Приложением. </w:t>
            </w:r>
          </w:p>
          <w:p w14:paraId="43C8E5E9"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xml:space="preserve">Выполнение требований определяется на основании: </w:t>
            </w:r>
          </w:p>
          <w:p w14:paraId="0D28E71A"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4.1 настоящего Приложения, – в случае, если способом обеспечения исполнения обязательств по ДПМ ТБО является поручительство третьего лица;</w:t>
            </w:r>
          </w:p>
          <w:p w14:paraId="7536808C"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данных Реестра аккредитивов, уведомление об открытии которых получено АО «ЦФР» как получателем средств в соответствии с соглашениями о порядке расчетов, связанных с уплатой продавцом штрафов по ДПМ ТБО, полученного от ЦФР в соответствии с пунктом 4.2 настоящего Приложения, – в случае, если способом обеспечения исполнения обязательств по ДПМ ТБО является штраф, оплата которого осуществляется по аккредитиву;</w:t>
            </w:r>
          </w:p>
          <w:p w14:paraId="46EE6C3A" w14:textId="77777777" w:rsidR="00E957E2" w:rsidRPr="00E957E2" w:rsidRDefault="00E957E2" w:rsidP="00A27F3B">
            <w:pPr>
              <w:pStyle w:val="4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 данных реестра субъектов оптового рынка в случае, если способом обеспечения исполнения обязательств по ДПМ ТБО является неустойка по ДПМ ТБО.</w:t>
            </w:r>
          </w:p>
          <w:p w14:paraId="43BAC02A" w14:textId="77777777" w:rsidR="00E957E2" w:rsidRPr="00E957E2" w:rsidRDefault="00E957E2" w:rsidP="00A27F3B">
            <w:pPr>
              <w:pStyle w:val="40"/>
              <w:keepNext w:val="0"/>
              <w:shd w:val="clear" w:color="auto" w:fill="FFFF00"/>
              <w:suppressAutoHyphens/>
              <w:spacing w:before="120" w:after="120" w:line="240" w:lineRule="auto"/>
              <w:ind w:left="33"/>
              <w:jc w:val="both"/>
              <w:rPr>
                <w:rFonts w:ascii="Garamond" w:hAnsi="Garamond"/>
                <w:b w:val="0"/>
                <w:sz w:val="22"/>
                <w:szCs w:val="22"/>
                <w:highlight w:val="yellow"/>
                <w:lang w:val="ru-RU"/>
              </w:rPr>
            </w:pPr>
            <w:r w:rsidRPr="00E957E2">
              <w:rPr>
                <w:rFonts w:ascii="Garamond" w:hAnsi="Garamond"/>
                <w:b w:val="0"/>
                <w:sz w:val="22"/>
                <w:szCs w:val="22"/>
                <w:highlight w:val="yellow"/>
                <w:lang w:val="ru-RU"/>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r>
    </w:tbl>
    <w:p w14:paraId="186A84A9" w14:textId="77777777" w:rsidR="00A27F3B" w:rsidRDefault="00A27F3B" w:rsidP="00A27F3B">
      <w:pPr>
        <w:tabs>
          <w:tab w:val="left" w:pos="10320"/>
        </w:tabs>
        <w:rPr>
          <w:rFonts w:ascii="Garamond" w:hAnsi="Garamond"/>
          <w:b/>
        </w:rPr>
        <w:sectPr w:rsidR="00A27F3B">
          <w:pgSz w:w="16838" w:h="11906" w:orient="landscape" w:code="9"/>
          <w:pgMar w:top="851" w:right="720" w:bottom="567" w:left="720" w:header="227" w:footer="0" w:gutter="0"/>
          <w:cols w:space="708"/>
          <w:titlePg/>
          <w:docGrid w:linePitch="360"/>
        </w:sectPr>
      </w:pPr>
    </w:p>
    <w:p w14:paraId="114F0468" w14:textId="77777777" w:rsidR="00A27F3B" w:rsidRPr="00EA1B01" w:rsidRDefault="00A27F3B" w:rsidP="00A27F3B">
      <w:pPr>
        <w:tabs>
          <w:tab w:val="left" w:pos="10320"/>
        </w:tabs>
        <w:rPr>
          <w:rFonts w:ascii="Garamond" w:eastAsia="Batang" w:hAnsi="Garamond"/>
          <w:b/>
          <w:sz w:val="24"/>
          <w:szCs w:val="24"/>
        </w:rPr>
      </w:pPr>
      <w:r w:rsidRPr="00EA1B01">
        <w:rPr>
          <w:rFonts w:ascii="Garamond" w:eastAsia="Batang" w:hAnsi="Garamond"/>
          <w:b/>
          <w:sz w:val="24"/>
          <w:szCs w:val="24"/>
        </w:rPr>
        <w:lastRenderedPageBreak/>
        <w:t>Добавить приложение</w:t>
      </w:r>
    </w:p>
    <w:p w14:paraId="1F68BE02" w14:textId="77777777" w:rsidR="00A27F3B" w:rsidRPr="00406A79" w:rsidRDefault="00A27F3B" w:rsidP="00A27F3B">
      <w:pPr>
        <w:keepNext/>
        <w:keepLines/>
        <w:tabs>
          <w:tab w:val="left" w:pos="2655"/>
        </w:tabs>
        <w:suppressAutoHyphens/>
        <w:spacing w:before="120" w:after="0" w:line="240" w:lineRule="auto"/>
        <w:jc w:val="right"/>
        <w:outlineLvl w:val="0"/>
        <w:rPr>
          <w:rFonts w:ascii="Garamond" w:eastAsia="Batang" w:hAnsi="Garamond" w:cs="Garamond"/>
          <w:b/>
          <w:lang w:eastAsia="ar-SA"/>
        </w:rPr>
      </w:pPr>
      <w:r w:rsidRPr="00F86F92">
        <w:rPr>
          <w:rFonts w:ascii="Garamond" w:eastAsia="Batang" w:hAnsi="Garamond" w:cs="Garamond"/>
          <w:b/>
          <w:lang w:eastAsia="ar-SA"/>
        </w:rPr>
        <w:t>Приложение 4.17.1</w:t>
      </w:r>
    </w:p>
    <w:p w14:paraId="104E1D5C" w14:textId="77777777" w:rsidR="00A27F3B" w:rsidRPr="00406A79" w:rsidRDefault="00A27F3B" w:rsidP="00A27F3B">
      <w:pPr>
        <w:keepNext/>
        <w:keepLines/>
        <w:suppressAutoHyphens/>
        <w:spacing w:before="120" w:after="0" w:line="240" w:lineRule="auto"/>
        <w:jc w:val="right"/>
        <w:outlineLvl w:val="0"/>
        <w:rPr>
          <w:rFonts w:ascii="Garamond" w:eastAsia="Batang" w:hAnsi="Garamond" w:cs="Garamond"/>
          <w:b/>
          <w:sz w:val="20"/>
          <w:szCs w:val="20"/>
          <w:lang w:eastAsia="ar-SA"/>
        </w:rPr>
      </w:pPr>
    </w:p>
    <w:p w14:paraId="1FC9029A" w14:textId="77777777" w:rsidR="00A27F3B" w:rsidRPr="00406A79" w:rsidRDefault="00A27F3B" w:rsidP="00A27F3B">
      <w:pPr>
        <w:keepNext/>
        <w:keepLines/>
        <w:suppressAutoHyphens/>
        <w:spacing w:before="120" w:after="0" w:line="240" w:lineRule="auto"/>
        <w:outlineLvl w:val="0"/>
        <w:rPr>
          <w:rFonts w:ascii="Garamond" w:eastAsia="Batang" w:hAnsi="Garamond" w:cs="Garamond"/>
          <w:b/>
          <w:lang w:eastAsia="ar-SA"/>
        </w:rPr>
      </w:pPr>
      <w:r w:rsidRPr="00406A79">
        <w:rPr>
          <w:rFonts w:ascii="Garamond" w:eastAsia="Batang" w:hAnsi="Garamond" w:cs="Garamond"/>
          <w:b/>
          <w:lang w:eastAsia="ar-SA"/>
        </w:rPr>
        <w:t xml:space="preserve">(на бланке заявителя) </w:t>
      </w:r>
      <w:r w:rsidRPr="00406A79">
        <w:rPr>
          <w:rFonts w:ascii="Garamond" w:eastAsia="Batang" w:hAnsi="Garamond" w:cs="Garamond"/>
          <w:b/>
          <w:lang w:eastAsia="ar-SA"/>
        </w:rPr>
        <w:tab/>
      </w:r>
    </w:p>
    <w:p w14:paraId="7D759FEA" w14:textId="77777777" w:rsidR="00A27F3B" w:rsidRPr="00406A79" w:rsidRDefault="00A27F3B" w:rsidP="00A27F3B">
      <w:pPr>
        <w:suppressAutoHyphens/>
        <w:spacing w:before="120" w:after="0" w:line="240" w:lineRule="auto"/>
        <w:jc w:val="right"/>
        <w:rPr>
          <w:rFonts w:ascii="Garamond" w:eastAsia="Batang" w:hAnsi="Garamond" w:cs="Garamond"/>
          <w:lang w:eastAsia="ar-SA"/>
        </w:rPr>
      </w:pPr>
      <w:r w:rsidRPr="00406A79">
        <w:rPr>
          <w:rFonts w:ascii="Garamond" w:eastAsia="Batang" w:hAnsi="Garamond" w:cs="Garamond"/>
          <w:lang w:eastAsia="ar-SA"/>
        </w:rPr>
        <w:tab/>
      </w:r>
      <w:r w:rsidRPr="00406A79">
        <w:rPr>
          <w:rFonts w:ascii="Garamond" w:eastAsia="Batang" w:hAnsi="Garamond" w:cs="Garamond"/>
          <w:lang w:eastAsia="ar-SA"/>
        </w:rPr>
        <w:tab/>
      </w:r>
      <w:r w:rsidRPr="00406A79">
        <w:rPr>
          <w:rFonts w:ascii="Garamond" w:eastAsia="Batang" w:hAnsi="Garamond" w:cs="Garamond"/>
          <w:lang w:eastAsia="ar-SA"/>
        </w:rPr>
        <w:tab/>
      </w:r>
      <w:r w:rsidRPr="00406A79">
        <w:rPr>
          <w:rFonts w:ascii="Garamond" w:eastAsia="Batang" w:hAnsi="Garamond" w:cs="Garamond"/>
          <w:lang w:eastAsia="ar-SA"/>
        </w:rPr>
        <w:tab/>
      </w:r>
      <w:r w:rsidRPr="00406A79">
        <w:rPr>
          <w:rFonts w:ascii="Garamond" w:eastAsia="Batang" w:hAnsi="Garamond" w:cs="Garamond"/>
          <w:lang w:eastAsia="ar-SA"/>
        </w:rPr>
        <w:tab/>
        <w:t>Председателю Правления</w:t>
      </w:r>
    </w:p>
    <w:p w14:paraId="2484C946" w14:textId="77777777" w:rsidR="00A27F3B" w:rsidRPr="00406A79" w:rsidRDefault="00A27F3B" w:rsidP="00A27F3B">
      <w:pPr>
        <w:suppressAutoHyphens/>
        <w:spacing w:before="120" w:after="0" w:line="240" w:lineRule="auto"/>
        <w:jc w:val="right"/>
        <w:rPr>
          <w:rFonts w:ascii="Garamond" w:eastAsia="Batang" w:hAnsi="Garamond" w:cs="Garamond"/>
          <w:lang w:eastAsia="ar-SA"/>
        </w:rPr>
      </w:pPr>
      <w:r w:rsidRPr="00406A79">
        <w:rPr>
          <w:rFonts w:ascii="Garamond" w:eastAsia="Batang" w:hAnsi="Garamond" w:cs="Garamond"/>
          <w:lang w:eastAsia="ar-SA"/>
        </w:rPr>
        <w:t xml:space="preserve">                                                                                                                             АО «ЦФР»</w:t>
      </w:r>
    </w:p>
    <w:p w14:paraId="152A4040" w14:textId="77777777" w:rsidR="00A27F3B" w:rsidRPr="00406A79" w:rsidRDefault="00A27F3B" w:rsidP="00A27F3B">
      <w:pPr>
        <w:suppressAutoHyphens/>
        <w:spacing w:before="120" w:after="0" w:line="360" w:lineRule="auto"/>
        <w:jc w:val="right"/>
        <w:rPr>
          <w:rFonts w:ascii="Garamond" w:eastAsia="Batang" w:hAnsi="Garamond" w:cs="Garamond"/>
          <w:lang w:eastAsia="ar-SA"/>
        </w:rPr>
      </w:pPr>
      <w:r w:rsidRPr="00406A79">
        <w:rPr>
          <w:rFonts w:ascii="Garamond" w:eastAsia="Batang" w:hAnsi="Garamond" w:cs="Garamond"/>
          <w:lang w:eastAsia="ar-SA"/>
        </w:rPr>
        <w:tab/>
      </w:r>
      <w:r w:rsidRPr="00406A79">
        <w:rPr>
          <w:rFonts w:ascii="Garamond" w:eastAsia="Batang" w:hAnsi="Garamond" w:cs="Garamond"/>
          <w:lang w:eastAsia="ar-SA"/>
        </w:rPr>
        <w:tab/>
      </w:r>
      <w:r w:rsidRPr="00406A79">
        <w:rPr>
          <w:rFonts w:ascii="Garamond" w:eastAsia="Batang" w:hAnsi="Garamond" w:cs="Garamond"/>
          <w:lang w:eastAsia="ar-SA"/>
        </w:rPr>
        <w:tab/>
      </w:r>
      <w:r w:rsidRPr="00406A79">
        <w:rPr>
          <w:rFonts w:ascii="Garamond" w:eastAsia="Batang" w:hAnsi="Garamond" w:cs="Garamond"/>
          <w:lang w:eastAsia="ar-SA"/>
        </w:rPr>
        <w:tab/>
      </w:r>
      <w:r w:rsidRPr="00406A79">
        <w:rPr>
          <w:rFonts w:ascii="Garamond" w:eastAsia="Batang" w:hAnsi="Garamond" w:cs="Garamond"/>
          <w:lang w:eastAsia="ar-SA"/>
        </w:rPr>
        <w:tab/>
        <w:t xml:space="preserve">         _________________________</w:t>
      </w:r>
    </w:p>
    <w:p w14:paraId="10EF851C" w14:textId="77777777" w:rsidR="00A27F3B" w:rsidRPr="00406A79" w:rsidRDefault="00A27F3B" w:rsidP="00A27F3B">
      <w:pPr>
        <w:suppressAutoHyphens/>
        <w:spacing w:before="120" w:after="0" w:line="240" w:lineRule="auto"/>
        <w:rPr>
          <w:rFonts w:ascii="Garamond" w:eastAsia="Batang" w:hAnsi="Garamond" w:cs="Garamond"/>
          <w:b/>
          <w:i/>
          <w:sz w:val="20"/>
          <w:szCs w:val="20"/>
          <w:lang w:eastAsia="ar-SA"/>
        </w:rPr>
      </w:pPr>
      <w:r w:rsidRPr="00406A79">
        <w:rPr>
          <w:rFonts w:ascii="Garamond" w:eastAsia="Batang" w:hAnsi="Garamond" w:cs="Garamond"/>
          <w:b/>
          <w:i/>
          <w:sz w:val="20"/>
          <w:szCs w:val="20"/>
          <w:lang w:eastAsia="ar-SA"/>
        </w:rPr>
        <w:t xml:space="preserve">Уведомление о предоставлении </w:t>
      </w:r>
    </w:p>
    <w:p w14:paraId="4FD23CF1" w14:textId="77777777" w:rsidR="00A27F3B" w:rsidRPr="00406A79" w:rsidRDefault="00A27F3B" w:rsidP="00A27F3B">
      <w:pPr>
        <w:suppressAutoHyphens/>
        <w:spacing w:before="120" w:after="0" w:line="240" w:lineRule="auto"/>
        <w:rPr>
          <w:rFonts w:ascii="Garamond" w:eastAsia="Batang" w:hAnsi="Garamond" w:cs="Garamond"/>
          <w:sz w:val="20"/>
          <w:szCs w:val="20"/>
          <w:lang w:eastAsia="ar-SA"/>
        </w:rPr>
      </w:pPr>
      <w:r w:rsidRPr="00406A79">
        <w:rPr>
          <w:rFonts w:ascii="Garamond" w:eastAsia="Batang" w:hAnsi="Garamond" w:cs="Garamond"/>
          <w:b/>
          <w:i/>
          <w:sz w:val="20"/>
          <w:szCs w:val="20"/>
          <w:lang w:eastAsia="ar-SA"/>
        </w:rPr>
        <w:t>обеспечения по заключенному ДПМ ТБО</w:t>
      </w:r>
    </w:p>
    <w:p w14:paraId="4F78C51D" w14:textId="77777777" w:rsidR="00A27F3B" w:rsidRPr="00406A79" w:rsidRDefault="00A27F3B" w:rsidP="00A27F3B">
      <w:pPr>
        <w:suppressAutoHyphens/>
        <w:spacing w:before="120" w:after="0"/>
        <w:ind w:firstLine="708"/>
        <w:jc w:val="both"/>
        <w:rPr>
          <w:rFonts w:ascii="Garamond" w:eastAsia="Batang" w:hAnsi="Garamond" w:cs="Garamond"/>
          <w:lang w:eastAsia="ar-SA"/>
        </w:rPr>
      </w:pPr>
    </w:p>
    <w:p w14:paraId="672EC206" w14:textId="77777777" w:rsidR="00A27F3B" w:rsidRPr="00F86F92" w:rsidRDefault="00A27F3B" w:rsidP="00A27F3B">
      <w:pPr>
        <w:suppressAutoHyphens/>
        <w:spacing w:before="120" w:after="0"/>
        <w:ind w:firstLine="708"/>
        <w:jc w:val="both"/>
        <w:rPr>
          <w:rFonts w:ascii="Garamond" w:eastAsia="Batang" w:hAnsi="Garamond" w:cs="Garamond"/>
          <w:lang w:eastAsia="ar-SA"/>
        </w:rPr>
      </w:pPr>
      <w:r w:rsidRPr="00406A79">
        <w:rPr>
          <w:rFonts w:ascii="Garamond" w:eastAsia="Batang" w:hAnsi="Garamond" w:cs="Garamond"/>
          <w:lang w:eastAsia="ar-SA"/>
        </w:rPr>
        <w:t>Настоящим письмом ________________ (</w:t>
      </w:r>
      <w:r w:rsidRPr="00406A79">
        <w:rPr>
          <w:rFonts w:ascii="Garamond" w:eastAsia="Batang" w:hAnsi="Garamond" w:cs="Garamond"/>
          <w:i/>
          <w:lang w:eastAsia="ar-SA"/>
        </w:rPr>
        <w:t>наименование и ИНН продавца по ДПМ ТБО</w:t>
      </w:r>
      <w:r w:rsidRPr="00406A79">
        <w:rPr>
          <w:rFonts w:ascii="Garamond" w:eastAsia="Batang" w:hAnsi="Garamond" w:cs="Garamond"/>
          <w:lang w:eastAsia="ar-SA"/>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в отношении ДПМ ТБО обеспечения на 27 месяцев, </w:t>
      </w:r>
      <w:r w:rsidRPr="00F86F92">
        <w:rPr>
          <w:rFonts w:ascii="Garamond" w:eastAsia="Batang" w:hAnsi="Garamond" w:cs="Garamond"/>
          <w:lang w:eastAsia="ar-SA"/>
        </w:rPr>
        <w:t>продавец по ДПМ ТБО воспользуется своим правом по замене аккредитива путем прекращения</w:t>
      </w:r>
      <w:r w:rsidRPr="00406A79">
        <w:rPr>
          <w:rFonts w:ascii="Garamond" w:eastAsia="Batang" w:hAnsi="Garamond" w:cs="Garamond"/>
          <w:lang w:eastAsia="ar-SA"/>
        </w:rPr>
        <w:t xml:space="preserve"> аккредитива, выпущенного в рамках Соглашения об оплате штрафа по аккредитиву _____________ (</w:t>
      </w:r>
      <w:r w:rsidRPr="00406A79">
        <w:rPr>
          <w:rFonts w:ascii="Garamond" w:eastAsia="Batang" w:hAnsi="Garamond" w:cs="Garamond"/>
          <w:i/>
          <w:lang w:eastAsia="ar-SA"/>
        </w:rPr>
        <w:t>указывается № и дата заключения Соглашения</w:t>
      </w:r>
      <w:r w:rsidRPr="00406A79">
        <w:rPr>
          <w:rFonts w:ascii="Garamond" w:eastAsia="Batang" w:hAnsi="Garamond" w:cs="Garamond"/>
          <w:lang w:eastAsia="ar-SA"/>
        </w:rPr>
        <w:t>)</w:t>
      </w:r>
      <w:r>
        <w:rPr>
          <w:rFonts w:ascii="Garamond" w:eastAsia="Batang" w:hAnsi="Garamond" w:cs="Garamond"/>
          <w:lang w:eastAsia="ar-SA"/>
        </w:rPr>
        <w:t>,</w:t>
      </w:r>
      <w:r w:rsidRPr="00406A79">
        <w:rPr>
          <w:rFonts w:ascii="Garamond" w:eastAsia="Batang" w:hAnsi="Garamond" w:cs="Garamond"/>
          <w:lang w:eastAsia="ar-SA"/>
        </w:rPr>
        <w:t xml:space="preserve"> </w:t>
      </w:r>
      <w:r w:rsidRPr="00F86F92">
        <w:rPr>
          <w:rFonts w:ascii="Garamond" w:eastAsia="Batang" w:hAnsi="Garamond" w:cs="Garamond"/>
          <w:lang w:eastAsia="ar-SA"/>
        </w:rPr>
        <w:t>и выпуска нового аккредитива, который будет открыт не позднее 60 календарных дней с даты получения АО «ЦФР» данного уведомления.</w:t>
      </w:r>
    </w:p>
    <w:p w14:paraId="07D64DE1" w14:textId="77777777" w:rsidR="00A27F3B" w:rsidRDefault="00A27F3B" w:rsidP="00A27F3B">
      <w:pPr>
        <w:suppressAutoHyphens/>
        <w:spacing w:before="120" w:after="0"/>
        <w:ind w:firstLine="708"/>
        <w:jc w:val="both"/>
        <w:rPr>
          <w:rFonts w:ascii="Garamond" w:eastAsia="Batang" w:hAnsi="Garamond" w:cs="Garamond"/>
          <w:lang w:eastAsia="ar-SA"/>
        </w:rPr>
      </w:pPr>
    </w:p>
    <w:p w14:paraId="43766138" w14:textId="77777777" w:rsidR="00A27F3B" w:rsidRDefault="00A27F3B" w:rsidP="00A27F3B">
      <w:pPr>
        <w:suppressAutoHyphens/>
        <w:spacing w:before="120" w:after="0" w:line="360" w:lineRule="auto"/>
        <w:rPr>
          <w:rFonts w:ascii="Garamond" w:eastAsia="Batang" w:hAnsi="Garamond" w:cs="Garamond"/>
          <w:bCs/>
          <w:lang w:eastAsia="ar-SA"/>
        </w:rPr>
      </w:pPr>
      <w:r>
        <w:rPr>
          <w:rFonts w:ascii="Garamond" w:eastAsia="Batang" w:hAnsi="Garamond" w:cs="Garamond"/>
          <w:bCs/>
          <w:lang w:eastAsia="ar-SA"/>
        </w:rPr>
        <w:t>_____________________________</w:t>
      </w:r>
      <w:r>
        <w:rPr>
          <w:rFonts w:ascii="Garamond" w:eastAsia="Batang" w:hAnsi="Garamond" w:cs="Garamond"/>
          <w:bCs/>
          <w:lang w:eastAsia="ar-SA"/>
        </w:rPr>
        <w:tab/>
        <w:t xml:space="preserve">          _______________            _________________________</w:t>
      </w:r>
    </w:p>
    <w:p w14:paraId="2F7C68D4" w14:textId="77777777" w:rsidR="00A27F3B" w:rsidRDefault="00A27F3B" w:rsidP="00A27F3B">
      <w:pPr>
        <w:suppressAutoHyphens/>
        <w:spacing w:before="120" w:after="0" w:line="240" w:lineRule="auto"/>
        <w:jc w:val="center"/>
        <w:rPr>
          <w:rFonts w:ascii="Garamond" w:eastAsia="Batang" w:hAnsi="Garamond" w:cs="Garamond"/>
          <w:lang w:eastAsia="ar-SA"/>
        </w:rPr>
      </w:pPr>
      <w:r>
        <w:rPr>
          <w:rFonts w:ascii="Garamond" w:eastAsia="Batang" w:hAnsi="Garamond" w:cs="Garamond"/>
          <w:i/>
          <w:lang w:eastAsia="ar-SA"/>
        </w:rPr>
        <w:t xml:space="preserve">(должность) </w:t>
      </w:r>
      <w:r>
        <w:rPr>
          <w:rFonts w:ascii="Garamond" w:eastAsia="Batang" w:hAnsi="Garamond" w:cs="Garamond"/>
          <w:i/>
          <w:lang w:eastAsia="ar-SA"/>
        </w:rPr>
        <w:tab/>
        <w:t xml:space="preserve">                       </w:t>
      </w:r>
      <w:proofErr w:type="gramStart"/>
      <w:r>
        <w:rPr>
          <w:rFonts w:ascii="Garamond" w:eastAsia="Batang" w:hAnsi="Garamond" w:cs="Garamond"/>
          <w:i/>
          <w:lang w:eastAsia="ar-SA"/>
        </w:rPr>
        <w:t xml:space="preserve">   (</w:t>
      </w:r>
      <w:proofErr w:type="gramEnd"/>
      <w:r>
        <w:rPr>
          <w:rFonts w:ascii="Garamond" w:eastAsia="Batang" w:hAnsi="Garamond" w:cs="Garamond"/>
          <w:i/>
          <w:lang w:eastAsia="ar-SA"/>
        </w:rPr>
        <w:t>подпись)</w:t>
      </w:r>
      <w:r>
        <w:rPr>
          <w:rFonts w:ascii="Garamond" w:eastAsia="Batang" w:hAnsi="Garamond" w:cs="Garamond"/>
          <w:i/>
          <w:lang w:eastAsia="ar-SA"/>
        </w:rPr>
        <w:tab/>
      </w:r>
      <w:r>
        <w:rPr>
          <w:rFonts w:ascii="Garamond" w:eastAsia="Batang" w:hAnsi="Garamond" w:cs="Garamond"/>
          <w:i/>
          <w:lang w:eastAsia="ar-SA"/>
        </w:rPr>
        <w:tab/>
        <w:t>(расшифровка подписи)</w:t>
      </w:r>
    </w:p>
    <w:p w14:paraId="52CE4B6E" w14:textId="77777777" w:rsidR="00A27F3B" w:rsidRDefault="00A27F3B" w:rsidP="00A27F3B">
      <w:pPr>
        <w:keepNext/>
        <w:keepLines/>
        <w:tabs>
          <w:tab w:val="left" w:pos="2655"/>
        </w:tabs>
        <w:suppressAutoHyphens/>
        <w:spacing w:before="120" w:after="0" w:line="240" w:lineRule="auto"/>
        <w:outlineLvl w:val="0"/>
        <w:rPr>
          <w:rFonts w:ascii="Garamond" w:eastAsia="Batang" w:hAnsi="Garamond" w:cs="Garamond"/>
          <w:b/>
          <w:lang w:eastAsia="ar-SA"/>
        </w:rPr>
      </w:pPr>
    </w:p>
    <w:p w14:paraId="4F30A090" w14:textId="77777777" w:rsidR="00A27F3B" w:rsidRDefault="00A27F3B" w:rsidP="00A27F3B">
      <w:pPr>
        <w:suppressAutoHyphens/>
        <w:spacing w:before="120" w:after="0" w:line="240" w:lineRule="auto"/>
        <w:rPr>
          <w:rFonts w:ascii="Garamond" w:eastAsia="Batang" w:hAnsi="Garamond" w:cs="Garamond"/>
          <w:lang w:eastAsia="ar-SA"/>
        </w:rPr>
      </w:pPr>
    </w:p>
    <w:p w14:paraId="178C99D8" w14:textId="77777777" w:rsidR="00A27F3B" w:rsidRDefault="00A27F3B" w:rsidP="00A27F3B">
      <w:pPr>
        <w:suppressAutoHyphens/>
        <w:spacing w:before="120" w:after="0" w:line="240" w:lineRule="auto"/>
        <w:rPr>
          <w:rFonts w:ascii="Garamond" w:eastAsia="Batang" w:hAnsi="Garamond" w:cs="Garamond"/>
          <w:lang w:eastAsia="ar-SA"/>
        </w:rPr>
      </w:pPr>
    </w:p>
    <w:p w14:paraId="06A8AE14" w14:textId="77777777" w:rsidR="00A27F3B" w:rsidRDefault="00A27F3B">
      <w:pPr>
        <w:tabs>
          <w:tab w:val="left" w:pos="7230"/>
        </w:tabs>
        <w:rPr>
          <w:rFonts w:ascii="Garamond" w:eastAsia="Batang" w:hAnsi="Garamond"/>
          <w:sz w:val="26"/>
          <w:szCs w:val="26"/>
        </w:rPr>
      </w:pPr>
    </w:p>
    <w:sectPr w:rsidR="00A27F3B" w:rsidSect="00E957E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29E30" w14:textId="77777777" w:rsidR="00A27F3B" w:rsidRDefault="00A27F3B">
      <w:pPr>
        <w:spacing w:after="0" w:line="240" w:lineRule="auto"/>
      </w:pPr>
      <w:r>
        <w:separator/>
      </w:r>
    </w:p>
  </w:endnote>
  <w:endnote w:type="continuationSeparator" w:id="0">
    <w:p w14:paraId="275DB641" w14:textId="77777777" w:rsidR="00A27F3B" w:rsidRDefault="00A27F3B">
      <w:pPr>
        <w:spacing w:after="0" w:line="240" w:lineRule="auto"/>
      </w:pPr>
      <w:r>
        <w:continuationSeparator/>
      </w:r>
    </w:p>
  </w:endnote>
  <w:endnote w:type="continuationNotice" w:id="1">
    <w:p w14:paraId="2B5EFAF7" w14:textId="77777777" w:rsidR="00A27F3B" w:rsidRDefault="00A27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57408" w14:textId="77777777" w:rsidR="00A27F3B" w:rsidRDefault="00A27F3B">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75AD" w14:textId="77777777" w:rsidR="00A27F3B" w:rsidRDefault="00A27F3B">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C437" w14:textId="77777777" w:rsidR="00A27F3B" w:rsidRDefault="00A27F3B">
      <w:pPr>
        <w:spacing w:after="0" w:line="240" w:lineRule="auto"/>
      </w:pPr>
      <w:r>
        <w:separator/>
      </w:r>
    </w:p>
  </w:footnote>
  <w:footnote w:type="continuationSeparator" w:id="0">
    <w:p w14:paraId="256AF900" w14:textId="77777777" w:rsidR="00A27F3B" w:rsidRDefault="00A27F3B">
      <w:pPr>
        <w:spacing w:after="0" w:line="240" w:lineRule="auto"/>
      </w:pPr>
      <w:r>
        <w:continuationSeparator/>
      </w:r>
    </w:p>
  </w:footnote>
  <w:footnote w:type="continuationNotice" w:id="1">
    <w:p w14:paraId="780309BB" w14:textId="77777777" w:rsidR="00A27F3B" w:rsidRDefault="00A27F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5A676" w14:textId="77777777" w:rsidR="00A27F3B" w:rsidRDefault="00A27F3B">
    <w:pPr>
      <w:pStyle w:val="af9"/>
      <w:jc w:val="center"/>
    </w:pPr>
  </w:p>
  <w:p w14:paraId="5D1FD3EF" w14:textId="77777777" w:rsidR="00A27F3B" w:rsidRDefault="00A27F3B">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5638D" w14:textId="77777777" w:rsidR="00A27F3B" w:rsidRDefault="00A27F3B">
    <w:pPr>
      <w:pStyle w:val="af9"/>
      <w:jc w:val="center"/>
    </w:pPr>
  </w:p>
  <w:p w14:paraId="0CB8CBA1" w14:textId="77777777" w:rsidR="00A27F3B" w:rsidRDefault="00A27F3B">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1F3"/>
    <w:multiLevelType w:val="multilevel"/>
    <w:tmpl w:val="75301F8E"/>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 w15:restartNumberingAfterBreak="0">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237B7"/>
    <w:multiLevelType w:val="hybridMultilevel"/>
    <w:tmpl w:val="70E8D5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6E255D"/>
    <w:multiLevelType w:val="hybridMultilevel"/>
    <w:tmpl w:val="F6D62B7A"/>
    <w:lvl w:ilvl="0" w:tplc="DAF47CDA">
      <w:start w:val="1"/>
      <w:numFmt w:val="decimal"/>
      <w:pStyle w:val="a"/>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8"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0C87085"/>
    <w:multiLevelType w:val="hybridMultilevel"/>
    <w:tmpl w:val="D16A68B0"/>
    <w:lvl w:ilvl="0" w:tplc="D03C4C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B053106"/>
    <w:multiLevelType w:val="multilevel"/>
    <w:tmpl w:val="55BEC5F4"/>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b w:val="0"/>
        <w:sz w:val="22"/>
        <w:szCs w:val="22"/>
      </w:rPr>
    </w:lvl>
    <w:lvl w:ilvl="3">
      <w:start w:val="1"/>
      <w:numFmt w:val="decimal"/>
      <w:isLgl/>
      <w:lvlText w:val="%1.%2.%3.%4."/>
      <w:lvlJc w:val="left"/>
      <w:pPr>
        <w:ind w:left="6041"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B047245"/>
    <w:multiLevelType w:val="hybridMultilevel"/>
    <w:tmpl w:val="0890FA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5152A3"/>
    <w:multiLevelType w:val="hybridMultilevel"/>
    <w:tmpl w:val="E4DAFECA"/>
    <w:lvl w:ilvl="0" w:tplc="699CF97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4"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0"/>
  </w:num>
  <w:num w:numId="5">
    <w:abstractNumId w:val="5"/>
  </w:num>
  <w:num w:numId="6">
    <w:abstractNumId w:val="9"/>
  </w:num>
  <w:num w:numId="7">
    <w:abstractNumId w:val="10"/>
  </w:num>
  <w:num w:numId="8">
    <w:abstractNumId w:val="2"/>
  </w:num>
  <w:num w:numId="9">
    <w:abstractNumId w:val="11"/>
  </w:num>
  <w:num w:numId="10">
    <w:abstractNumId w:val="12"/>
  </w:num>
  <w:num w:numId="11">
    <w:abstractNumId w:val="8"/>
  </w:num>
  <w:num w:numId="12">
    <w:abstractNumId w:val="6"/>
  </w:num>
  <w:num w:numId="13">
    <w:abstractNumId w:val="4"/>
  </w:num>
  <w:num w:numId="14">
    <w:abstractNumId w:val="1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82"/>
    <w:rsid w:val="0004673C"/>
    <w:rsid w:val="00112043"/>
    <w:rsid w:val="001C686B"/>
    <w:rsid w:val="001F7EC8"/>
    <w:rsid w:val="00216773"/>
    <w:rsid w:val="0023416B"/>
    <w:rsid w:val="00250CC2"/>
    <w:rsid w:val="002623AD"/>
    <w:rsid w:val="00267BB7"/>
    <w:rsid w:val="002B670F"/>
    <w:rsid w:val="002E29C7"/>
    <w:rsid w:val="0033622D"/>
    <w:rsid w:val="0034451D"/>
    <w:rsid w:val="003870C3"/>
    <w:rsid w:val="003B0467"/>
    <w:rsid w:val="00406A79"/>
    <w:rsid w:val="004802AB"/>
    <w:rsid w:val="00495435"/>
    <w:rsid w:val="004F26CC"/>
    <w:rsid w:val="00515792"/>
    <w:rsid w:val="005535BB"/>
    <w:rsid w:val="00582C7F"/>
    <w:rsid w:val="0062116C"/>
    <w:rsid w:val="006376A2"/>
    <w:rsid w:val="00687A34"/>
    <w:rsid w:val="006A25DD"/>
    <w:rsid w:val="00701D93"/>
    <w:rsid w:val="007058E2"/>
    <w:rsid w:val="00713861"/>
    <w:rsid w:val="007B271E"/>
    <w:rsid w:val="007D6A94"/>
    <w:rsid w:val="00804FE0"/>
    <w:rsid w:val="0086557A"/>
    <w:rsid w:val="00880237"/>
    <w:rsid w:val="0091301E"/>
    <w:rsid w:val="00974FCB"/>
    <w:rsid w:val="009A363C"/>
    <w:rsid w:val="009B496C"/>
    <w:rsid w:val="009D592A"/>
    <w:rsid w:val="00A27F3B"/>
    <w:rsid w:val="00A73B82"/>
    <w:rsid w:val="00B62FB0"/>
    <w:rsid w:val="00B71F91"/>
    <w:rsid w:val="00BA2D81"/>
    <w:rsid w:val="00BE185D"/>
    <w:rsid w:val="00BF7D50"/>
    <w:rsid w:val="00C01A40"/>
    <w:rsid w:val="00C1130E"/>
    <w:rsid w:val="00C15BB9"/>
    <w:rsid w:val="00C55241"/>
    <w:rsid w:val="00C56912"/>
    <w:rsid w:val="00D14EBE"/>
    <w:rsid w:val="00D209A0"/>
    <w:rsid w:val="00D30CB4"/>
    <w:rsid w:val="00D86524"/>
    <w:rsid w:val="00DB118C"/>
    <w:rsid w:val="00E12ED4"/>
    <w:rsid w:val="00E301DF"/>
    <w:rsid w:val="00E72A51"/>
    <w:rsid w:val="00E957E2"/>
    <w:rsid w:val="00EA1B01"/>
    <w:rsid w:val="00EC5DC9"/>
    <w:rsid w:val="00ED0931"/>
    <w:rsid w:val="00F551EE"/>
    <w:rsid w:val="00F729BF"/>
    <w:rsid w:val="00F86F92"/>
    <w:rsid w:val="00FF6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06B55B6"/>
  <w15:chartTrackingRefBased/>
  <w15:docId w15:val="{7E4AA114-35F6-4786-8ED8-F98BD7A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
    <w:basedOn w:val="a0"/>
    <w:link w:val="10"/>
    <w:autoRedefine/>
    <w:qFormat/>
    <w:pPr>
      <w:keepNext/>
      <w:spacing w:after="0" w:line="240" w:lineRule="auto"/>
      <w:ind w:left="851"/>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0"/>
    <w:next w:val="a0"/>
    <w:link w:val="20"/>
    <w:qFormat/>
    <w:pPr>
      <w:keepNext/>
      <w:spacing w:after="0" w:line="240" w:lineRule="auto"/>
      <w:outlineLvl w:val="1"/>
    </w:pPr>
    <w:rPr>
      <w:rFonts w:ascii="Times New Roman" w:eastAsia="Times New Roman" w:hAnsi="Times New Roman"/>
      <w:b/>
      <w:bCs/>
      <w:sz w:val="20"/>
      <w:szCs w:val="20"/>
      <w:lang w:val="x-none" w:eastAsia="x-none"/>
    </w:rPr>
  </w:style>
  <w:style w:type="paragraph" w:styleId="3">
    <w:name w:val="heading 3"/>
    <w:aliases w:val="H3,Заголовок подпукта (1.1.1),Level 1 - 1,o"/>
    <w:basedOn w:val="a0"/>
    <w:next w:val="a0"/>
    <w:link w:val="30"/>
    <w:qFormat/>
    <w:pPr>
      <w:keepNext/>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0"/>
    <w:next w:val="a0"/>
    <w:link w:val="41"/>
    <w:uiPriority w:val="9"/>
    <w:qFormat/>
    <w:pPr>
      <w:keepNext/>
      <w:spacing w:before="240" w:after="60"/>
      <w:outlineLvl w:val="3"/>
    </w:pPr>
    <w:rPr>
      <w:rFonts w:eastAsia="Times New Roman"/>
      <w:b/>
      <w:bCs/>
      <w:sz w:val="28"/>
      <w:szCs w:val="28"/>
      <w:lang w:val="x-none"/>
    </w:rPr>
  </w:style>
  <w:style w:type="paragraph" w:styleId="5">
    <w:name w:val="heading 5"/>
    <w:aliases w:val="h5,h51,H5,H51,h52,test,Block Label,Level 3 - i"/>
    <w:basedOn w:val="a0"/>
    <w:next w:val="a1"/>
    <w:link w:val="50"/>
    <w:qFormat/>
    <w:pPr>
      <w:tabs>
        <w:tab w:val="num" w:pos="360"/>
      </w:tabs>
      <w:suppressAutoHyphens/>
      <w:spacing w:before="120" w:after="120" w:line="240" w:lineRule="auto"/>
      <w:ind w:left="360" w:hanging="360"/>
      <w:jc w:val="both"/>
      <w:outlineLvl w:val="4"/>
    </w:pPr>
    <w:rPr>
      <w:rFonts w:ascii="Times New Roman" w:eastAsia="Times New Roman" w:hAnsi="Times New Roman"/>
      <w:szCs w:val="20"/>
      <w:lang w:eastAsia="ar-SA"/>
    </w:rPr>
  </w:style>
  <w:style w:type="paragraph" w:styleId="6">
    <w:name w:val="heading 6"/>
    <w:aliases w:val="Legal Level 1."/>
    <w:basedOn w:val="a0"/>
    <w:next w:val="5"/>
    <w:link w:val="60"/>
    <w:qFormat/>
    <w:p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0"/>
    <w:next w:val="a0"/>
    <w:link w:val="70"/>
    <w:qFormat/>
    <w:p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0"/>
    <w:next w:val="a0"/>
    <w:link w:val="80"/>
    <w:qFormat/>
    <w:p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0"/>
    <w:next w:val="a0"/>
    <w:link w:val="90"/>
    <w:qFormat/>
    <w:p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2"/>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2"/>
    <w:link w:val="2"/>
    <w:uiPriority w:val="99"/>
    <w:rPr>
      <w:rFonts w:ascii="Times New Roman" w:eastAsia="Times New Roman" w:hAnsi="Times New Roman" w:cs="Times New Roman"/>
      <w:b/>
      <w:bCs/>
      <w:sz w:val="20"/>
      <w:szCs w:val="20"/>
      <w:lang w:val="x-none" w:eastAsia="x-none"/>
    </w:rPr>
  </w:style>
  <w:style w:type="character" w:customStyle="1" w:styleId="30">
    <w:name w:val="Заголовок 3 Знак"/>
    <w:aliases w:val="H3 Знак,Заголовок подпукта (1.1.1) Знак,Level 1 - 1 Знак,o Знак"/>
    <w:basedOn w:val="a2"/>
    <w:link w:val="3"/>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2"/>
    <w:link w:val="40"/>
    <w:uiPriority w:val="9"/>
    <w:rPr>
      <w:rFonts w:ascii="Calibri" w:eastAsia="Times New Roman" w:hAnsi="Calibri" w:cs="Times New Roman"/>
      <w:b/>
      <w:bCs/>
      <w:sz w:val="28"/>
      <w:szCs w:val="28"/>
      <w:lang w:val="x-none"/>
    </w:rPr>
  </w:style>
  <w:style w:type="paragraph" w:customStyle="1" w:styleId="a5">
    <w:name w:val="Знак"/>
    <w:basedOn w:val="a0"/>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0"/>
    <w:uiPriority w:val="99"/>
    <w:pPr>
      <w:spacing w:before="120" w:after="120" w:line="240" w:lineRule="auto"/>
      <w:ind w:left="1701"/>
      <w:jc w:val="both"/>
    </w:pPr>
    <w:rPr>
      <w:rFonts w:ascii="Times New Roman" w:eastAsia="Times New Roman" w:hAnsi="Times New Roman"/>
      <w:szCs w:val="20"/>
    </w:rPr>
  </w:style>
  <w:style w:type="character" w:styleId="a6">
    <w:name w:val="Hyperlink"/>
    <w:unhideWhenUsed/>
    <w:rPr>
      <w:color w:val="0000FF"/>
      <w:u w:val="single"/>
    </w:rPr>
  </w:style>
  <w:style w:type="paragraph" w:styleId="a1">
    <w:name w:val="Body Text"/>
    <w:aliases w:val="body text"/>
    <w:basedOn w:val="a0"/>
    <w:link w:val="a7"/>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7">
    <w:name w:val="Основной текст Знак"/>
    <w:aliases w:val="body text Знак"/>
    <w:basedOn w:val="a2"/>
    <w:link w:val="a1"/>
    <w:uiPriority w:val="99"/>
    <w:rPr>
      <w:rFonts w:ascii="Garamond" w:eastAsia="Times New Roman" w:hAnsi="Garamond" w:cs="Times New Roman"/>
      <w:szCs w:val="20"/>
      <w:lang w:val="en-GB"/>
    </w:rPr>
  </w:style>
  <w:style w:type="paragraph" w:customStyle="1" w:styleId="subsubclauseindent">
    <w:name w:val="subsubclauseindent"/>
    <w:basedOn w:val="a0"/>
    <w:pPr>
      <w:spacing w:before="120" w:after="120" w:line="240" w:lineRule="auto"/>
      <w:ind w:left="2552"/>
      <w:jc w:val="both"/>
    </w:pPr>
    <w:rPr>
      <w:rFonts w:ascii="Times New Roman" w:eastAsia="Times New Roman" w:hAnsi="Times New Roman"/>
      <w:szCs w:val="20"/>
      <w:lang w:val="en-GB"/>
    </w:rPr>
  </w:style>
  <w:style w:type="paragraph" w:styleId="a8">
    <w:name w:val="Body Text Indent"/>
    <w:basedOn w:val="a0"/>
    <w:link w:val="a9"/>
    <w:uiPriority w:val="99"/>
    <w:unhideWhenUsed/>
    <w:pPr>
      <w:spacing w:after="120"/>
      <w:ind w:left="283"/>
    </w:pPr>
    <w:rPr>
      <w:lang w:val="x-none"/>
    </w:rPr>
  </w:style>
  <w:style w:type="character" w:customStyle="1" w:styleId="a9">
    <w:name w:val="Основной текст с отступом Знак"/>
    <w:basedOn w:val="a2"/>
    <w:link w:val="a8"/>
    <w:uiPriority w:val="99"/>
    <w:rPr>
      <w:rFonts w:ascii="Calibri" w:eastAsia="Calibri" w:hAnsi="Calibri" w:cs="Times New Roman"/>
      <w:lang w:val="x-none"/>
    </w:rPr>
  </w:style>
  <w:style w:type="paragraph" w:customStyle="1" w:styleId="31">
    <w:name w:val="Основной текст с отступом 31"/>
    <w:basedOn w:val="a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0"/>
    <w:pPr>
      <w:spacing w:before="120" w:line="270" w:lineRule="atLeast"/>
    </w:pPr>
    <w:rPr>
      <w:rFonts w:ascii="NewsGoth Dm BT" w:eastAsia="Times New Roman" w:hAnsi="NewsGoth Dm BT"/>
      <w:sz w:val="20"/>
      <w:szCs w:val="20"/>
      <w:lang w:val="de-DE" w:eastAsia="ru-RU"/>
    </w:rPr>
  </w:style>
  <w:style w:type="paragraph" w:styleId="21">
    <w:name w:val="Body Text 2"/>
    <w:basedOn w:val="a0"/>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2"/>
    <w:link w:val="21"/>
    <w:rPr>
      <w:rFonts w:ascii="Times New Roman" w:eastAsia="Times New Roman" w:hAnsi="Times New Roman" w:cs="Times New Roman"/>
      <w:sz w:val="24"/>
      <w:szCs w:val="24"/>
      <w:lang w:eastAsia="ru-RU"/>
    </w:rPr>
  </w:style>
  <w:style w:type="paragraph" w:styleId="aa">
    <w:name w:val="Balloon Text"/>
    <w:basedOn w:val="a0"/>
    <w:link w:val="ab"/>
    <w:uiPriority w:val="99"/>
    <w:semiHidden/>
    <w:rPr>
      <w:rFonts w:ascii="Tahoma" w:hAnsi="Tahoma" w:cs="Tahoma"/>
      <w:sz w:val="16"/>
      <w:szCs w:val="16"/>
    </w:rPr>
  </w:style>
  <w:style w:type="character" w:customStyle="1" w:styleId="ab">
    <w:name w:val="Текст выноски Знак"/>
    <w:basedOn w:val="a2"/>
    <w:link w:val="aa"/>
    <w:uiPriority w:val="99"/>
    <w:semiHidden/>
    <w:rPr>
      <w:rFonts w:ascii="Tahoma" w:eastAsia="Calibri" w:hAnsi="Tahoma" w:cs="Tahoma"/>
      <w:sz w:val="16"/>
      <w:szCs w:val="16"/>
    </w:rPr>
  </w:style>
  <w:style w:type="paragraph" w:styleId="ac">
    <w:name w:val="caption"/>
    <w:basedOn w:val="a0"/>
    <w:qFormat/>
    <w:pPr>
      <w:widowControl w:val="0"/>
      <w:spacing w:after="0" w:line="240" w:lineRule="auto"/>
      <w:jc w:val="center"/>
    </w:pPr>
    <w:rPr>
      <w:rFonts w:ascii="Times New Roman" w:eastAsia="Times New Roman" w:hAnsi="Times New Roman"/>
      <w:sz w:val="24"/>
      <w:szCs w:val="20"/>
      <w:lang w:eastAsia="ru-RU"/>
    </w:rPr>
  </w:style>
  <w:style w:type="paragraph" w:customStyle="1" w:styleId="ad">
    <w:name w:val="Знак Знак Знак Знак"/>
    <w:basedOn w:val="a0"/>
    <w:pPr>
      <w:spacing w:after="160" w:line="240" w:lineRule="exact"/>
    </w:pPr>
    <w:rPr>
      <w:rFonts w:ascii="Verdana" w:eastAsia="Times New Roman" w:hAnsi="Verdana" w:cs="Verdana"/>
      <w:sz w:val="20"/>
      <w:szCs w:val="20"/>
      <w:lang w:val="en-US"/>
    </w:rPr>
  </w:style>
  <w:style w:type="paragraph" w:styleId="ae">
    <w:name w:val="Title"/>
    <w:basedOn w:val="a0"/>
    <w:link w:val="af"/>
    <w:qFormat/>
    <w:pPr>
      <w:spacing w:before="120" w:after="0" w:line="240" w:lineRule="auto"/>
      <w:jc w:val="center"/>
    </w:pPr>
    <w:rPr>
      <w:rFonts w:ascii="Garamond" w:eastAsia="Times New Roman" w:hAnsi="Garamond"/>
      <w:b/>
      <w:bCs/>
      <w:sz w:val="32"/>
      <w:szCs w:val="24"/>
      <w:lang w:val="x-none" w:eastAsia="x-none"/>
    </w:rPr>
  </w:style>
  <w:style w:type="character" w:customStyle="1" w:styleId="af">
    <w:name w:val="Название Знак"/>
    <w:basedOn w:val="a2"/>
    <w:link w:val="ae"/>
    <w:rPr>
      <w:rFonts w:ascii="Garamond" w:eastAsia="Times New Roman" w:hAnsi="Garamond" w:cs="Times New Roman"/>
      <w:b/>
      <w:bCs/>
      <w:sz w:val="32"/>
      <w:szCs w:val="24"/>
      <w:lang w:val="x-none" w:eastAsia="x-none"/>
    </w:rPr>
  </w:style>
  <w:style w:type="paragraph" w:styleId="32">
    <w:name w:val="Body Text 3"/>
    <w:basedOn w:val="a0"/>
    <w:link w:val="33"/>
    <w:uiPriority w:val="99"/>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2"/>
    <w:link w:val="32"/>
    <w:uiPriority w:val="99"/>
    <w:rPr>
      <w:rFonts w:ascii="Times New Roman" w:eastAsia="Times New Roman" w:hAnsi="Times New Roman" w:cs="Times New Roman"/>
      <w:sz w:val="16"/>
      <w:szCs w:val="16"/>
      <w:lang w:val="x-none" w:eastAsia="x-none"/>
    </w:rPr>
  </w:style>
  <w:style w:type="paragraph" w:styleId="af0">
    <w:name w:val="List Paragraph"/>
    <w:basedOn w:val="a0"/>
    <w:link w:val="af1"/>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2">
    <w:name w:val="annotation reference"/>
    <w:unhideWhenUsed/>
    <w:rPr>
      <w:sz w:val="16"/>
      <w:szCs w:val="16"/>
    </w:rPr>
  </w:style>
  <w:style w:type="paragraph" w:styleId="af3">
    <w:name w:val="annotation text"/>
    <w:basedOn w:val="a0"/>
    <w:link w:val="af4"/>
    <w:unhideWhenUsed/>
    <w:rPr>
      <w:sz w:val="20"/>
      <w:szCs w:val="20"/>
      <w:lang w:val="x-none"/>
    </w:rPr>
  </w:style>
  <w:style w:type="character" w:customStyle="1" w:styleId="af4">
    <w:name w:val="Текст примечания Знак"/>
    <w:basedOn w:val="a2"/>
    <w:link w:val="af3"/>
    <w:rPr>
      <w:rFonts w:ascii="Calibri" w:eastAsia="Calibri" w:hAnsi="Calibri" w:cs="Times New Roman"/>
      <w:sz w:val="20"/>
      <w:szCs w:val="20"/>
      <w:lang w:val="x-none"/>
    </w:rPr>
  </w:style>
  <w:style w:type="paragraph" w:styleId="af5">
    <w:name w:val="annotation subject"/>
    <w:basedOn w:val="af3"/>
    <w:next w:val="af3"/>
    <w:link w:val="af6"/>
    <w:uiPriority w:val="99"/>
    <w:unhideWhenUsed/>
    <w:rPr>
      <w:b/>
      <w:bCs/>
    </w:rPr>
  </w:style>
  <w:style w:type="character" w:customStyle="1" w:styleId="af6">
    <w:name w:val="Тема примечания Знак"/>
    <w:basedOn w:val="af4"/>
    <w:link w:val="af5"/>
    <w:uiPriority w:val="99"/>
    <w:rPr>
      <w:rFonts w:ascii="Calibri" w:eastAsia="Calibri" w:hAnsi="Calibri" w:cs="Times New Roman"/>
      <w:b/>
      <w:bCs/>
      <w:sz w:val="20"/>
      <w:szCs w:val="20"/>
      <w:lang w:val="x-none"/>
    </w:rPr>
  </w:style>
  <w:style w:type="paragraph" w:styleId="23">
    <w:name w:val="List Number 2"/>
    <w:basedOn w:val="a0"/>
    <w:uiPriority w:val="99"/>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7">
    <w:name w:val="Strong"/>
    <w:uiPriority w:val="99"/>
    <w:qFormat/>
    <w:rPr>
      <w:b/>
      <w:bCs/>
    </w:rPr>
  </w:style>
  <w:style w:type="paragraph" w:styleId="af8">
    <w:name w:val="Normal (Web)"/>
    <w:basedOn w:val="a0"/>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9">
    <w:name w:val="header"/>
    <w:basedOn w:val="a0"/>
    <w:link w:val="afa"/>
    <w:uiPriority w:val="99"/>
    <w:unhideWhenUsed/>
    <w:pPr>
      <w:tabs>
        <w:tab w:val="center" w:pos="4677"/>
        <w:tab w:val="right" w:pos="9355"/>
      </w:tabs>
    </w:pPr>
    <w:rPr>
      <w:lang w:val="x-none"/>
    </w:rPr>
  </w:style>
  <w:style w:type="character" w:customStyle="1" w:styleId="afa">
    <w:name w:val="Верхний колонтитул Знак"/>
    <w:basedOn w:val="a2"/>
    <w:link w:val="af9"/>
    <w:uiPriority w:val="99"/>
    <w:rPr>
      <w:rFonts w:ascii="Calibri" w:eastAsia="Calibri" w:hAnsi="Calibri" w:cs="Times New Roman"/>
      <w:lang w:val="x-none"/>
    </w:rPr>
  </w:style>
  <w:style w:type="paragraph" w:styleId="afb">
    <w:name w:val="footer"/>
    <w:basedOn w:val="a0"/>
    <w:link w:val="afc"/>
    <w:uiPriority w:val="99"/>
    <w:unhideWhenUsed/>
    <w:pPr>
      <w:tabs>
        <w:tab w:val="center" w:pos="4677"/>
        <w:tab w:val="right" w:pos="9355"/>
      </w:tabs>
    </w:pPr>
    <w:rPr>
      <w:lang w:val="x-none"/>
    </w:rPr>
  </w:style>
  <w:style w:type="character" w:customStyle="1" w:styleId="afc">
    <w:name w:val="Нижний колонтитул Знак"/>
    <w:basedOn w:val="a2"/>
    <w:link w:val="afb"/>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d">
    <w:name w:val="Revision"/>
    <w:hidden/>
    <w:uiPriority w:val="99"/>
    <w:semiHidden/>
    <w:pPr>
      <w:spacing w:after="0" w:line="240" w:lineRule="auto"/>
    </w:pPr>
    <w:rPr>
      <w:rFonts w:ascii="Calibri" w:eastAsia="Calibri" w:hAnsi="Calibri" w:cs="Times New Roman"/>
    </w:rPr>
  </w:style>
  <w:style w:type="paragraph" w:customStyle="1" w:styleId="afe">
    <w:name w:val="ЭАА"/>
    <w:basedOn w:val="1"/>
    <w:link w:val="aff"/>
    <w:qFormat/>
    <w:pPr>
      <w:keepLines/>
      <w:jc w:val="right"/>
    </w:pPr>
    <w:rPr>
      <w:bCs w:val="0"/>
      <w:caps w:val="0"/>
      <w:color w:val="auto"/>
      <w:kern w:val="0"/>
      <w:sz w:val="20"/>
      <w:szCs w:val="20"/>
      <w:lang w:val="ru-RU" w:eastAsia="ru-RU"/>
    </w:rPr>
  </w:style>
  <w:style w:type="character" w:customStyle="1" w:styleId="aff">
    <w:name w:val="ЭАА Знак"/>
    <w:link w:val="afe"/>
    <w:locked/>
    <w:rPr>
      <w:rFonts w:ascii="Garamond" w:eastAsia="Times New Roman" w:hAnsi="Garamond" w:cs="Times New Roman"/>
      <w:b/>
      <w:sz w:val="20"/>
      <w:szCs w:val="20"/>
      <w:lang w:eastAsia="ru-RU"/>
    </w:rPr>
  </w:style>
  <w:style w:type="paragraph" w:styleId="aff0">
    <w:name w:val="footnote text"/>
    <w:basedOn w:val="a0"/>
    <w:link w:val="aff1"/>
    <w:uiPriority w:val="99"/>
    <w:pPr>
      <w:suppressAutoHyphens/>
      <w:spacing w:before="120" w:after="0" w:line="240" w:lineRule="auto"/>
    </w:pPr>
    <w:rPr>
      <w:rFonts w:ascii="Garamond" w:eastAsia="Batang" w:hAnsi="Garamond" w:cs="Garamond"/>
      <w:sz w:val="20"/>
      <w:szCs w:val="20"/>
      <w:lang w:eastAsia="ar-SA"/>
    </w:rPr>
  </w:style>
  <w:style w:type="character" w:customStyle="1" w:styleId="aff1">
    <w:name w:val="Текст сноски Знак"/>
    <w:basedOn w:val="a2"/>
    <w:link w:val="aff0"/>
    <w:uiPriority w:val="99"/>
    <w:rPr>
      <w:rFonts w:ascii="Garamond" w:eastAsia="Batang" w:hAnsi="Garamond" w:cs="Garamond"/>
      <w:sz w:val="20"/>
      <w:szCs w:val="20"/>
      <w:lang w:eastAsia="ar-SA"/>
    </w:rPr>
  </w:style>
  <w:style w:type="paragraph" w:styleId="aff2">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3">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2"/>
    <w:uiPriority w:val="99"/>
    <w:semiHidden/>
    <w:rPr>
      <w:color w:val="808080"/>
    </w:rPr>
  </w:style>
  <w:style w:type="paragraph" w:customStyle="1" w:styleId="11">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aliases w:val="h5 Знак,h51 Знак,H5 Знак,H51 Знак,h52 Знак,test Знак,Block Label Знак,Level 3 - i Знак"/>
    <w:basedOn w:val="a2"/>
    <w:link w:val="5"/>
    <w:uiPriority w:val="99"/>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2"/>
    <w:link w:val="6"/>
    <w:uiPriority w:val="99"/>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2"/>
    <w:link w:val="7"/>
    <w:rPr>
      <w:rFonts w:ascii="Garamond" w:eastAsia="Batang" w:hAnsi="Garamond" w:cs="Times New Roman"/>
      <w:szCs w:val="20"/>
      <w:lang w:eastAsia="ar-SA"/>
    </w:rPr>
  </w:style>
  <w:style w:type="character" w:customStyle="1" w:styleId="80">
    <w:name w:val="Заголовок 8 Знак"/>
    <w:aliases w:val="Legal Level 1.1.1. Знак"/>
    <w:basedOn w:val="a2"/>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2"/>
    <w:link w:val="9"/>
    <w:rPr>
      <w:rFonts w:ascii="Arial" w:eastAsia="Batang" w:hAnsi="Arial" w:cs="Times New Roman"/>
      <w:i/>
      <w:sz w:val="18"/>
      <w:szCs w:val="20"/>
      <w:lang w:eastAsia="ar-SA"/>
    </w:rPr>
  </w:style>
  <w:style w:type="numbering" w:customStyle="1" w:styleId="12">
    <w:name w:val="Нет списка1"/>
    <w:next w:val="a4"/>
    <w:uiPriority w:val="99"/>
    <w:semiHidden/>
    <w:unhideWhenUsed/>
  </w:style>
  <w:style w:type="character" w:styleId="aff5">
    <w:name w:val="FollowedHyperlink"/>
    <w:uiPriority w:val="99"/>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2"/>
    <w:link w:val="HTML"/>
    <w:uiPriority w:val="99"/>
    <w:rPr>
      <w:rFonts w:ascii="Courier New" w:eastAsia="Batang" w:hAnsi="Courier New" w:cs="Courier New"/>
      <w:sz w:val="20"/>
      <w:szCs w:val="20"/>
      <w:lang w:eastAsia="ar-SA"/>
    </w:rPr>
  </w:style>
  <w:style w:type="paragraph" w:styleId="13">
    <w:name w:val="toc 1"/>
    <w:basedOn w:val="a0"/>
    <w:next w:val="a0"/>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0"/>
    <w:next w:val="a0"/>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0"/>
    <w:next w:val="a0"/>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6">
    <w:name w:val="Normal Indent"/>
    <w:basedOn w:val="a0"/>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7">
    <w:name w:val="endnote text"/>
    <w:basedOn w:val="a0"/>
    <w:link w:val="aff8"/>
    <w:uiPriority w:val="99"/>
    <w:semiHidden/>
    <w:pPr>
      <w:suppressAutoHyphens/>
      <w:spacing w:before="120" w:after="0" w:line="240" w:lineRule="auto"/>
    </w:pPr>
    <w:rPr>
      <w:rFonts w:ascii="Garamond" w:eastAsia="Batang" w:hAnsi="Garamond" w:cs="Garamond"/>
      <w:sz w:val="20"/>
      <w:szCs w:val="20"/>
      <w:lang w:eastAsia="ar-SA"/>
    </w:rPr>
  </w:style>
  <w:style w:type="character" w:customStyle="1" w:styleId="aff8">
    <w:name w:val="Текст концевой сноски Знак"/>
    <w:basedOn w:val="a2"/>
    <w:link w:val="aff7"/>
    <w:uiPriority w:val="99"/>
    <w:semiHidden/>
    <w:rPr>
      <w:rFonts w:ascii="Garamond" w:eastAsia="Batang" w:hAnsi="Garamond" w:cs="Garamond"/>
      <w:sz w:val="20"/>
      <w:szCs w:val="20"/>
      <w:lang w:eastAsia="ar-SA"/>
    </w:rPr>
  </w:style>
  <w:style w:type="paragraph" w:styleId="aff9">
    <w:name w:val="List"/>
    <w:basedOn w:val="a0"/>
    <w:uiPriority w:val="99"/>
    <w:pPr>
      <w:suppressAutoHyphens/>
      <w:spacing w:before="120" w:after="0" w:line="240" w:lineRule="auto"/>
      <w:ind w:left="283" w:hanging="283"/>
    </w:pPr>
    <w:rPr>
      <w:rFonts w:ascii="Garamond" w:eastAsia="Batang" w:hAnsi="Garamond" w:cs="Garamond"/>
      <w:sz w:val="20"/>
      <w:szCs w:val="20"/>
      <w:lang w:eastAsia="ar-SA"/>
    </w:rPr>
  </w:style>
  <w:style w:type="paragraph" w:styleId="affa">
    <w:name w:val="List Bullet"/>
    <w:aliases w:val="UL,Indent 1"/>
    <w:basedOn w:val="a0"/>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b">
    <w:name w:val="List Number"/>
    <w:basedOn w:val="a0"/>
    <w:uiPriority w:val="99"/>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0"/>
    <w:autoRedefine/>
    <w:uiPriority w:val="99"/>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0"/>
    <w:uiPriority w:val="99"/>
    <w:pPr>
      <w:suppressAutoHyphens/>
      <w:spacing w:before="120" w:after="0" w:line="240" w:lineRule="auto"/>
    </w:pPr>
    <w:rPr>
      <w:rFonts w:ascii="Garamond" w:eastAsia="Batang" w:hAnsi="Garamond" w:cs="Garamond"/>
      <w:lang w:eastAsia="ar-SA"/>
    </w:rPr>
  </w:style>
  <w:style w:type="paragraph" w:styleId="51">
    <w:name w:val="List Number 5"/>
    <w:basedOn w:val="a0"/>
    <w:uiPriority w:val="99"/>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c">
    <w:name w:val="Subtitle"/>
    <w:basedOn w:val="a0"/>
    <w:link w:val="affd"/>
    <w:uiPriority w:val="99"/>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d">
    <w:name w:val="Подзаголовок Знак"/>
    <w:basedOn w:val="a2"/>
    <w:link w:val="affc"/>
    <w:uiPriority w:val="99"/>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0"/>
    <w:link w:val="26"/>
    <w:uiPriority w:val="99"/>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2"/>
    <w:link w:val="25"/>
    <w:uiPriority w:val="99"/>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0"/>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0"/>
    <w:next w:val="a1"/>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0"/>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0"/>
    <w:uiPriority w:val="99"/>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0"/>
    <w:uiPriority w:val="99"/>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0"/>
    <w:uiPriority w:val="99"/>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0"/>
    <w:next w:val="3"/>
    <w:uiPriority w:val="99"/>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0"/>
    <w:uiPriority w:val="99"/>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0"/>
    <w:uiPriority w:val="99"/>
    <w:pPr>
      <w:suppressAutoHyphens/>
      <w:spacing w:before="120" w:after="120" w:line="240" w:lineRule="auto"/>
      <w:ind w:left="3119"/>
      <w:jc w:val="both"/>
    </w:pPr>
    <w:rPr>
      <w:rFonts w:ascii="Times New Roman" w:eastAsia="Batang" w:hAnsi="Times New Roman"/>
      <w:lang w:eastAsia="ar-SA"/>
    </w:rPr>
  </w:style>
  <w:style w:type="paragraph" w:customStyle="1" w:styleId="affe">
    <w:name w:val="Список с маркерами"/>
    <w:basedOn w:val="a0"/>
    <w:uiPriority w:val="99"/>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4">
    <w:name w:val="Нумерованный список 1"/>
    <w:basedOn w:val="a0"/>
    <w:uiPriority w:val="99"/>
    <w:pPr>
      <w:suppressAutoHyphens/>
      <w:spacing w:before="120" w:after="120" w:line="240" w:lineRule="auto"/>
      <w:jc w:val="both"/>
    </w:pPr>
    <w:rPr>
      <w:rFonts w:ascii="Arial" w:eastAsia="Batang" w:hAnsi="Arial" w:cs="Arial"/>
      <w:sz w:val="20"/>
      <w:szCs w:val="20"/>
      <w:lang w:eastAsia="ar-SA"/>
    </w:rPr>
  </w:style>
  <w:style w:type="paragraph" w:customStyle="1" w:styleId="afff">
    <w:name w:val="Простой"/>
    <w:basedOn w:val="a0"/>
    <w:uiPriority w:val="99"/>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0"/>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1"/>
    <w:uiPriority w:val="99"/>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5">
    <w:name w:val="Знак1"/>
    <w:basedOn w:val="a0"/>
    <w:uiPriority w:val="99"/>
    <w:pPr>
      <w:spacing w:after="160" w:line="240" w:lineRule="exact"/>
    </w:pPr>
    <w:rPr>
      <w:rFonts w:ascii="Verdana" w:eastAsia="Batang" w:hAnsi="Verdana" w:cs="Verdana"/>
      <w:sz w:val="20"/>
      <w:szCs w:val="20"/>
      <w:lang w:val="en-US"/>
    </w:rPr>
  </w:style>
  <w:style w:type="paragraph" w:customStyle="1" w:styleId="ConsPlusTitle">
    <w:name w:val="ConsPlusTitle"/>
    <w:uiPriority w:val="99"/>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0"/>
    <w:uiPriority w:val="99"/>
    <w:pPr>
      <w:spacing w:before="100" w:beforeAutospacing="1" w:after="100" w:afterAutospacing="1" w:line="240" w:lineRule="auto"/>
    </w:pPr>
    <w:rPr>
      <w:rFonts w:ascii="Times New Roman" w:eastAsia="Batang" w:hAnsi="Times New Roman"/>
      <w:sz w:val="24"/>
      <w:szCs w:val="24"/>
      <w:lang w:eastAsia="ru-RU"/>
    </w:rPr>
  </w:style>
  <w:style w:type="character" w:styleId="afff0">
    <w:name w:val="page number"/>
    <w:rPr>
      <w:rFonts w:ascii="Times New Roman" w:hAnsi="Times New Roman" w:cs="Times New Roman"/>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odytext">
    <w:name w:val="body text Знак Знак"/>
    <w:uiPriority w:val="99"/>
    <w:rPr>
      <w:rFonts w:ascii="Times New Roman" w:hAnsi="Times New Roman"/>
      <w:sz w:val="22"/>
      <w:lang w:val="en-GB" w:eastAsia="ar-SA" w:bidi="ar-SA"/>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character" w:customStyle="1" w:styleId="m1">
    <w:name w:val="m1"/>
    <w:uiPriority w:val="99"/>
    <w:rPr>
      <w:rFonts w:ascii="Times New Roman" w:hAnsi="Times New Roman"/>
      <w:color w:val="0000FF"/>
    </w:rPr>
  </w:style>
  <w:style w:type="paragraph" w:customStyle="1" w:styleId="27">
    <w:name w:val="Абзац списка2"/>
    <w:basedOn w:val="a0"/>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9"/>
    <w:uiPriority w:val="99"/>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1">
    <w:name w:val="footnote reference"/>
    <w:uiPriority w:val="99"/>
    <w:rPr>
      <w:rFonts w:cs="Times New Roman"/>
      <w:vertAlign w:val="superscript"/>
    </w:rPr>
  </w:style>
  <w:style w:type="character" w:customStyle="1" w:styleId="blk">
    <w:name w:val="blk"/>
  </w:style>
  <w:style w:type="paragraph" w:customStyle="1" w:styleId="afff2">
    <w:name w:val="Обычный текст"/>
    <w:basedOn w:val="a0"/>
    <w:link w:val="afff3"/>
    <w:uiPriority w:val="99"/>
    <w:pPr>
      <w:spacing w:after="0" w:line="240" w:lineRule="auto"/>
      <w:ind w:firstLine="425"/>
    </w:pPr>
    <w:rPr>
      <w:rFonts w:ascii="Times New Roman" w:eastAsia="Arial Unicode MS" w:hAnsi="Times New Roman"/>
      <w:sz w:val="24"/>
      <w:szCs w:val="20"/>
      <w:lang w:eastAsia="ru-RU"/>
    </w:rPr>
  </w:style>
  <w:style w:type="character" w:customStyle="1" w:styleId="afff3">
    <w:name w:val="Обычный текст Знак"/>
    <w:link w:val="afff2"/>
    <w:uiPriority w:val="99"/>
    <w:locked/>
    <w:rPr>
      <w:rFonts w:ascii="Times New Roman" w:eastAsia="Arial Unicode MS" w:hAnsi="Times New Roman" w:cs="Times New Roman"/>
      <w:sz w:val="24"/>
      <w:szCs w:val="20"/>
      <w:lang w:eastAsia="ru-RU"/>
    </w:rPr>
  </w:style>
  <w:style w:type="paragraph" w:customStyle="1" w:styleId="afff4">
    <w:name w:val="Пункт"/>
    <w:basedOn w:val="a0"/>
    <w:link w:val="16"/>
    <w:pPr>
      <w:spacing w:after="0" w:line="360" w:lineRule="auto"/>
      <w:jc w:val="both"/>
    </w:pPr>
    <w:rPr>
      <w:rFonts w:ascii="Times New Roman" w:eastAsia="Times New Roman" w:hAnsi="Times New Roman"/>
      <w:sz w:val="28"/>
      <w:szCs w:val="20"/>
      <w:lang w:eastAsia="ru-RU"/>
    </w:rPr>
  </w:style>
  <w:style w:type="character" w:customStyle="1" w:styleId="16">
    <w:name w:val="Пункт Знак1"/>
    <w:link w:val="afff4"/>
    <w:locked/>
    <w:rPr>
      <w:rFonts w:ascii="Times New Roman" w:eastAsia="Times New Roman" w:hAnsi="Times New Roman" w:cs="Times New Roman"/>
      <w:sz w:val="28"/>
      <w:szCs w:val="20"/>
      <w:lang w:eastAsia="ru-RU"/>
    </w:rPr>
  </w:style>
  <w:style w:type="paragraph" w:customStyle="1" w:styleId="a">
    <w:name w:val="Нумер.список.альт."/>
    <w:basedOn w:val="a0"/>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0"/>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7">
    <w:name w:val="Сетка таблицы1"/>
    <w:basedOn w:val="a3"/>
    <w:next w:val="aff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8">
    <w:name w:val="Обычный1"/>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0"/>
    <w:uiPriority w:val="99"/>
    <w:pPr>
      <w:suppressAutoHyphens/>
      <w:ind w:left="720"/>
    </w:pPr>
    <w:rPr>
      <w:lang w:eastAsia="ar-SA"/>
    </w:rPr>
  </w:style>
  <w:style w:type="paragraph" w:customStyle="1" w:styleId="afff5">
    <w:name w:val="Пункт_нормативн_документа"/>
    <w:basedOn w:val="a1"/>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0"/>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0"/>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2">
    <w:name w:val="Абзац списка5"/>
    <w:basedOn w:val="a0"/>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0"/>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0"/>
    <w:pPr>
      <w:spacing w:after="0" w:line="240" w:lineRule="auto"/>
      <w:ind w:left="708"/>
      <w:jc w:val="both"/>
    </w:pPr>
    <w:rPr>
      <w:rFonts w:ascii="Garamond" w:eastAsia="Times New Roman" w:hAnsi="Garamond"/>
      <w:szCs w:val="24"/>
      <w:lang w:eastAsia="ru-RU"/>
    </w:rPr>
  </w:style>
  <w:style w:type="character" w:customStyle="1" w:styleId="19">
    <w:name w:val="Название Знак1"/>
    <w:locked/>
    <w:rPr>
      <w:rFonts w:ascii="Garamond" w:eastAsia="Times New Roman" w:hAnsi="Garamond"/>
      <w:b/>
      <w:bCs/>
      <w:sz w:val="32"/>
      <w:szCs w:val="24"/>
    </w:rPr>
  </w:style>
  <w:style w:type="paragraph" w:styleId="44">
    <w:name w:val="toc 4"/>
    <w:basedOn w:val="a0"/>
    <w:next w:val="a0"/>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0"/>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81">
    <w:name w:val="Абзац списка8"/>
    <w:basedOn w:val="a0"/>
    <w:pPr>
      <w:ind w:left="720"/>
      <w:contextualSpacing/>
    </w:pPr>
    <w:rPr>
      <w:rFonts w:eastAsia="Times New Roman"/>
    </w:rPr>
  </w:style>
  <w:style w:type="paragraph" w:customStyle="1" w:styleId="1a">
    <w:name w:val="список 1"/>
    <w:basedOn w:val="a0"/>
    <w:uiPriority w:val="99"/>
    <w:pPr>
      <w:spacing w:after="240" w:line="240" w:lineRule="auto"/>
      <w:ind w:left="794"/>
      <w:jc w:val="both"/>
    </w:pPr>
    <w:rPr>
      <w:rFonts w:ascii="Times New Roman" w:eastAsia="Times New Roman" w:hAnsi="Times New Roman"/>
      <w:sz w:val="24"/>
      <w:szCs w:val="24"/>
      <w:lang w:eastAsia="ru-RU"/>
    </w:rPr>
  </w:style>
  <w:style w:type="paragraph" w:customStyle="1" w:styleId="91">
    <w:name w:val="Абзац списка9"/>
    <w:basedOn w:val="a0"/>
    <w:pPr>
      <w:spacing w:after="0" w:line="240" w:lineRule="auto"/>
      <w:ind w:left="708"/>
    </w:pPr>
    <w:rPr>
      <w:rFonts w:ascii="Times New Roman" w:hAnsi="Times New Roman"/>
      <w:sz w:val="24"/>
      <w:szCs w:val="24"/>
      <w:lang w:eastAsia="ru-RU"/>
    </w:rPr>
  </w:style>
  <w:style w:type="paragraph" w:styleId="afff6">
    <w:name w:val="Plain Text"/>
    <w:basedOn w:val="a0"/>
    <w:link w:val="afff7"/>
    <w:pPr>
      <w:spacing w:after="0" w:line="240" w:lineRule="auto"/>
    </w:pPr>
    <w:rPr>
      <w:rFonts w:ascii="Courier New" w:hAnsi="Courier New"/>
      <w:sz w:val="20"/>
      <w:szCs w:val="20"/>
      <w:lang w:val="x-none" w:eastAsia="x-none"/>
    </w:rPr>
  </w:style>
  <w:style w:type="character" w:customStyle="1" w:styleId="afff7">
    <w:name w:val="Текст Знак"/>
    <w:basedOn w:val="a2"/>
    <w:link w:val="afff6"/>
    <w:rPr>
      <w:rFonts w:ascii="Courier New" w:eastAsia="Calibri" w:hAnsi="Courier New" w:cs="Times New Roman"/>
      <w:sz w:val="20"/>
      <w:szCs w:val="20"/>
      <w:lang w:val="x-none" w:eastAsia="x-none"/>
    </w:rPr>
  </w:style>
  <w:style w:type="paragraph" w:customStyle="1" w:styleId="37">
    <w:name w:val="заголовок 3"/>
    <w:basedOn w:val="a0"/>
    <w:next w:val="a0"/>
    <w:pPr>
      <w:keepNext/>
      <w:spacing w:before="120" w:after="120" w:line="240" w:lineRule="auto"/>
      <w:jc w:val="both"/>
    </w:pPr>
    <w:rPr>
      <w:rFonts w:ascii="Garamond" w:eastAsia="Times New Roman" w:hAnsi="Garamond"/>
      <w:szCs w:val="20"/>
      <w:lang w:eastAsia="ru-RU"/>
    </w:rPr>
  </w:style>
  <w:style w:type="paragraph" w:customStyle="1" w:styleId="100">
    <w:name w:val="Абзац списка10"/>
    <w:basedOn w:val="a0"/>
    <w:pPr>
      <w:spacing w:after="0" w:line="240" w:lineRule="auto"/>
      <w:ind w:left="708"/>
      <w:jc w:val="both"/>
    </w:pPr>
    <w:rPr>
      <w:rFonts w:ascii="Garamond" w:eastAsia="Times New Roman" w:hAnsi="Garamond"/>
      <w:szCs w:val="24"/>
      <w:lang w:eastAsia="ru-RU"/>
    </w:rPr>
  </w:style>
  <w:style w:type="character" w:customStyle="1" w:styleId="af1">
    <w:name w:val="Абзац списка Знак"/>
    <w:link w:val="af0"/>
    <w:uiPriority w:val="99"/>
    <w:rPr>
      <w:rFonts w:ascii="Times New Roman" w:eastAsia="Times New Roman" w:hAnsi="Times New Roman" w:cs="Times New Roman"/>
      <w:sz w:val="24"/>
      <w:szCs w:val="24"/>
      <w:lang w:eastAsia="ru-RU"/>
    </w:rPr>
  </w:style>
  <w:style w:type="character" w:customStyle="1" w:styleId="1b">
    <w:name w:val="Текст сноски Знак1"/>
    <w:uiPriority w:val="99"/>
    <w:locked/>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140579489">
      <w:bodyDiv w:val="1"/>
      <w:marLeft w:val="0"/>
      <w:marRight w:val="0"/>
      <w:marTop w:val="0"/>
      <w:marBottom w:val="0"/>
      <w:divBdr>
        <w:top w:val="none" w:sz="0" w:space="0" w:color="auto"/>
        <w:left w:val="none" w:sz="0" w:space="0" w:color="auto"/>
        <w:bottom w:val="none" w:sz="0" w:space="0" w:color="auto"/>
        <w:right w:val="none" w:sz="0" w:space="0" w:color="auto"/>
      </w:divBdr>
    </w:div>
    <w:div w:id="171115522">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487016338">
      <w:bodyDiv w:val="1"/>
      <w:marLeft w:val="0"/>
      <w:marRight w:val="0"/>
      <w:marTop w:val="0"/>
      <w:marBottom w:val="0"/>
      <w:divBdr>
        <w:top w:val="none" w:sz="0" w:space="0" w:color="auto"/>
        <w:left w:val="none" w:sz="0" w:space="0" w:color="auto"/>
        <w:bottom w:val="none" w:sz="0" w:space="0" w:color="auto"/>
        <w:right w:val="none" w:sz="0" w:space="0" w:color="auto"/>
      </w:divBdr>
    </w:div>
    <w:div w:id="494151822">
      <w:bodyDiv w:val="1"/>
      <w:marLeft w:val="0"/>
      <w:marRight w:val="0"/>
      <w:marTop w:val="0"/>
      <w:marBottom w:val="0"/>
      <w:divBdr>
        <w:top w:val="none" w:sz="0" w:space="0" w:color="auto"/>
        <w:left w:val="none" w:sz="0" w:space="0" w:color="auto"/>
        <w:bottom w:val="none" w:sz="0" w:space="0" w:color="auto"/>
        <w:right w:val="none" w:sz="0" w:space="0" w:color="auto"/>
      </w:divBdr>
    </w:div>
    <w:div w:id="543712972">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19425444">
      <w:bodyDiv w:val="1"/>
      <w:marLeft w:val="0"/>
      <w:marRight w:val="0"/>
      <w:marTop w:val="0"/>
      <w:marBottom w:val="0"/>
      <w:divBdr>
        <w:top w:val="none" w:sz="0" w:space="0" w:color="auto"/>
        <w:left w:val="none" w:sz="0" w:space="0" w:color="auto"/>
        <w:bottom w:val="none" w:sz="0" w:space="0" w:color="auto"/>
        <w:right w:val="none" w:sz="0" w:space="0" w:color="auto"/>
      </w:divBdr>
    </w:div>
    <w:div w:id="828133199">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795D-5486-4F75-B230-0EB011FE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15208</Words>
  <Characters>86691</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Гирина Марина Владимировна</cp:lastModifiedBy>
  <cp:revision>9</cp:revision>
  <cp:lastPrinted>2022-03-23T13:40:00Z</cp:lastPrinted>
  <dcterms:created xsi:type="dcterms:W3CDTF">2022-03-24T15:44:00Z</dcterms:created>
  <dcterms:modified xsi:type="dcterms:W3CDTF">2022-03-25T12:14:00Z</dcterms:modified>
</cp:coreProperties>
</file>