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38" w:rsidRPr="00E07838" w:rsidRDefault="00E07838" w:rsidP="00E07838">
      <w:pPr>
        <w:widowControl w:val="0"/>
        <w:ind w:left="57"/>
        <w:jc w:val="right"/>
      </w:pPr>
      <w:r w:rsidRPr="00E07838">
        <w:rPr>
          <w:caps/>
        </w:rPr>
        <w:t>Приложение</w:t>
      </w:r>
      <w:r w:rsidRPr="00E07838">
        <w:t xml:space="preserve"> № 1.1</w:t>
      </w:r>
      <w:r>
        <w:t>4</w:t>
      </w:r>
    </w:p>
    <w:p w:rsidR="00E07838" w:rsidRPr="00E07838" w:rsidRDefault="00E07838" w:rsidP="00E07838">
      <w:pPr>
        <w:widowControl w:val="0"/>
        <w:ind w:left="57"/>
        <w:jc w:val="right"/>
      </w:pPr>
      <w:r w:rsidRPr="00E07838">
        <w:t xml:space="preserve">к Протоколу № 3/2021 заседания Наблюдательного совета </w:t>
      </w:r>
    </w:p>
    <w:p w:rsidR="00E07838" w:rsidRPr="00E07838" w:rsidRDefault="00E07838" w:rsidP="00E07838">
      <w:pPr>
        <w:widowControl w:val="0"/>
        <w:spacing w:line="276" w:lineRule="auto"/>
        <w:jc w:val="right"/>
        <w:rPr>
          <w:rFonts w:ascii="Garamond" w:hAnsi="Garamond"/>
          <w:b/>
          <w:sz w:val="28"/>
          <w:szCs w:val="28"/>
        </w:rPr>
      </w:pPr>
      <w:r w:rsidRPr="00E07838">
        <w:t>Ассоциации «НП Совет рынка» от 26 января 2021 года.</w:t>
      </w:r>
    </w:p>
    <w:p w:rsidR="003B2F17" w:rsidRPr="004A4B3F" w:rsidRDefault="003B2F17" w:rsidP="003B2F17">
      <w:pPr>
        <w:pStyle w:val="2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  <w:lang w:val="en-US"/>
        </w:rPr>
        <w:t>IX</w:t>
      </w:r>
      <w:r w:rsidRPr="004A4B3F">
        <w:rPr>
          <w:rFonts w:ascii="Garamond" w:hAnsi="Garamond"/>
          <w:sz w:val="28"/>
          <w:szCs w:val="28"/>
        </w:rPr>
        <w:t>.1. Изменения, связанные с техническими и уточняющими правками</w:t>
      </w:r>
    </w:p>
    <w:p w:rsidR="003B2F17" w:rsidRPr="004A4B3F" w:rsidRDefault="003B2F17" w:rsidP="003B2F17">
      <w:pPr>
        <w:pStyle w:val="2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t xml:space="preserve">Приложение № </w:t>
      </w:r>
      <w:r w:rsidR="00472FA7">
        <w:rPr>
          <w:rFonts w:ascii="Garamond" w:hAnsi="Garamond"/>
          <w:sz w:val="28"/>
          <w:szCs w:val="28"/>
        </w:rPr>
        <w:t>1.14</w:t>
      </w:r>
    </w:p>
    <w:p w:rsidR="003B2F17" w:rsidRPr="005D4871" w:rsidRDefault="003B2F17" w:rsidP="003B2F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:rsidR="003B2F17" w:rsidRPr="005D4871" w:rsidRDefault="003B2F17" w:rsidP="003B2F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D4871">
        <w:rPr>
          <w:rFonts w:ascii="Garamond" w:hAnsi="Garamond"/>
          <w:b/>
        </w:rPr>
        <w:t>Обоснование:</w:t>
      </w:r>
      <w:r w:rsidRPr="005D4871">
        <w:rPr>
          <w:rFonts w:ascii="Garamond" w:hAnsi="Garamond"/>
        </w:rPr>
        <w:t xml:space="preserve"> для корректности текстов регламентов </w:t>
      </w:r>
      <w:r w:rsidR="00B5162A">
        <w:rPr>
          <w:rFonts w:ascii="Garamond" w:hAnsi="Garamond"/>
        </w:rPr>
        <w:t xml:space="preserve">необходимо внести технические изменения, </w:t>
      </w:r>
      <w:r w:rsidR="00B975E2">
        <w:rPr>
          <w:rFonts w:ascii="Garamond" w:hAnsi="Garamond"/>
        </w:rPr>
        <w:t xml:space="preserve">приводящие </w:t>
      </w:r>
      <w:r w:rsidR="00DC69B2">
        <w:rPr>
          <w:rFonts w:ascii="Garamond" w:hAnsi="Garamond"/>
        </w:rPr>
        <w:t xml:space="preserve">к единообразию </w:t>
      </w:r>
      <w:r w:rsidR="008D03D6">
        <w:rPr>
          <w:rFonts w:ascii="Garamond" w:hAnsi="Garamond"/>
        </w:rPr>
        <w:t xml:space="preserve">формулировки, используемые в регламентах для обозначения </w:t>
      </w:r>
      <w:r w:rsidR="00DC69B2" w:rsidRPr="00DC69B2">
        <w:rPr>
          <w:rFonts w:ascii="Garamond" w:hAnsi="Garamond"/>
        </w:rPr>
        <w:t>сечений коммерческого учета, входящих в сечения экспорта-импорта</w:t>
      </w:r>
      <w:r>
        <w:rPr>
          <w:rFonts w:ascii="Garamond" w:hAnsi="Garamond"/>
        </w:rPr>
        <w:t>.</w:t>
      </w:r>
    </w:p>
    <w:p w:rsidR="003B2F17" w:rsidRDefault="003B2F17" w:rsidP="003B2F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 xml:space="preserve">1 </w:t>
      </w:r>
      <w:r w:rsidR="0058544E">
        <w:rPr>
          <w:rFonts w:ascii="Garamond" w:hAnsi="Garamond" w:cs="Garamond"/>
          <w:bCs/>
        </w:rPr>
        <w:t>ию</w:t>
      </w:r>
      <w:r>
        <w:rPr>
          <w:rFonts w:ascii="Garamond" w:hAnsi="Garamond" w:cs="Garamond"/>
          <w:bCs/>
        </w:rPr>
        <w:t>ля 2021</w:t>
      </w:r>
      <w:r w:rsidRPr="005D4871">
        <w:rPr>
          <w:rFonts w:ascii="Garamond" w:hAnsi="Garamond" w:cs="Garamond"/>
          <w:bCs/>
        </w:rPr>
        <w:t xml:space="preserve"> года.</w:t>
      </w:r>
    </w:p>
    <w:p w:rsidR="003B2F17" w:rsidRDefault="003B2F17" w:rsidP="003B2F17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DC69B2" w:rsidRDefault="00DC69B2" w:rsidP="00170A74">
      <w:pPr>
        <w:spacing w:after="160" w:line="259" w:lineRule="auto"/>
        <w:rPr>
          <w:rFonts w:ascii="Garamond" w:eastAsia="Calibri" w:hAnsi="Garamond"/>
          <w:b/>
          <w:caps/>
          <w:sz w:val="26"/>
          <w:szCs w:val="26"/>
          <w:lang w:eastAsia="en-US"/>
        </w:rPr>
      </w:pPr>
      <w:r w:rsidRPr="00DC69B2">
        <w:rPr>
          <w:rFonts w:ascii="Garamond" w:eastAsia="Calibri" w:hAnsi="Garamond"/>
          <w:b/>
          <w:sz w:val="26"/>
          <w:szCs w:val="26"/>
          <w:lang w:eastAsia="en-US"/>
        </w:rPr>
        <w:t>Предложения по изменениям и дополнениям в</w:t>
      </w:r>
      <w:r w:rsidRPr="00DC69B2">
        <w:rPr>
          <w:rFonts w:ascii="Garamond" w:eastAsia="Calibri" w:hAnsi="Garamond"/>
          <w:b/>
          <w:caps/>
          <w:sz w:val="26"/>
          <w:szCs w:val="26"/>
          <w:lang w:eastAsia="en-US"/>
        </w:rPr>
        <w:t xml:space="preserve"> РЕГЛАМЕНТ КОММЕРЧЕСКОГО УЧЕТА ЭЛЕКТРОЭНЕРГИИ И МОЩНОСТИ (П</w:t>
      </w:r>
      <w:r w:rsidRPr="00DC69B2">
        <w:rPr>
          <w:rFonts w:ascii="Garamond" w:eastAsia="Calibri" w:hAnsi="Garamond"/>
          <w:b/>
          <w:sz w:val="26"/>
          <w:szCs w:val="26"/>
          <w:lang w:eastAsia="en-US"/>
        </w:rPr>
        <w:t>риложение № 11 к Договору о присоединении к торговой системе оптового рынка</w:t>
      </w:r>
      <w:r w:rsidRPr="00DC69B2">
        <w:rPr>
          <w:rFonts w:ascii="Garamond" w:eastAsia="Calibri" w:hAnsi="Garamond"/>
          <w:b/>
          <w:caps/>
          <w:sz w:val="26"/>
          <w:szCs w:val="26"/>
          <w:lang w:eastAsia="en-US"/>
        </w:rPr>
        <w:t>)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6521"/>
        <w:gridCol w:w="7229"/>
      </w:tblGrid>
      <w:tr w:rsidR="00DC69B2" w:rsidRPr="00170A74" w:rsidTr="005269B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B2" w:rsidRPr="00170A74" w:rsidRDefault="00DC69B2" w:rsidP="00DC69B2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№</w:t>
            </w:r>
          </w:p>
          <w:p w:rsidR="00DC69B2" w:rsidRPr="00170A74" w:rsidRDefault="00DC69B2" w:rsidP="00DC69B2">
            <w:pPr>
              <w:spacing w:line="259" w:lineRule="auto"/>
              <w:ind w:left="-108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пункта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B2" w:rsidRPr="00170A74" w:rsidRDefault="00DC69B2" w:rsidP="00DC69B2">
            <w:pPr>
              <w:shd w:val="clear" w:color="auto" w:fill="FFFFFF"/>
              <w:spacing w:line="259" w:lineRule="auto"/>
              <w:ind w:left="709"/>
              <w:jc w:val="center"/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  <w:t>Редакция, действующая на момент</w:t>
            </w:r>
          </w:p>
          <w:p w:rsidR="00DC69B2" w:rsidRPr="00170A74" w:rsidRDefault="00DC69B2" w:rsidP="00DC69B2">
            <w:pPr>
              <w:shd w:val="clear" w:color="auto" w:fill="FFFFFF"/>
              <w:spacing w:line="259" w:lineRule="auto"/>
              <w:ind w:left="709"/>
              <w:jc w:val="center"/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  <w:t>вступления в силу изменений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B2" w:rsidRPr="00170A74" w:rsidRDefault="00DC69B2" w:rsidP="00DC69B2">
            <w:pPr>
              <w:shd w:val="clear" w:color="auto" w:fill="FFFFFF"/>
              <w:spacing w:line="259" w:lineRule="auto"/>
              <w:ind w:left="709"/>
              <w:jc w:val="center"/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color w:val="000000"/>
                <w:sz w:val="22"/>
                <w:szCs w:val="22"/>
                <w:lang w:eastAsia="en-US"/>
              </w:rPr>
              <w:t>Предлагаемая редакция</w:t>
            </w:r>
          </w:p>
          <w:p w:rsidR="00DC69B2" w:rsidRPr="00170A74" w:rsidRDefault="00DC69B2" w:rsidP="00DC69B2">
            <w:pPr>
              <w:shd w:val="clear" w:color="auto" w:fill="FFFFFF"/>
              <w:spacing w:line="259" w:lineRule="auto"/>
              <w:ind w:left="709"/>
              <w:jc w:val="center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(изменения выделены цветом)</w:t>
            </w:r>
          </w:p>
        </w:tc>
      </w:tr>
      <w:tr w:rsidR="00DC69B2" w:rsidRPr="00170A74" w:rsidTr="00CA4D8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170A74" w:rsidP="00DC69B2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4.3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1200"/>
              </w:tabs>
              <w:ind w:firstLine="458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СО:</w:t>
            </w:r>
          </w:p>
          <w:p w:rsidR="00DC69B2" w:rsidRPr="00170A74" w:rsidRDefault="00DC69B2" w:rsidP="00DC69B2">
            <w:pPr>
              <w:numPr>
                <w:ilvl w:val="0"/>
                <w:numId w:val="5"/>
              </w:numPr>
              <w:tabs>
                <w:tab w:val="num" w:pos="0"/>
                <w:tab w:val="num" w:pos="458"/>
                <w:tab w:val="left" w:pos="960"/>
              </w:tabs>
              <w:spacing w:after="160" w:line="259" w:lineRule="auto"/>
              <w:ind w:left="0" w:firstLine="48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согласует представленные ФСК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ПСИ в части способов формирования оперативной информации</w:t>
            </w:r>
            <w:r w:rsidRPr="00170A74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по точкам учета в сечениях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highlight w:val="yellow"/>
                <w:lang w:eastAsia="en-US"/>
              </w:rPr>
              <w:t>, расположенных на государственной границе Российской Федерации для осуществления экспортно-импортных операций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 и точкам учета в сечениях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между ценовыми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, а также между ценовыми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и неценовыми зонами оптового рынка,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за исключением точек поставки, включенных в сечение коммерческого учета между первой и второй ценовыми зонами и расположенных на границе балансовой принадлежности ГТП потребления участников оптового рынка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;</w:t>
            </w:r>
          </w:p>
          <w:p w:rsidR="00DC69B2" w:rsidRPr="00170A74" w:rsidRDefault="00DC69B2" w:rsidP="00DC69B2">
            <w:pPr>
              <w:tabs>
                <w:tab w:val="num" w:pos="458"/>
                <w:tab w:val="left" w:pos="960"/>
              </w:tabs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9B2" w:rsidRPr="00170A74" w:rsidRDefault="00DC69B2" w:rsidP="00DC69B2">
            <w:pPr>
              <w:tabs>
                <w:tab w:val="left" w:pos="1200"/>
              </w:tabs>
              <w:ind w:firstLine="458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СО:</w:t>
            </w:r>
          </w:p>
          <w:p w:rsidR="00DC69B2" w:rsidRPr="00170A74" w:rsidRDefault="00DC69B2" w:rsidP="00DC69B2">
            <w:pPr>
              <w:numPr>
                <w:ilvl w:val="0"/>
                <w:numId w:val="5"/>
              </w:numPr>
              <w:tabs>
                <w:tab w:val="num" w:pos="0"/>
                <w:tab w:val="num" w:pos="458"/>
                <w:tab w:val="left" w:pos="960"/>
              </w:tabs>
              <w:spacing w:after="160" w:line="259" w:lineRule="auto"/>
              <w:ind w:left="0" w:firstLine="480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согласует представленные ФСК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ПСИ в части способов формирования оперативной информации</w:t>
            </w:r>
            <w:r w:rsidRPr="00170A74">
              <w:rPr>
                <w:rFonts w:ascii="Garamond" w:eastAsia="Calibri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по точкам учета в сечениях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highlight w:val="yellow"/>
                <w:lang w:eastAsia="en-US"/>
              </w:rPr>
              <w:t>коммерческого учета, входящих в сечения экспорта-импорта,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 и точкам учета в сечениях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между ценовыми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, а также между ценовыми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и неценовыми зонами оптового рынка,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за исключением точек поставки, включенных в сечение коммерческого учета между первой и второй ценовыми зонами и расположенных на границе балансовой принадлежности ГТП потребления участников оптового рынка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;</w:t>
            </w:r>
          </w:p>
          <w:p w:rsidR="00DC69B2" w:rsidRPr="00170A74" w:rsidRDefault="00DC69B2" w:rsidP="00DC69B2">
            <w:pPr>
              <w:tabs>
                <w:tab w:val="left" w:pos="742"/>
              </w:tabs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DC69B2" w:rsidRPr="00170A74" w:rsidTr="00CA4D8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170A74" w:rsidP="00DC69B2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4.4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Участники оптового рынка и ФСК: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>оформляют ПСИ в порядке, предусмотренном приложением 5 к настоящему Регламенту;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>согласуют со всеми смежными участниками оптового рынка и (или) ФСК ПСИ;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согласуют с СО ПСИ в</w:t>
            </w:r>
            <w:r w:rsidRPr="00170A74">
              <w:rPr>
                <w:rFonts w:ascii="Garamond" w:eastAsia="Calibri" w:hAnsi="Garamond"/>
                <w:sz w:val="22"/>
                <w:szCs w:val="22"/>
              </w:rPr>
              <w:t xml:space="preserve"> части способов формирования оперативной информации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 в отношении ГТП генерации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 xml:space="preserve">ФСК согласует с СО ПСИ в </w:t>
            </w:r>
            <w:r w:rsidRPr="00170A74">
              <w:rPr>
                <w:rFonts w:ascii="Garamond" w:eastAsia="Calibri" w:hAnsi="Garamond"/>
                <w:sz w:val="22"/>
                <w:szCs w:val="22"/>
              </w:rPr>
              <w:t>части способов формирования оперативной информации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 xml:space="preserve"> для сечений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highlight w:val="yellow"/>
                <w:lang w:eastAsia="en-US"/>
              </w:rPr>
              <w:t>, расположенных на государственной границе Российской Федерации для осуществления экспортно-импортных операций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 xml:space="preserve"> и сечений между ценовыми, а также между ценовыми и неценовыми зонами оптового рынка, за 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lastRenderedPageBreak/>
              <w:t>исключением точек поставки, включенных в сечение коммерческого учета между ценовыми, а также между ценовыми и неценовыми зонами и расположенных на границе балансовой принадлежности ГТП потребления участников оптового рынка;</w:t>
            </w:r>
          </w:p>
          <w:p w:rsidR="00DC69B2" w:rsidRPr="00170A74" w:rsidRDefault="00DC69B2" w:rsidP="00DC69B2">
            <w:pPr>
              <w:ind w:left="33"/>
              <w:jc w:val="both"/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lastRenderedPageBreak/>
              <w:t>Участники оптового рынка и ФСК: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>оформляют ПСИ в порядке, предусмотренном приложением 5 к настоящему Регламенту;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>согласуют со всеми смежными участниками оптового рынка и (или) ФСК ПСИ;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согласуют с СО ПСИ в</w:t>
            </w:r>
            <w:r w:rsidRPr="00170A74">
              <w:rPr>
                <w:rFonts w:ascii="Garamond" w:eastAsia="Calibri" w:hAnsi="Garamond"/>
                <w:sz w:val="22"/>
                <w:szCs w:val="22"/>
              </w:rPr>
              <w:t xml:space="preserve"> части способов формирования оперативной информации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 в отношении ГТП генерации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;</w:t>
            </w:r>
          </w:p>
          <w:p w:rsidR="00DC69B2" w:rsidRPr="00170A74" w:rsidRDefault="00DC69B2" w:rsidP="00DC69B2">
            <w:pPr>
              <w:shd w:val="clear" w:color="auto" w:fill="FFFFFF"/>
              <w:jc w:val="both"/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•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ab/>
              <w:t xml:space="preserve">ФСК согласует с СО ПСИ в </w:t>
            </w:r>
            <w:r w:rsidRPr="00170A74">
              <w:rPr>
                <w:rFonts w:ascii="Garamond" w:eastAsia="Calibri" w:hAnsi="Garamond"/>
                <w:sz w:val="22"/>
                <w:szCs w:val="22"/>
              </w:rPr>
              <w:t>части способов формирования оперативной информации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 xml:space="preserve"> для сечений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highlight w:val="yellow"/>
                <w:lang w:eastAsia="en-US"/>
              </w:rPr>
              <w:t xml:space="preserve"> коммерческого учета, входящих в сечения экспорта-импорта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>,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 xml:space="preserve"> и сечений между ценовыми, а также между ценовыми и неценовыми зонами оптового рынка, за исключением точек поставки, включенных в сечение коммерческого учета между ценовыми, а </w:t>
            </w: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lastRenderedPageBreak/>
              <w:t>также между ценовыми и неценовыми зонами и расположенных на границе балансовой принадлежности ГТП потребления участников оптового рынка;</w:t>
            </w:r>
          </w:p>
          <w:p w:rsidR="00DC69B2" w:rsidRPr="00170A74" w:rsidRDefault="00DC69B2" w:rsidP="00DC69B2">
            <w:pPr>
              <w:ind w:left="33"/>
              <w:jc w:val="both"/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color w:val="000000"/>
                <w:sz w:val="22"/>
                <w:szCs w:val="22"/>
                <w:lang w:eastAsia="en-US"/>
              </w:rPr>
              <w:t>…</w:t>
            </w:r>
          </w:p>
        </w:tc>
      </w:tr>
      <w:tr w:rsidR="00DC69B2" w:rsidRPr="00170A74" w:rsidTr="00CA4D8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5269BD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lastRenderedPageBreak/>
              <w:t>Приложение 5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,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.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960"/>
              </w:tabs>
              <w:suppressAutoHyphens/>
              <w:ind w:firstLine="77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ПСИ оформляется субъектом оптового рынка (заявителем) и смежным с ним субъектом оптового рынка или оформляется субъектом оптового рынка (заявителем)</w:t>
            </w:r>
            <w:r w:rsidRPr="00170A74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 и согласуется в части способов формирования оперативной информации СО</w:t>
            </w:r>
            <w:r w:rsidRPr="00170A74">
              <w:rPr>
                <w:rFonts w:ascii="Garamond" w:eastAsia="SimSun" w:hAnsi="Garamond"/>
                <w:sz w:val="22"/>
                <w:szCs w:val="22"/>
                <w:lang w:eastAsia="en-US"/>
              </w:rPr>
              <w:t xml:space="preserve"> в виде макета 60000</w:t>
            </w:r>
            <w:r w:rsidRPr="00170A74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.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При этом каждый субъект оптового рынка самостоятельно вносит в ПСИ информацию по закодированным за данным субъектом оптового рынка точкам измерений, которые используются для определения количества электроэнергии в соответствующих точках поставки, и информацию по незакодированным точкам измерений, расположенным на электрооборудовании, в отношении которого за данным субъектом оптового рынка зарегистрированы точки поставки либо планируется регистрация точек поставки в случае изменения состава ТП или согласования новой ГТП, при этом такие точки измерения должны быть отображены на однолинейной схеме присоединения к внешней электрической сети, предоставленной в рамках соответствующей процедуры согласования ГТП / внесения изменений в регистрационную информацию.</w:t>
            </w:r>
          </w:p>
          <w:p w:rsidR="00DC69B2" w:rsidRPr="00170A74" w:rsidRDefault="00DC69B2" w:rsidP="00DC69B2">
            <w:pPr>
              <w:tabs>
                <w:tab w:val="left" w:pos="1080"/>
              </w:tabs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en-US"/>
              </w:rPr>
              <w:t>На каждое сечение коммерческого учета, внутреннее сечение коммерческого учета, ГТП генерации оформляется отдельный перечень средств измерений.</w:t>
            </w:r>
          </w:p>
          <w:p w:rsidR="00DC69B2" w:rsidRPr="00170A74" w:rsidRDefault="00DC69B2" w:rsidP="00DC69B2">
            <w:pPr>
              <w:tabs>
                <w:tab w:val="left" w:pos="1080"/>
              </w:tabs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ПСИ должен быть подписан с использованием ЭП следующими субъектами оптового рынка: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–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ab/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ПСИ по ГТП генерации, а также по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сечениям, 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>расположенным на государственной границе Российской Федерации, для осуществления экспортно-импортных операций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 и сечениям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 </w:t>
            </w:r>
            <w:r w:rsidRPr="00170A74">
              <w:rPr>
                <w:rFonts w:ascii="Garamond" w:hAnsi="Garamond"/>
                <w:sz w:val="22"/>
                <w:szCs w:val="22"/>
              </w:rPr>
              <w:t>должны быть подписаны заявителем и согласованы с СО в части способов формирования оперативной информации;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–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ab/>
              <w:t>ПСИ по сечениям коммерческого учета (за исключением внутренних сечений), в том числе по временному сечению, должны быть подписаны заявителем и смежным субъектом оптового рынка. ПСИ по внутреннему сечению коммерческого учета подписывается только заявителем.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Ответственность за формирование данных в составе ПСИ, в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 xml:space="preserve">. данных о местах установки счетчиков, методах восстановления информации, алгоритмов расчета величины произведенной </w:t>
            </w:r>
            <w:r w:rsidRPr="00170A74">
              <w:rPr>
                <w:rFonts w:ascii="Garamond" w:hAnsi="Garamond"/>
                <w:sz w:val="22"/>
                <w:szCs w:val="22"/>
              </w:rPr>
              <w:lastRenderedPageBreak/>
              <w:t>электроэнергии в ГТП генерации</w:t>
            </w:r>
            <w:r w:rsidR="005269B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/ сальдо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перетоков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 xml:space="preserve"> электроэнергии в сечении коммерческого учета несут участники оптового рынка и ФСК.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СО в рамках настоящего Регламента осуществляется согласование ПСИ только в части данных о способах формирования оперативной информации, включающих в себя следующие указываемые участниками оптового рынка сведения: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91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- в отношении ГТП генерации – сведения о наименовании электростанции и диспетчерском наименовании единицы генерирующего оборудования (оборудования объекта электроэнергетики, присоединения), на котором расположена точка поставки, наименовании параметров телеизмерений активной мощности по единицам генерирующего оборудования (их совокупности), передаваемых в СОТИАССО, являющихся источниками формирования оперативной информации и подлежащих учету при формировании СО оперативных данных в соответствии с п.4.3 настоящего Регламента;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91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- в отношении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сечений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>, расположенных на государственной границе Российской Федерации для осуществления экспортно-импортных операций,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 и сечений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– сведения о наименовании </w:t>
            </w:r>
            <w:r w:rsidRPr="00170A74">
              <w:rPr>
                <w:rFonts w:ascii="Garamond" w:hAnsi="Garamond"/>
                <w:sz w:val="22"/>
                <w:szCs w:val="22"/>
              </w:rPr>
              <w:t>объекта электроэнергетики и присоединения (оборудования объекта электроэнергетики), на котором расположена точка поставки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о </w:t>
            </w:r>
            <w:r w:rsidRPr="00170A74">
              <w:rPr>
                <w:rFonts w:ascii="Garamond" w:hAnsi="Garamond"/>
                <w:sz w:val="22"/>
                <w:szCs w:val="22"/>
              </w:rPr>
              <w:t>наименовании параметров телеизмерений активной мощности по линиям электропередач (их совокупности), передаваемых в СОТИАССО, а также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информация об использовании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псевдоизмерений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>, являющихся источниками формирования оперативной информации и подлежащих учету при формировании СО оперативных данных в соответствии с п.4.3 настоящего Регламента;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- порядок определения итоговых (суммарных) почасовых значений активной электроэнергии по ГТП генерации и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сечениям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>, расположенным на государственной границе Российской Федерации для осуществления экспортно-импортных операций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и сечениям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 на основании указываемых в составе ПСИ наименований параметров телеизмерений активной мощности, являющихся источниками формирования оперативной информации;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- иные сведения, указываемые в примечаниях, в случае если они относятся к способам формирования СО оперативной информации.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В качестве источников формирования оперативной информации в ПСИ указываются наименования параметров телеизмерений активной мощности в соответствии с согласованным СО формуляром согласования приема/передачи, предусмотренным ГОСТ Р МЭК 60870-5-104-2004, по единицам генерирующего оборудования (их совокупности) или присоединениям. В ПСИ, оформляемом в отношении ГТП генерации, участником оптового рынка подлежат указанию параметры телеизмерений активной мощности, измеряемые непосредственно на генераторном оборудовании, а при отсутствии – параметры телеизмерений с ближайшего измерительного прибора.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960"/>
              </w:tabs>
              <w:suppressAutoHyphens/>
              <w:ind w:firstLine="77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lastRenderedPageBreak/>
              <w:t>ПСИ оформляется субъектом оптового рынка (заявителем) и смежным с ним субъектом оптового рынка или оформляется субъектом оптового рынка (заявителем)</w:t>
            </w:r>
            <w:r w:rsidRPr="00170A74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 и согласуется в части способов формирования оперативной информации СО</w:t>
            </w:r>
            <w:r w:rsidRPr="00170A74">
              <w:rPr>
                <w:rFonts w:ascii="Garamond" w:eastAsia="SimSun" w:hAnsi="Garamond"/>
                <w:sz w:val="22"/>
                <w:szCs w:val="22"/>
                <w:lang w:eastAsia="en-US"/>
              </w:rPr>
              <w:t xml:space="preserve"> в виде макета 60000</w:t>
            </w:r>
            <w:r w:rsidRPr="00170A74">
              <w:rPr>
                <w:rFonts w:ascii="Garamond" w:eastAsia="Calibri" w:hAnsi="Garamond"/>
                <w:bCs/>
                <w:sz w:val="22"/>
                <w:szCs w:val="22"/>
                <w:lang w:eastAsia="en-US"/>
              </w:rPr>
              <w:t xml:space="preserve">. 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При этом каждый субъект оптового рынка самостоятельно вносит в ПСИ информацию по закодированным за данным субъектом оптового рынка точкам измерений, которые используются для определения количества электроэнергии в соответствующих точках поставки, и информацию по незакодированным точкам измерений, расположенным на электрооборудовании, в отношении которого за данным субъектом оптового рынка зарегистрированы точки поставки либо планируется регистрация точек поставки в случае изменения состава ТП или согласования новой ГТП, при этом такие точки измерения должны быть отображены на однолинейной схеме присоединения к внешней электрической сети, предоставленной в рамках соответствующей процедуры согласования ГТП / внесения изменений в регистрационную информацию.</w:t>
            </w:r>
          </w:p>
          <w:p w:rsidR="00DC69B2" w:rsidRPr="00170A74" w:rsidRDefault="00DC69B2" w:rsidP="00DC69B2">
            <w:pPr>
              <w:tabs>
                <w:tab w:val="left" w:pos="1080"/>
              </w:tabs>
              <w:ind w:firstLine="56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en-US"/>
              </w:rPr>
              <w:t>На каждое сечение коммерческого учета, внутреннее сечение коммерческого учета, ГТП генерации оформляется отдельный перечень средств измерений.</w:t>
            </w:r>
          </w:p>
          <w:p w:rsidR="00DC69B2" w:rsidRPr="00170A74" w:rsidRDefault="00DC69B2" w:rsidP="00DC69B2">
            <w:pPr>
              <w:tabs>
                <w:tab w:val="left" w:pos="1080"/>
              </w:tabs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ПСИ должен быть подписан с использованием ЭП следующими субъектами оптового рынка: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–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ab/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ПСИ по ГТП генерации, а также по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сечениям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 xml:space="preserve"> коммерческого учета, входящим в сечения экспорта-импорта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и сечениям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 </w:t>
            </w:r>
            <w:r w:rsidRPr="00170A74">
              <w:rPr>
                <w:rFonts w:ascii="Garamond" w:hAnsi="Garamond"/>
                <w:sz w:val="22"/>
                <w:szCs w:val="22"/>
              </w:rPr>
              <w:t>должны быть подписаны заявителем и согласованы с СО в части способов формирования оперативной информации;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–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ab/>
              <w:t>ПСИ по сечениям коммерческого учета (за исключением внутренних сечений), в том числе по временному сечению, должны быть подписаны заявителем и смежным субъектом оптового рынка. ПСИ по внутреннему сечению коммерческого учета подписывается только заявителем.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Ответственность за формирование данных в составе ПСИ, в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т.ч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>. данных о местах установки счетчиков, методах восстановления информации, алгоритмов расчета величины произведенной электроэнергии в ГТП генерации</w:t>
            </w:r>
            <w:r w:rsidR="005269B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/ сальдо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перетоков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 xml:space="preserve"> электроэнергии в сечении коммерческого учета несут участники оптового рынка и ФСК.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СО в рамках настоящего Регламента осуществляется согласование ПСИ </w:t>
            </w:r>
            <w:r w:rsidRPr="00170A74">
              <w:rPr>
                <w:rFonts w:ascii="Garamond" w:hAnsi="Garamond"/>
                <w:sz w:val="22"/>
                <w:szCs w:val="22"/>
              </w:rPr>
              <w:lastRenderedPageBreak/>
              <w:t>только в части данных о способах формирования оперативной информации, включающих в себя следующие указываемые участниками оптового рынка сведения: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91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- в отношении ГТП генерации – сведения о наименовании электростанции и диспетчерском наименовании единицы генерирующего оборудования (оборудования объекта электроэнергетики, присоединения), на котором расположена точка поставки, наименовании параметров телеизмерений активной мощности по единицам генерирующего оборудования (их совокупности), передаваемых в СОТИАССО, являющихся источниками формирования оперативной информации и подлежащих учету при формировании СО оперативных данных в соответствии с п.4.3 настоящего Регламента;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91"/>
              <w:jc w:val="both"/>
              <w:rPr>
                <w:rFonts w:ascii="Garamond" w:hAnsi="Garamond"/>
                <w:sz w:val="22"/>
                <w:szCs w:val="22"/>
                <w:lang w:eastAsia="ar-SA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- в отношении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сечений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 xml:space="preserve"> коммерческого учета, входящих в сечения экспорта-импорта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и сечений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– сведения о наименовании </w:t>
            </w:r>
            <w:r w:rsidRPr="00170A74">
              <w:rPr>
                <w:rFonts w:ascii="Garamond" w:hAnsi="Garamond"/>
                <w:sz w:val="22"/>
                <w:szCs w:val="22"/>
              </w:rPr>
              <w:t>объекта электроэнергетики и присоединения (оборудования объекта электроэнергетики), на котором расположена точка поставки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о </w:t>
            </w:r>
            <w:r w:rsidRPr="00170A74">
              <w:rPr>
                <w:rFonts w:ascii="Garamond" w:hAnsi="Garamond"/>
                <w:sz w:val="22"/>
                <w:szCs w:val="22"/>
              </w:rPr>
              <w:t>наименовании параметров телеизмерений активной мощности по линиям электропередач (их совокупности), передаваемых в СОТИАССО, а также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информация об использовании </w:t>
            </w:r>
            <w:proofErr w:type="spellStart"/>
            <w:r w:rsidRPr="00170A74">
              <w:rPr>
                <w:rFonts w:ascii="Garamond" w:hAnsi="Garamond"/>
                <w:sz w:val="22"/>
                <w:szCs w:val="22"/>
              </w:rPr>
              <w:t>псевдоизмерений</w:t>
            </w:r>
            <w:proofErr w:type="spellEnd"/>
            <w:r w:rsidRPr="00170A74">
              <w:rPr>
                <w:rFonts w:ascii="Garamond" w:hAnsi="Garamond"/>
                <w:sz w:val="22"/>
                <w:szCs w:val="22"/>
              </w:rPr>
              <w:t>, являющихся источниками формирования оперативной информации и подлежащих учету при формировании СО оперативных данных в соответствии с п.</w:t>
            </w:r>
            <w:r w:rsidR="00E57909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70A74">
              <w:rPr>
                <w:rFonts w:ascii="Garamond" w:hAnsi="Garamond"/>
                <w:sz w:val="22"/>
                <w:szCs w:val="22"/>
              </w:rPr>
              <w:t>4.3 настоящего Регламента;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 xml:space="preserve">- порядок определения итоговых (суммарных) почасовых значений активной электроэнергии по ГТП генерации и 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сечениям</w:t>
            </w:r>
            <w:r w:rsidRPr="00170A74">
              <w:rPr>
                <w:rFonts w:ascii="Garamond" w:hAnsi="Garamond" w:cs="Courier New"/>
                <w:sz w:val="22"/>
                <w:szCs w:val="22"/>
                <w:highlight w:val="yellow"/>
                <w:lang w:eastAsia="ar-SA"/>
              </w:rPr>
              <w:t xml:space="preserve"> коммерческого учета, входящим в сечения экспорта-импорта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 xml:space="preserve">, и сечениям 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>между ценовыми</w:t>
            </w:r>
            <w:r w:rsidRPr="00170A74">
              <w:rPr>
                <w:rFonts w:ascii="Garamond" w:hAnsi="Garamond" w:cs="Courier New"/>
                <w:sz w:val="22"/>
                <w:szCs w:val="22"/>
                <w:lang w:eastAsia="ar-SA"/>
              </w:rPr>
              <w:t>, а также между ценовыми</w:t>
            </w:r>
            <w:r w:rsidRPr="00170A74">
              <w:rPr>
                <w:rFonts w:ascii="Garamond" w:hAnsi="Garamond"/>
                <w:sz w:val="22"/>
                <w:szCs w:val="22"/>
                <w:lang w:eastAsia="ar-SA"/>
              </w:rPr>
              <w:t xml:space="preserve"> и неценовыми зонами оптового рынка</w:t>
            </w:r>
            <w:r w:rsidRPr="00170A74">
              <w:rPr>
                <w:rFonts w:ascii="Garamond" w:hAnsi="Garamond"/>
                <w:sz w:val="22"/>
                <w:szCs w:val="22"/>
              </w:rPr>
              <w:t xml:space="preserve"> на основании указываемых в составе ПСИ наименований параметров телеизмерений активной мощности, являющихся источниками формирования оперативной информации;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- иные сведения, указываемые в примечаниях, в случае если они относятся к способам формирования СО оперативной информации.</w:t>
            </w:r>
          </w:p>
          <w:p w:rsidR="00DC69B2" w:rsidRPr="00170A74" w:rsidRDefault="00DC69B2" w:rsidP="00DC69B2">
            <w:pPr>
              <w:widowControl w:val="0"/>
              <w:tabs>
                <w:tab w:val="left" w:pos="1001"/>
              </w:tabs>
              <w:suppressAutoHyphens/>
              <w:ind w:firstLine="453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170A74">
              <w:rPr>
                <w:rFonts w:ascii="Garamond" w:hAnsi="Garamond"/>
                <w:sz w:val="22"/>
                <w:szCs w:val="22"/>
              </w:rPr>
              <w:t>В качестве источников формирования оперативной информации в ПСИ указываются наименования параметров телеизмерений активной мощности в соответствии с согласованным СО формуляром согласования приема/передачи, предусмотренным ГОСТ Р МЭК 60870-5-104-2004, по единицам генерирующего оборудования (их совокупности) или присоединениям. В ПСИ, оформляемом в отношении ГТП генерации, участником оптового рынка подлежат указанию параметры телеизмерений активной мощности, измеряемые непосредственно на генераторном оборудовании, а при отсутствии – параметры телеизмерений с ближайшего измерительного прибора.</w:t>
            </w:r>
          </w:p>
        </w:tc>
      </w:tr>
      <w:tr w:rsidR="00DC69B2" w:rsidRPr="00170A74" w:rsidTr="00CA4D8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5269BD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lastRenderedPageBreak/>
              <w:t>Приложение 5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,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.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4.2.1.1.4.3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709"/>
                <w:tab w:val="left" w:pos="1200"/>
              </w:tabs>
              <w:ind w:left="1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comment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</w:t>
            </w:r>
          </w:p>
          <w:p w:rsidR="00DC69B2" w:rsidRPr="00170A74" w:rsidRDefault="00DC69B2" w:rsidP="00DC69B2">
            <w:pPr>
              <w:tabs>
                <w:tab w:val="left" w:pos="960"/>
              </w:tabs>
              <w:suppressAutoHyphens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Потомком элемента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psi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 является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&gt;, который содержит порядок определения итоговых (суммарных) почасовых значений активной электроэнергии по ГТП генерации и сечениям</w:t>
            </w:r>
            <w:r w:rsidRPr="00170A74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расположенным на государственной границе Российской Федерации для осуществления экспортно-импортных операций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, и сечениям между ценовыми, а также между ценовыми и неценовыми зонами оптового рынка. Элемент &lt;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so-comment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 является обязательным для ГТП генерации, сечения экспорта-импорта / сечения между ценовой и неценовой зонами. Потомком элемента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&gt; является элемент формата: </w:t>
            </w:r>
            <w:proofErr w:type="gram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&lt;![</w:t>
            </w:r>
            <w:proofErr w:type="gram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CDATA[…]]&gt;. Текстовое поле, длина не более 2000 символов.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709"/>
                <w:tab w:val="left" w:pos="1200"/>
              </w:tabs>
              <w:ind w:left="1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comment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</w:t>
            </w:r>
          </w:p>
          <w:p w:rsidR="00DC69B2" w:rsidRPr="00170A74" w:rsidRDefault="00DC69B2" w:rsidP="00DC69B2">
            <w:pPr>
              <w:tabs>
                <w:tab w:val="left" w:pos="960"/>
              </w:tabs>
              <w:suppressAutoHyphens/>
              <w:ind w:firstLine="77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Потомком элемента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psi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 является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&gt;, который содержит порядок определения итоговых (суммарных) почасовых значений активной электроэнергии по ГТП генерации и сечениям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highlight w:val="yellow"/>
                <w:lang w:eastAsia="en-US"/>
              </w:rPr>
              <w:t>коммерческого учета, входящим в сечения экспорта-импорта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, и сечениям между ценовыми, а также между ценовыми и неценовыми зонами оптового рынка. Элемент &lt;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so-comment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&gt; является обязательным для ГТП генерации, сечения экспорта-импорта / сечения между ценовой и неценовой зонами. Потомком элемента &lt;</w:t>
            </w:r>
            <w:r w:rsidRPr="00170A74">
              <w:rPr>
                <w:rFonts w:ascii="Garamond" w:eastAsia="Calibri" w:hAnsi="Garamond"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&gt; является элемент формата: </w:t>
            </w:r>
            <w:proofErr w:type="gram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&lt;![</w:t>
            </w:r>
            <w:proofErr w:type="gram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CDATA[…]]&gt;. Текстовое поле, длина не более 2000 символов.</w:t>
            </w:r>
          </w:p>
        </w:tc>
      </w:tr>
      <w:tr w:rsidR="00DC69B2" w:rsidRPr="00170A74" w:rsidTr="00CA4D8F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5269BD">
            <w:pPr>
              <w:spacing w:line="259" w:lineRule="auto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Приложение 5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,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п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.</w:t>
            </w:r>
            <w:r w:rsid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4.4.1.2.4</w:t>
            </w:r>
            <w:r w:rsidRPr="005269BD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709"/>
                <w:tab w:val="left" w:pos="1200"/>
              </w:tabs>
              <w:ind w:left="13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comment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</w:p>
          <w:p w:rsidR="00DC69B2" w:rsidRPr="00170A74" w:rsidRDefault="00DC69B2" w:rsidP="00DC69B2">
            <w:pPr>
              <w:tabs>
                <w:tab w:val="left" w:pos="960"/>
              </w:tabs>
              <w:suppressAutoHyphens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Потомком элемента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psi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, который содержит порядок определения итоговых (суммарных) почасовых значений активной электроэнергии по ГТП генерации и сечениям</w:t>
            </w:r>
            <w:r w:rsidRPr="00170A74">
              <w:rPr>
                <w:rFonts w:ascii="Garamond" w:eastAsia="Calibri" w:hAnsi="Garamond"/>
                <w:sz w:val="22"/>
                <w:szCs w:val="22"/>
                <w:highlight w:val="yellow"/>
                <w:lang w:eastAsia="en-US"/>
              </w:rPr>
              <w:t>, расположенным на государственной границе Российской Федерации для осуществления экспортно-импортных операций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и сечениям между ценовыми, а также между ценовыми и неценовыми зонами оптового рынка. Элемент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обязательным для ГТП генерации, сечения экспорта-импорта / сечения между ценовой и неценовой зонами. Потомком элемента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элемент формата: </w:t>
            </w:r>
            <w:proofErr w:type="gram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&lt;![</w:t>
            </w:r>
            <w:proofErr w:type="gram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CDATA[…]]&gt;. Текстовое поле, длина не более 2000 символов.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B2" w:rsidRPr="00170A74" w:rsidRDefault="00DC69B2" w:rsidP="00DC69B2">
            <w:pPr>
              <w:tabs>
                <w:tab w:val="left" w:pos="709"/>
                <w:tab w:val="left" w:pos="1200"/>
              </w:tabs>
              <w:ind w:left="13"/>
              <w:jc w:val="both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comment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</w:p>
          <w:p w:rsidR="00DC69B2" w:rsidRPr="00170A74" w:rsidRDefault="00DC69B2" w:rsidP="00DC69B2">
            <w:pPr>
              <w:tabs>
                <w:tab w:val="left" w:pos="960"/>
              </w:tabs>
              <w:suppressAutoHyphens/>
              <w:ind w:firstLine="773"/>
              <w:jc w:val="both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Потомком элемента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psi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, который содержит порядок определения итоговых (суммарных) почасовых значений активной электроэнергии по ГТП генерации и сечениям</w:t>
            </w:r>
            <w:r w:rsidRPr="00170A74">
              <w:rPr>
                <w:rFonts w:ascii="Garamond" w:eastAsia="Calibri" w:hAnsi="Garamond" w:cs="Courier New"/>
                <w:sz w:val="22"/>
                <w:szCs w:val="22"/>
                <w:highlight w:val="yellow"/>
                <w:lang w:eastAsia="en-US"/>
              </w:rPr>
              <w:t xml:space="preserve"> коммерческого учета, входящим в сечения экспорта-импорта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, и сечениям между ценовыми, а также между ценовыми и неценовыми зонами оптового рынка. Элемент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обязательным для ГТП генерации, сечения экспорта-импорта / сечения между ценовой и неценовой зонами. Потомком элемента 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&lt;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val="en-US" w:eastAsia="en-US"/>
              </w:rPr>
              <w:t>so</w:t>
            </w:r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-</w:t>
            </w:r>
            <w:proofErr w:type="spellStart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comment</w:t>
            </w:r>
            <w:proofErr w:type="spellEnd"/>
            <w:r w:rsidRPr="00170A74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&gt;</w:t>
            </w:r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является элемент формата: </w:t>
            </w:r>
            <w:proofErr w:type="gramStart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&lt;![</w:t>
            </w:r>
            <w:proofErr w:type="gramEnd"/>
            <w:r w:rsidRPr="00170A74">
              <w:rPr>
                <w:rFonts w:ascii="Garamond" w:eastAsia="Calibri" w:hAnsi="Garamond"/>
                <w:sz w:val="22"/>
                <w:szCs w:val="22"/>
                <w:lang w:eastAsia="en-US"/>
              </w:rPr>
              <w:t>CDATA[…]]&gt;. Текстовое поле, длина не более 2000 символов.</w:t>
            </w:r>
          </w:p>
        </w:tc>
      </w:tr>
    </w:tbl>
    <w:p w:rsidR="00DC69B2" w:rsidRDefault="00DC69B2" w:rsidP="003B2F17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E07838" w:rsidRPr="00E07838" w:rsidRDefault="00E07838" w:rsidP="00E07838">
      <w:pPr>
        <w:widowControl w:val="0"/>
        <w:ind w:left="57"/>
        <w:jc w:val="right"/>
      </w:pPr>
      <w:r w:rsidRPr="00E07838">
        <w:rPr>
          <w:caps/>
        </w:rPr>
        <w:t>Приложение</w:t>
      </w:r>
      <w:r w:rsidRPr="00E07838">
        <w:t xml:space="preserve"> № 1.1</w:t>
      </w:r>
      <w:r>
        <w:t>5</w:t>
      </w:r>
    </w:p>
    <w:p w:rsidR="00E07838" w:rsidRPr="00E07838" w:rsidRDefault="00E07838" w:rsidP="00E07838">
      <w:pPr>
        <w:widowControl w:val="0"/>
        <w:ind w:left="57"/>
        <w:jc w:val="right"/>
      </w:pPr>
      <w:r w:rsidRPr="00E07838">
        <w:t xml:space="preserve">к Протоколу № 3/2021 заседания Наблюдательного совета </w:t>
      </w:r>
    </w:p>
    <w:p w:rsidR="00E07838" w:rsidRPr="00E07838" w:rsidRDefault="00E07838" w:rsidP="00E07838">
      <w:pPr>
        <w:widowControl w:val="0"/>
        <w:spacing w:line="276" w:lineRule="auto"/>
        <w:jc w:val="right"/>
        <w:rPr>
          <w:rFonts w:ascii="Garamond" w:hAnsi="Garamond"/>
          <w:b/>
          <w:sz w:val="28"/>
          <w:szCs w:val="28"/>
        </w:rPr>
      </w:pPr>
      <w:r w:rsidRPr="00E07838">
        <w:t>Ассоциации «НП Совет рынка» от 26 января 2021 года.</w:t>
      </w:r>
    </w:p>
    <w:p w:rsidR="0058544E" w:rsidRPr="00E07838" w:rsidRDefault="0058544E" w:rsidP="00E07838">
      <w:pPr>
        <w:pStyle w:val="2"/>
        <w:jc w:val="right"/>
        <w:rPr>
          <w:rFonts w:ascii="Garamond" w:hAnsi="Garamond"/>
          <w:sz w:val="28"/>
          <w:szCs w:val="28"/>
        </w:rPr>
      </w:pPr>
      <w:r w:rsidRPr="004A4B3F">
        <w:rPr>
          <w:rFonts w:ascii="Garamond" w:hAnsi="Garamond"/>
          <w:sz w:val="28"/>
          <w:szCs w:val="28"/>
        </w:rPr>
        <w:t xml:space="preserve">Приложение № </w:t>
      </w:r>
      <w:r w:rsidR="00472FA7">
        <w:rPr>
          <w:rFonts w:ascii="Garamond" w:hAnsi="Garamond"/>
          <w:sz w:val="28"/>
          <w:szCs w:val="28"/>
        </w:rPr>
        <w:t>1.15</w:t>
      </w:r>
    </w:p>
    <w:p w:rsidR="0058544E" w:rsidRDefault="0058544E" w:rsidP="005854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Инициатор: </w:t>
      </w:r>
      <w:r w:rsidRPr="005D4871">
        <w:rPr>
          <w:rFonts w:ascii="Garamond" w:hAnsi="Garamond" w:cs="Garamond"/>
          <w:bCs/>
        </w:rPr>
        <w:t>Ассоциация «НП Совет рынка».</w:t>
      </w:r>
    </w:p>
    <w:p w:rsidR="00F80137" w:rsidRPr="00F80137" w:rsidRDefault="00F80137" w:rsidP="00C167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/>
          <w:bCs/>
        </w:rPr>
      </w:pPr>
      <w:r w:rsidRPr="00F80137">
        <w:rPr>
          <w:rFonts w:ascii="Garamond" w:hAnsi="Garamond" w:cs="Garamond"/>
          <w:b/>
          <w:bCs/>
        </w:rPr>
        <w:t>Обоснование:</w:t>
      </w:r>
      <w:r>
        <w:rPr>
          <w:rFonts w:ascii="Garamond" w:hAnsi="Garamond" w:cs="Garamond"/>
          <w:b/>
          <w:bCs/>
        </w:rPr>
        <w:t xml:space="preserve"> </w:t>
      </w:r>
      <w:r w:rsidRPr="005D4871">
        <w:rPr>
          <w:rFonts w:ascii="Garamond" w:hAnsi="Garamond"/>
        </w:rPr>
        <w:t>для корректности текстов регламентов требуется в</w:t>
      </w:r>
      <w:r>
        <w:rPr>
          <w:rFonts w:ascii="Garamond" w:hAnsi="Garamond"/>
        </w:rPr>
        <w:t>нести ряд технических и уточняющих изменений, в том числе актуализировать ссылки, скорректировать наименования регламентов, упоминаемых в тексте и содержащих ошибки, устранить описки и неточности</w:t>
      </w:r>
      <w:r w:rsidR="00A741F6">
        <w:rPr>
          <w:rFonts w:ascii="Garamond" w:hAnsi="Garamond"/>
        </w:rPr>
        <w:t xml:space="preserve">, а также внести </w:t>
      </w:r>
      <w:r w:rsidR="00A741F6" w:rsidRPr="00A741F6">
        <w:rPr>
          <w:rFonts w:ascii="Garamond" w:hAnsi="Garamond"/>
        </w:rPr>
        <w:t>уточнения в части отдельных величин, применяемых при расч</w:t>
      </w:r>
      <w:r w:rsidR="00B35793">
        <w:rPr>
          <w:rFonts w:ascii="Garamond" w:hAnsi="Garamond"/>
        </w:rPr>
        <w:t>е</w:t>
      </w:r>
      <w:r w:rsidR="00A741F6" w:rsidRPr="00A741F6">
        <w:rPr>
          <w:rFonts w:ascii="Garamond" w:hAnsi="Garamond"/>
        </w:rPr>
        <w:t>те коэффициента снижения для Калининградской области</w:t>
      </w:r>
      <w:r w:rsidR="00A741F6">
        <w:rPr>
          <w:rFonts w:ascii="Garamond" w:hAnsi="Garamond"/>
        </w:rPr>
        <w:t>.</w:t>
      </w:r>
    </w:p>
    <w:p w:rsidR="0058544E" w:rsidRDefault="0058544E" w:rsidP="005854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 w:rsidRPr="005D4871">
        <w:rPr>
          <w:rFonts w:ascii="Garamond" w:hAnsi="Garamond" w:cs="Garamond"/>
          <w:bCs/>
        </w:rPr>
        <w:t xml:space="preserve">1 </w:t>
      </w:r>
      <w:r>
        <w:rPr>
          <w:rFonts w:ascii="Garamond" w:hAnsi="Garamond" w:cs="Garamond"/>
          <w:bCs/>
        </w:rPr>
        <w:t>февраля 2021</w:t>
      </w:r>
      <w:r w:rsidRPr="005D4871">
        <w:rPr>
          <w:rFonts w:ascii="Garamond" w:hAnsi="Garamond" w:cs="Garamond"/>
          <w:bCs/>
        </w:rPr>
        <w:t xml:space="preserve"> года.</w:t>
      </w:r>
    </w:p>
    <w:p w:rsidR="00021152" w:rsidRPr="00156FF1" w:rsidRDefault="00021152" w:rsidP="0058544E">
      <w:pPr>
        <w:pStyle w:val="2"/>
        <w:widowControl w:val="0"/>
        <w:spacing w:before="120" w:after="0"/>
        <w:rPr>
          <w:rFonts w:ascii="Garamond" w:eastAsia="Batang" w:hAnsi="Garamond" w:cs="Garamond"/>
          <w:b w:val="0"/>
          <w:sz w:val="22"/>
          <w:szCs w:val="22"/>
          <w:lang w:eastAsia="ar-SA"/>
        </w:rPr>
      </w:pPr>
      <w:r w:rsidRPr="00156FF1">
        <w:rPr>
          <w:rFonts w:ascii="Garamond" w:eastAsia="Batang" w:hAnsi="Garamond" w:cs="Garamond"/>
          <w:sz w:val="26"/>
          <w:szCs w:val="26"/>
          <w:lang w:eastAsia="ar-SA"/>
        </w:rPr>
        <w:t xml:space="preserve">Предложения по изменениям и дополнениям в </w:t>
      </w:r>
      <w:r>
        <w:rPr>
          <w:rFonts w:ascii="Garamond" w:eastAsia="Batang" w:hAnsi="Garamond" w:cs="Garamond"/>
          <w:sz w:val="26"/>
          <w:szCs w:val="26"/>
          <w:lang w:eastAsia="ar-SA"/>
        </w:rPr>
        <w:t xml:space="preserve">РЕГЛАМЕНТ </w:t>
      </w:r>
      <w:bookmarkStart w:id="0" w:name="_Toc266971353"/>
      <w:bookmarkStart w:id="1" w:name="_Toc286999946"/>
      <w:bookmarkStart w:id="2" w:name="_Toc455402942"/>
      <w:bookmarkStart w:id="3" w:name="_Toc470790488"/>
      <w:bookmarkStart w:id="4" w:name="_Toc516064616"/>
      <w:r w:rsidRPr="00EE0F22">
        <w:rPr>
          <w:rFonts w:ascii="Garamond" w:eastAsia="Batang" w:hAnsi="Garamond" w:cs="Garamond"/>
          <w:sz w:val="26"/>
          <w:szCs w:val="26"/>
          <w:lang w:eastAsia="ar-SA"/>
        </w:rPr>
        <w:t>ФУНКЦИОНИРОВАНИЯ УЧАСТНИКОВ ОПТОВОГО РЫНКА</w:t>
      </w:r>
      <w:bookmarkEnd w:id="0"/>
      <w:bookmarkEnd w:id="1"/>
      <w:bookmarkEnd w:id="2"/>
      <w:bookmarkEnd w:id="3"/>
      <w:bookmarkEnd w:id="4"/>
      <w:r w:rsidRPr="00EE0F22">
        <w:rPr>
          <w:rFonts w:ascii="Garamond" w:eastAsia="Batang" w:hAnsi="Garamond" w:cs="Garamond"/>
          <w:sz w:val="26"/>
          <w:szCs w:val="26"/>
          <w:lang w:eastAsia="ar-SA"/>
        </w:rPr>
        <w:t xml:space="preserve"> </w:t>
      </w:r>
      <w:bookmarkStart w:id="5" w:name="_Toc266971354"/>
      <w:bookmarkStart w:id="6" w:name="_Toc286999947"/>
      <w:bookmarkStart w:id="7" w:name="_Toc455402943"/>
      <w:bookmarkStart w:id="8" w:name="_Toc470790489"/>
      <w:bookmarkStart w:id="9" w:name="_Toc516064617"/>
      <w:r w:rsidRPr="00EE0F22">
        <w:rPr>
          <w:rFonts w:ascii="Garamond" w:eastAsia="Batang" w:hAnsi="Garamond" w:cs="Garamond"/>
          <w:sz w:val="26"/>
          <w:szCs w:val="26"/>
          <w:lang w:eastAsia="ar-SA"/>
        </w:rPr>
        <w:t>НА ТЕРРИТОРИИ НЕЦЕНОВЫХ ЗОН</w:t>
      </w:r>
      <w:bookmarkEnd w:id="5"/>
      <w:bookmarkEnd w:id="6"/>
      <w:bookmarkEnd w:id="7"/>
      <w:bookmarkEnd w:id="8"/>
      <w:bookmarkEnd w:id="9"/>
      <w:r>
        <w:rPr>
          <w:rFonts w:ascii="Garamond" w:eastAsia="Batang" w:hAnsi="Garamond" w:cs="Garamond"/>
          <w:sz w:val="26"/>
          <w:szCs w:val="26"/>
          <w:lang w:eastAsia="ar-SA"/>
        </w:rPr>
        <w:t xml:space="preserve"> </w:t>
      </w:r>
      <w:r w:rsidRPr="00156FF1">
        <w:rPr>
          <w:rFonts w:ascii="Garamond" w:eastAsia="Batang" w:hAnsi="Garamond" w:cs="Garamond"/>
          <w:sz w:val="26"/>
          <w:szCs w:val="26"/>
          <w:lang w:eastAsia="ar-SA"/>
        </w:rPr>
        <w:t>(Приложение № </w:t>
      </w:r>
      <w:r>
        <w:rPr>
          <w:rFonts w:ascii="Garamond" w:eastAsia="Batang" w:hAnsi="Garamond" w:cs="Garamond"/>
          <w:sz w:val="26"/>
          <w:szCs w:val="26"/>
          <w:lang w:eastAsia="ar-SA"/>
        </w:rPr>
        <w:t>14</w:t>
      </w:r>
      <w:r w:rsidRPr="00156FF1">
        <w:rPr>
          <w:rFonts w:ascii="Garamond" w:eastAsia="Batang" w:hAnsi="Garamond" w:cs="Garamond"/>
          <w:sz w:val="26"/>
          <w:szCs w:val="26"/>
          <w:lang w:eastAsia="ar-SA"/>
        </w:rPr>
        <w:t xml:space="preserve"> к Договору о присоединении к торговой системе оптового рынка)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6800"/>
        <w:gridCol w:w="6933"/>
      </w:tblGrid>
      <w:tr w:rsidR="00021152" w:rsidRPr="004F6AB4" w:rsidTr="00CA4D8F">
        <w:trPr>
          <w:trHeight w:val="435"/>
        </w:trPr>
        <w:tc>
          <w:tcPr>
            <w:tcW w:w="284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№</w:t>
            </w:r>
          </w:p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5" w:type="pct"/>
            <w:shd w:val="clear" w:color="auto" w:fill="auto"/>
            <w:vAlign w:val="center"/>
          </w:tcPr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81" w:type="pct"/>
            <w:shd w:val="clear" w:color="auto" w:fill="auto"/>
            <w:vAlign w:val="center"/>
          </w:tcPr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021152" w:rsidRPr="004F6AB4" w:rsidRDefault="00021152" w:rsidP="00CA4D8F">
            <w:pPr>
              <w:suppressAutoHyphens/>
              <w:jc w:val="center"/>
              <w:rPr>
                <w:rFonts w:ascii="Garamond" w:eastAsia="Batang" w:hAnsi="Garamond" w:cs="Garamond"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3.2.4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tabs>
                <w:tab w:val="num" w:pos="540"/>
                <w:tab w:val="left" w:pos="1200"/>
              </w:tabs>
              <w:spacing w:before="120" w:after="120"/>
              <w:jc w:val="both"/>
              <w:outlineLvl w:val="3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Рассмотрение Системным оператором уведомлений о плановом почасовом потреблении  участников оптового рынка в отношении ГТП потребления, расположенных в неценовой зоне оптового рынка, осуществляется в соответствии с п. 4.3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Регламента подачи уведомлений участниками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(Приложение № 4 к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,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за исключением сроков рассмотрения  уведомлений, указанных в п. 4.3.3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Регламента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подачи уведомлений участниками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(Приложение № 4 к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), которые не распространяются на вторую неценовую зону оптового рынка. 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tabs>
                <w:tab w:val="num" w:pos="540"/>
                <w:tab w:val="left" w:pos="1200"/>
              </w:tabs>
              <w:spacing w:before="120" w:after="120"/>
              <w:jc w:val="both"/>
              <w:outlineLvl w:val="3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Рассмотрение Системным оператором уведомлений о плановом почасовом потреблении  участников оптового рынка в отношении ГТП потребления, расположенных в неценовой зоне оптового рынка, осуществляется в соответствии с п. 4.3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Регламента подачи уведомлений участниками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(Приложение № 4 к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)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,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за исключением сроков рассмотрения  уведомлений, указанных в п. 4.3.3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Регламента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подачи уведомлений участниками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(Приложение № 4 к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), которые не распространяются на вторую неценовую зону оптового рынка. 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 с использованием указанных выше механизмов, участники оптового рынка заключают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электрической энергии на территориях субъектов Российской Федерации, объединенных в неценовые зоны оптового рынка,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заключенные в соответствии с Приложением Д 11.1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(далее </w:t>
            </w:r>
            <w:r w:rsidRPr="004F6AB4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>-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договоры купли-продажи электрической энергии НЦЗ)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num" w:pos="2520"/>
              </w:tabs>
              <w:autoSpaceDE w:val="0"/>
              <w:autoSpaceDN w:val="0"/>
              <w:adjustRightInd w:val="0"/>
              <w:spacing w:before="120" w:after="120"/>
              <w:ind w:left="2443" w:hanging="141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Покупатели электрической энергии и мощности;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hanging="938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ФСК;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Договоры комиссии на продажу электрической энергии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на территориях субъектов Российской Федерации, объединенных в неценовые зоны оптового рынка,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заключенные в соответствии с Приложением Д 11.2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(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  <w:highlight w:val="yellow"/>
              </w:rPr>
              <w:t xml:space="preserve">далее –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договоры комиссии НЦЗ):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</w:t>
            </w:r>
            <w:r w:rsidRPr="004F6AB4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Покупатели электрической энергии и мощности</w:t>
            </w:r>
            <w:r w:rsidRPr="004F6AB4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proofErr w:type="spellStart"/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вперед</w:t>
            </w:r>
            <w:proofErr w:type="spellEnd"/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заключенный в соответствии с Приложением Д 2.4.1.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(далее </w:t>
            </w:r>
            <w:r w:rsidRPr="004F6AB4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>-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вперед)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поставщиков электрической энергии и мощности;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заключенный в соответствии с Приложением Д 2.3.1.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(далее </w:t>
            </w:r>
            <w:r w:rsidRPr="004F6AB4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>-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вперед)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 –– покупателей электрической энергии и мощности, за исключением ФСК;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и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 в обеспечение поставки электрической энергии в объеме перетока по границе с ценовыми зонами оптового рынка,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заключенные в соответствии с Приложениями Д 3.3.1 и Д 3.4.1.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(далее </w:t>
            </w:r>
            <w:r w:rsidRPr="004F6AB4">
              <w:rPr>
                <w:rFonts w:ascii="Garamond" w:hAnsi="Garamond" w:cs="Courier New"/>
                <w:i/>
                <w:sz w:val="22"/>
                <w:szCs w:val="22"/>
                <w:highlight w:val="yellow"/>
              </w:rPr>
              <w:t>-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и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соответственно)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для всех участников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, за исключением ФСК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мощности на территориях субъектов Российской Федерации, не объединенных в ценовые зоны оптового рынка,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заключенные в соответствии с Приложением Д 12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(далее –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четырехсторонние договоры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);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 ― в качестве продавцов по договору,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Потребители электрической энергии и мощности ― в качестве покупателей по договору;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и ГТП генерации, расположенных на территории НЦЗА или НЦЗК,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вусторонние договоры купли-продажи электрической энергии на территориях субъектов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р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оссийской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ф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в соответствии с Приложением Д 13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в порядке, определенном разделом 6 настоящего Регламента.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 с использованием указанных выше механизмов, участники оптового рынка заключают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электрической энергии на территориях субъектов Российской Федерации, объединенных в неценовые зоны оптового рынка,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заключенные в соответствии с Приложением № Д 11.1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(далее </w:t>
            </w:r>
            <w:r w:rsidR="007A0489" w:rsidRPr="004F6AB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–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договоры купли-продажи электрической энергии НЦЗ</w:t>
            </w:r>
            <w:r w:rsidRPr="004F6AB4">
              <w:rPr>
                <w:rFonts w:ascii="Garamond" w:hAnsi="Garamond" w:cs="Arial"/>
                <w:color w:val="000000"/>
                <w:sz w:val="22"/>
                <w:szCs w:val="22"/>
              </w:rPr>
              <w:t>)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num" w:pos="2520"/>
              </w:tabs>
              <w:autoSpaceDE w:val="0"/>
              <w:autoSpaceDN w:val="0"/>
              <w:adjustRightInd w:val="0"/>
              <w:spacing w:before="120" w:after="120"/>
              <w:ind w:left="2443" w:hanging="141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Покупатели электрической энергии и мощности;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hanging="938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ФСК;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Договоры комиссии на продажу электрической энергии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на территориях субъектов Российской Федерации, объединенных в неценовые зоны оптового рынка,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заключенные в соответствии с Приложением № Д 11.2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(</w:t>
            </w:r>
            <w:r w:rsidRPr="004F6AB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далее –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договоры комиссии НЦЗ</w:t>
            </w:r>
            <w:r w:rsidRPr="004F6AB4">
              <w:rPr>
                <w:rFonts w:ascii="Garamond" w:hAnsi="Garamond" w:cs="Arial"/>
                <w:color w:val="000000"/>
                <w:sz w:val="22"/>
                <w:szCs w:val="22"/>
              </w:rPr>
              <w:t>)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: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</w:t>
            </w:r>
            <w:r w:rsidRPr="004F6AB4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Покупатели электрической энергии и мощности</w:t>
            </w:r>
            <w:r w:rsidRPr="004F6AB4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заключенный в соответствии с Приложением № Д 2.4.1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(далее </w:t>
            </w:r>
            <w:r w:rsidR="007A0489" w:rsidRPr="004F6AB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–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вперед)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поставщиков электрической энергии и мощности;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заключенный в соответствии с Приложением № Д 2.3.1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(далее </w:t>
            </w:r>
            <w:r w:rsidR="007A0489" w:rsidRPr="004F6AB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–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вперед)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 –– покупателей электрической энергии и мощности, за исключением ФСК;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купли-продажи электрической энергии по результатам конкурентного отбора заявок для балансирования системы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и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по результатам конкурентного отбора заявок для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балансирования системы в обеспечение поставки электрической энергии в объеме перетока по границе с ценовыми зонами оптового рынка,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заключенные в соответствии с Приложениями № Д 3.3.1 и Д 3.4.1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(далее </w:t>
            </w:r>
            <w:r w:rsidR="007A0489" w:rsidRPr="004F6AB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–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куп</w:t>
            </w:r>
            <w:r w:rsidR="007A0489">
              <w:rPr>
                <w:rFonts w:ascii="Garamond" w:hAnsi="Garamond"/>
                <w:i/>
                <w:sz w:val="22"/>
                <w:szCs w:val="22"/>
                <w:lang w:eastAsia="en-US"/>
              </w:rPr>
              <w:t>ли-продажи электрической энергии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и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соответственно)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для всех участников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, за исключением ФСК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мощности на территориях субъектов Российской Федерации, не объединенных в ценовые зоны оптового рынка,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заключенные в соответствии с Приложением №</w:t>
            </w:r>
            <w:r w:rsidR="00765F49"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 Д 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12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(далее –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четырехсторонние договоры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);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Поставщики электрической энергии и мощности ― в качестве продавцов по договору,</w:t>
            </w:r>
          </w:p>
          <w:p w:rsidR="00021152" w:rsidRPr="004F6AB4" w:rsidRDefault="00021152" w:rsidP="00021152">
            <w:pPr>
              <w:widowControl w:val="0"/>
              <w:numPr>
                <w:ilvl w:val="2"/>
                <w:numId w:val="1"/>
              </w:numPr>
              <w:tabs>
                <w:tab w:val="clear" w:pos="3240"/>
                <w:tab w:val="left" w:pos="410"/>
                <w:tab w:val="num" w:pos="1686"/>
                <w:tab w:val="num" w:pos="2443"/>
              </w:tabs>
              <w:autoSpaceDE w:val="0"/>
              <w:autoSpaceDN w:val="0"/>
              <w:adjustRightInd w:val="0"/>
              <w:spacing w:before="120" w:after="120"/>
              <w:ind w:left="2302" w:firstLine="0"/>
              <w:jc w:val="both"/>
              <w:rPr>
                <w:rFonts w:ascii="Garamond" w:hAnsi="Garamond" w:cs="Arial"/>
                <w:iCs/>
                <w:sz w:val="22"/>
                <w:szCs w:val="22"/>
              </w:rPr>
            </w:pPr>
            <w:r w:rsidRPr="004F6AB4">
              <w:rPr>
                <w:rFonts w:ascii="Garamond" w:hAnsi="Garamond" w:cs="Arial"/>
                <w:iCs/>
                <w:sz w:val="22"/>
                <w:szCs w:val="22"/>
              </w:rPr>
              <w:t>Потребители электрической энергии и мощности ― в качестве покупателей по договору;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и ГТП генерации, расположенных на территории НЦЗА или НЦЗК,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вусторонние договоры купли-продажи электрической энергии на территориях субъектов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Р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оссийской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  <w:lang w:eastAsia="en-US"/>
              </w:rPr>
              <w:t>Ф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,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в соответствии с Приложением № Д 13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в порядке, определенном разделом 6 настоящего Регламента.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5.2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Калининградской области,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рынка,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в порядке, определенном разделом 6 настоящего Регламента.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Калининградской области,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рынка,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в соответствии с Приложением №</w:t>
            </w:r>
            <w:r w:rsidR="00293965"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 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Д 13 к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в порядке, определенном разделом 6 настоящего Регламента.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второй неценовой зоны</w:t>
            </w:r>
          </w:p>
          <w:p w:rsidR="00021152" w:rsidRPr="004F6AB4" w:rsidRDefault="00021152" w:rsidP="00CA4D8F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потребления, ГТП экспорта, ГТП импорта и ГТП генерации, которые отнесены к территории второй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Методикой ФСТ.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мощности: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4F6AB4">
              <w:rPr>
                <w:rFonts w:ascii="Garamond" w:hAnsi="Garamond"/>
                <w:caps/>
                <w:sz w:val="22"/>
                <w:szCs w:val="22"/>
                <w:lang w:eastAsia="en-US"/>
              </w:rPr>
              <w:t>о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рганизация, осуществляющая функции Единого закупщика на территории второй неценовой зоны заключает следующие договоры: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left="293" w:firstLine="27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Courier New"/>
                <w:sz w:val="22"/>
                <w:szCs w:val="22"/>
                <w:lang w:eastAsia="en-US"/>
              </w:rPr>
              <w:t>-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в целях покупки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купли-продажи электрической энергии по результатам конкурентного отбора ценовых заявок на сутки вперед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по результатам конкурентного отбора заявок для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балансирования системы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электроэнергии на территориях субъектов Российской Федерации, не объединенных в ценовые зоны оптового рынка, заключенные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в соответствии с Приложением Д 11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(</w:t>
            </w:r>
            <w:r w:rsidRPr="007A0489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далее -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>договоры купли-продажи электрической энергии для ЕЗ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)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left="2160" w:hanging="1593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Courier New"/>
                <w:sz w:val="22"/>
                <w:szCs w:val="22"/>
              </w:rPr>
              <w:t>-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в целях продажи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  <w:tab w:val="left" w:pos="1560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Договоры комиссии НЦЗ;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  <w:tab w:val="left" w:pos="1560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комиссии на продажу электрической энергии по результатам конкурентного отбора заявок для балансирования системы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Четырехсторонние договоры купли-продажи мощности на территориях субъектов Российской Федерации, не объединенных в ценовые зоны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с покупателями электрической энергии и мощности, ФСК и участниками оптового рынка, осуществляющими экспортно-импортные операции, чьи ГТП отнесены ко второй неценовой зоне;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– участники оптового рынка единого закупщика,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в отношении ГТП потребления, расположенных на территории второй неценовой зоны и включающих ВЭ, временно электрически изолированные от второй неценовой зоны и работающие синхронно со второй ценовой зоной, а также участники оптового рынка, осуществляющие производство электроэнергии на тепловых электростанциях на территории второй неценовой зоны, – в случае если </w:t>
            </w:r>
            <w:proofErr w:type="spellStart"/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электрической энергии направлен из второй неценовой зоны во вторую ценовую зону, осуществляют куплю-продажу электроэнергии (мощности) по границе со второй неценовой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указанных в разделе 7 настоящего Регламента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для второй неценовой зоны;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конкурентного отбора ценовых заявок на сутки вперед в отношении объемов, формирующих </w:t>
            </w:r>
            <w:proofErr w:type="spellStart"/>
            <w:r w:rsidRPr="004F6AB4">
              <w:rPr>
                <w:rFonts w:ascii="Garamond" w:hAnsi="Garamond" w:cs="Arial"/>
                <w:sz w:val="22"/>
                <w:szCs w:val="22"/>
              </w:rPr>
              <w:t>переток</w:t>
            </w:r>
            <w:proofErr w:type="spellEnd"/>
            <w:r w:rsidRPr="004F6AB4">
              <w:rPr>
                <w:rFonts w:ascii="Garamond" w:hAnsi="Garamond" w:cs="Arial"/>
                <w:sz w:val="22"/>
                <w:szCs w:val="22"/>
              </w:rPr>
              <w:t xml:space="preserve"> с ценовой зоной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в соответствии с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Регламентом проведения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(Приложение № 7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– Поставщики электрической энергии и мощности 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купли-продажи электрической энергии для ЕЗ </w:t>
            </w:r>
            <w:r w:rsidRPr="004F6AB4">
              <w:rPr>
                <w:rFonts w:ascii="Garamond" w:hAnsi="Garamond" w:cs="Courier New"/>
                <w:sz w:val="22"/>
                <w:szCs w:val="22"/>
              </w:rPr>
              <w:t>-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в качестве продавца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 купли-продажи электрической энергии в НЦЗ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Четырехсторонние договоры купли-продажи мощности на территориях субъектов Российской Федерации, не объединенных в ценовые зоны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зоны, в качестве продавца; 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–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заявок для балансирования системы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―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4F6AB4">
              <w:rPr>
                <w:rFonts w:ascii="Garamond" w:hAnsi="Garamond" w:cs="Arial"/>
                <w:bCs/>
                <w:i/>
                <w:sz w:val="22"/>
                <w:szCs w:val="22"/>
              </w:rPr>
              <w:t>по результатам конкурентного отбора заявок для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балансирования системы </w:t>
            </w:r>
            <w:r w:rsidRPr="004F6AB4">
              <w:rPr>
                <w:rFonts w:ascii="Garamond" w:hAnsi="Garamond" w:cs="Arial"/>
                <w:bCs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―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– Покупатели электрической энергии и мощности, не исполняющие функции Единого закупщика, в том числе ФСК, 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002" w:firstLine="132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Договоры купли-продажи электрической энергии в НЦЗ;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Четырехсторонние договоры купли-продажи мощности на территориях субъектов Российской Федерации, не объединенных в ценовые зоны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Участники оптового рынка, осуществляющие экспортно-импортные операции,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 купли-продажи электрической энергии в НЦЗ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купли-продажи электрической энергии для ЕЗ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-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в качестве продавца;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Четырехсторонние договоры купли-продажи мощности на территориях субъектов Российской Федерации, не объединенных в ценовые зоны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покупателя, в качестве продавца;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Кроме указанных выше договоров покупатели электрической энергии и мощности, не исполняющие функции Единого закупщика, ГТП потребления которых включает ВЭ,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заключают: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договор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color w:val="252525"/>
                <w:sz w:val="22"/>
                <w:szCs w:val="22"/>
              </w:rPr>
            </w:pP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договор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рынка.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второй неценовой зоны,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, </w:t>
            </w:r>
            <w:r w:rsidRPr="00202751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 xml:space="preserve">в порядке, определенном разделом 6 настоящего Регламента </w:t>
            </w:r>
            <w:r w:rsidRPr="00202751">
              <w:rPr>
                <w:rFonts w:ascii="Garamond" w:hAnsi="Garamond" w:cs="Arial"/>
                <w:sz w:val="22"/>
                <w:szCs w:val="22"/>
                <w:highlight w:val="yellow"/>
              </w:rPr>
              <w:t>в соотве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тствии с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Приложением Д 13 к Договору о присоединении к торговой системе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Механизмы торговли электроэнергией и мощностью на территории второй неценовой зоны</w:t>
            </w:r>
          </w:p>
          <w:p w:rsidR="00021152" w:rsidRPr="004F6AB4" w:rsidRDefault="00021152" w:rsidP="00CA4D8F">
            <w:pPr>
              <w:spacing w:before="120" w:after="120"/>
              <w:ind w:firstLine="60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Участники оптового рынка в отношении ГТП потребления, ГТП экспорта, ГТП импорта и ГТП генерации, которые отнесены к территории второй неценовой зоны, в части объемов покупки/продажи электроэнергии не по границе с ценовой зоной оптового рынка осуществляют куплю-продажу электроэнергии и мощности: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>по ценам, определенным в соответствии с разделом 9 настоящего Регламента, исходя из тарифов поставщиков; оплата отклонений по электроэнергии осуществляется в соответствии с Методикой ФСТ.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мощности: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4F6AB4">
              <w:rPr>
                <w:rFonts w:ascii="Garamond" w:hAnsi="Garamond"/>
                <w:caps/>
                <w:sz w:val="22"/>
                <w:szCs w:val="22"/>
                <w:lang w:eastAsia="en-US"/>
              </w:rPr>
              <w:t>о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рганизация, осуществляющая функции Единого закупщика на территории второй неценовой зоны заключает следующие договоры: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left="293" w:firstLine="27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Courier New"/>
                <w:sz w:val="22"/>
                <w:szCs w:val="22"/>
                <w:lang w:eastAsia="en-US"/>
              </w:rPr>
              <w:t>-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в целях покупки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купли-продажи электрической энергии по результатам конкурентного отбора ценовых заявок на сутки вперед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по результатам конкурентного отбора заявок для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балансирования системы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купли-продажи электроэнергии на территориях субъектов Российской Федерации, не объединенных в ценовые зоны оптового рынка, заключенные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в соответствии с Приложением </w:t>
            </w:r>
            <w:r w:rsidR="007A0489">
              <w:rPr>
                <w:rFonts w:ascii="Garamond" w:hAnsi="Garamond" w:cs="Arial"/>
                <w:sz w:val="22"/>
                <w:szCs w:val="22"/>
                <w:highlight w:val="yellow"/>
              </w:rPr>
              <w:t xml:space="preserve">№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Д 11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 </w:t>
            </w:r>
            <w:r w:rsidRPr="004F6AB4">
              <w:rPr>
                <w:rFonts w:ascii="Garamond" w:hAnsi="Garamond" w:cs="Arial"/>
                <w:sz w:val="22"/>
                <w:szCs w:val="22"/>
                <w:highlight w:val="yellow"/>
              </w:rPr>
              <w:t>(далее –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 договоры купли-продажи электрической энергии для ЕЗ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)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left="2160" w:hanging="1593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Courier New"/>
                <w:sz w:val="22"/>
                <w:szCs w:val="22"/>
              </w:rPr>
              <w:t>-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в целях продажи электрической энергии и мощности: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  <w:tab w:val="left" w:pos="1560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Договоры комиссии НЦЗ;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tabs>
                <w:tab w:val="left" w:pos="1119"/>
                <w:tab w:val="left" w:pos="1560"/>
              </w:tabs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комиссии на продажу электрической энергии по результатам конкурентного отбора заявок для балансирования системы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с покупателями электрической энергии и мощности, ФСК и участниками оптового рынка, осуществляющими экспортно-импортные операции, чьи ГТП отнесены ко второй неценовой зоне;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– участники оптового рынка единого закупщика,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в отношении ГТП потребления, расположенных на территории второй неценовой зоны и включающих ВЭ, временно электрически изолированные от второй неценовой зоны и работающие синхронно со второй ценовой зоной, а также участники оптового рынка, осуществляющие производство электроэнергии на тепловых электростанциях на территории второй неценовой зоны, – в случае если </w:t>
            </w:r>
            <w:proofErr w:type="spellStart"/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переток</w:t>
            </w:r>
            <w:proofErr w:type="spellEnd"/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электрической энергии направлен из второй неценовой зоны во вторую ценовую зону, осуществляют куплю-продажу электроэнергии (мощности) по границе со второй неценовой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указанных в разделе 7 настоящего Регламента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для второй неценовой зоны;</w:t>
            </w:r>
          </w:p>
          <w:p w:rsidR="00021152" w:rsidRPr="004F6AB4" w:rsidRDefault="00021152" w:rsidP="0002115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</w:rPr>
              <w:t xml:space="preserve">конкурентного отбора ценовых заявок на сутки вперед в отношении объемов, формирующих </w:t>
            </w:r>
            <w:proofErr w:type="spellStart"/>
            <w:r w:rsidRPr="004F6AB4">
              <w:rPr>
                <w:rFonts w:ascii="Garamond" w:hAnsi="Garamond" w:cs="Arial"/>
                <w:sz w:val="22"/>
                <w:szCs w:val="22"/>
              </w:rPr>
              <w:t>переток</w:t>
            </w:r>
            <w:proofErr w:type="spellEnd"/>
            <w:r w:rsidRPr="004F6AB4">
              <w:rPr>
                <w:rFonts w:ascii="Garamond" w:hAnsi="Garamond" w:cs="Arial"/>
                <w:sz w:val="22"/>
                <w:szCs w:val="22"/>
              </w:rPr>
              <w:t xml:space="preserve"> с ценовой зоной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―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в соответствии с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Регламентом проведения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(Приложение № 7 к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– Поставщики электрической энергии и мощности 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купли-продажи электрической энергии для ЕЗ </w:t>
            </w:r>
            <w:r w:rsidRPr="004F6AB4">
              <w:rPr>
                <w:rFonts w:ascii="Garamond" w:hAnsi="Garamond" w:cs="Courier New"/>
                <w:sz w:val="22"/>
                <w:szCs w:val="22"/>
              </w:rPr>
              <w:t>-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в качестве продавца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 купли-продажи электрической энергии в НЦЗ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="008312E0"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зоны, в качестве продавца; 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–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заявок для балансирования системы 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―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4F6AB4">
              <w:rPr>
                <w:rFonts w:ascii="Garamond" w:hAnsi="Garamond" w:cs="Arial"/>
                <w:bCs/>
                <w:i/>
                <w:sz w:val="22"/>
                <w:szCs w:val="22"/>
              </w:rPr>
              <w:t>по результатам конкурентного отбора заявок для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балансирования системы </w:t>
            </w:r>
            <w:r w:rsidRPr="004F6AB4">
              <w:rPr>
                <w:rFonts w:ascii="Garamond" w:hAnsi="Garamond" w:cs="Arial"/>
                <w:bCs/>
                <w:i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 xml:space="preserve"> ―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только для участников оптового рынка, осуществляющих производство электроэнергии на тепловых электростанциях.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– Покупатели электрической энергии и мощности, не исполняющие функции Единого закупщика, в том числе ФСК, 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002" w:firstLine="132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Договоры купли-продажи электрической энергии в НЦЗ;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 w:cs="Arial"/>
                <w:i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="008312E0"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4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– 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Участники оптового рынка, осуществляющие экспортно-импортные операции,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заключают следующие договоры: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 купли-продажи электрической энергии в НЦЗ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Договоры </w:t>
            </w:r>
            <w:r w:rsidRPr="004F6AB4">
              <w:rPr>
                <w:rFonts w:ascii="Garamond" w:hAnsi="Garamond" w:cs="Arial"/>
                <w:i/>
                <w:color w:val="000000"/>
                <w:sz w:val="22"/>
                <w:szCs w:val="22"/>
              </w:rPr>
              <w:t xml:space="preserve">купли-продажи электрической энергии для ЕЗ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-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в качестве продавца;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4F6AB4">
              <w:rPr>
                <w:rFonts w:ascii="Garamond" w:hAnsi="Garamond" w:cs="Arial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объединенных в ценовые зоны оптового рынка</w:t>
            </w:r>
            <w:r w:rsidR="008312E0" w:rsidRPr="004F6AB4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 xml:space="preserve">с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 </w:t>
            </w:r>
            <w:r w:rsidRPr="004F6AB4">
              <w:rPr>
                <w:rFonts w:ascii="Garamond" w:hAnsi="Garamond" w:cs="Arial"/>
                <w:sz w:val="22"/>
                <w:szCs w:val="22"/>
              </w:rPr>
              <w:t>– в качестве покупателя, в качестве продавца;</w:t>
            </w:r>
          </w:p>
          <w:p w:rsidR="00021152" w:rsidRPr="004F6AB4" w:rsidRDefault="00021152" w:rsidP="0002115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120" w:after="120"/>
              <w:ind w:left="1560" w:hanging="426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.</w:t>
            </w:r>
          </w:p>
          <w:p w:rsidR="00021152" w:rsidRPr="004F6AB4" w:rsidRDefault="00021152" w:rsidP="00CA4D8F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Кроме указанных выше договоров</w:t>
            </w:r>
            <w:r w:rsidR="008312E0" w:rsidRPr="004F6AB4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>,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 покупатели электрической энергии и мощности, не исполняющие функции Единого закупщика, ГТП потребления которых включает ВЭ,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заключают: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договор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:rsidR="00021152" w:rsidRPr="004F6AB4" w:rsidRDefault="00021152" w:rsidP="0002115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/>
              <w:ind w:left="1418" w:hanging="284"/>
              <w:jc w:val="both"/>
              <w:rPr>
                <w:rFonts w:ascii="Garamond" w:hAnsi="Garamond" w:cs="Arial"/>
                <w:color w:val="252525"/>
                <w:sz w:val="22"/>
                <w:szCs w:val="22"/>
              </w:rPr>
            </w:pPr>
            <w:r w:rsidRPr="004F6AB4">
              <w:rPr>
                <w:rFonts w:ascii="Garamond" w:hAnsi="Garamond" w:cs="Arial"/>
                <w:color w:val="252525"/>
                <w:sz w:val="22"/>
                <w:szCs w:val="22"/>
              </w:rPr>
              <w:t>договор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рынка.</w:t>
            </w:r>
          </w:p>
          <w:p w:rsidR="00021152" w:rsidRPr="004F6AB4" w:rsidRDefault="00021152" w:rsidP="00B35793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второй неценовой зоны, могут заключать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>Д</w:t>
            </w:r>
            <w:r w:rsidRPr="004F6AB4">
              <w:rPr>
                <w:rFonts w:ascii="Garamond" w:hAnsi="Garamond" w:cs="Arial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 xml:space="preserve">, </w:t>
            </w:r>
            <w:r w:rsidRPr="00202751">
              <w:rPr>
                <w:rFonts w:ascii="Garamond" w:hAnsi="Garamond" w:cs="Arial"/>
                <w:sz w:val="22"/>
                <w:szCs w:val="22"/>
                <w:highlight w:val="yellow"/>
              </w:rPr>
              <w:t>в соответствии с Приложением №</w:t>
            </w:r>
            <w:r w:rsidR="00765F49" w:rsidRPr="0020275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> </w:t>
            </w:r>
            <w:r w:rsidRPr="00202751">
              <w:rPr>
                <w:rFonts w:ascii="Garamond" w:hAnsi="Garamond" w:cs="Arial"/>
                <w:sz w:val="22"/>
                <w:szCs w:val="22"/>
                <w:highlight w:val="yellow"/>
              </w:rPr>
              <w:t>Д 13 к</w:t>
            </w:r>
            <w:r w:rsidRPr="00202751">
              <w:rPr>
                <w:rFonts w:ascii="Garamond" w:hAnsi="Garamond" w:cs="Arial"/>
                <w:i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202751">
              <w:rPr>
                <w:rFonts w:ascii="Garamond" w:hAnsi="Garamond" w:cs="Arial"/>
                <w:sz w:val="22"/>
                <w:szCs w:val="22"/>
                <w:highlight w:val="yellow"/>
                <w:lang w:eastAsia="en-US"/>
              </w:rPr>
              <w:t xml:space="preserve"> в порядке, определенном разделом 6 настоящего Регламента</w:t>
            </w:r>
            <w:r w:rsidRPr="004F6AB4">
              <w:rPr>
                <w:rFonts w:ascii="Garamond" w:hAnsi="Garamond" w:cs="Arial"/>
                <w:sz w:val="22"/>
                <w:szCs w:val="22"/>
                <w:lang w:eastAsia="en-US"/>
              </w:rPr>
              <w:t>.</w:t>
            </w:r>
          </w:p>
        </w:tc>
      </w:tr>
      <w:tr w:rsidR="00A470A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A470A2" w:rsidRPr="004F6AB4" w:rsidRDefault="00A470A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6.2.1</w:t>
            </w:r>
          </w:p>
        </w:tc>
        <w:tc>
          <w:tcPr>
            <w:tcW w:w="2335" w:type="pct"/>
            <w:shd w:val="clear" w:color="auto" w:fill="auto"/>
          </w:tcPr>
          <w:p w:rsidR="00A470A2" w:rsidRPr="004F6AB4" w:rsidRDefault="00A470A2" w:rsidP="00A470A2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5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</w:rPr>
              <w:t>Двусторонний договор купли-продажи электрической энергии на территориях субъектов Российской Федерации, не объединенных в ценовые зоны оптового рынка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(далее – двусторонний договор) должен заключаться в соответствии со стандартной формой двустороннего договора (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>Приложение № Д 13 к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 xml:space="preserve">) </w:t>
            </w:r>
            <w:r w:rsidRPr="004F6AB4">
              <w:rPr>
                <w:rFonts w:ascii="Garamond" w:hAnsi="Garamond"/>
                <w:sz w:val="22"/>
                <w:szCs w:val="22"/>
              </w:rPr>
              <w:t>и должен содержать:</w:t>
            </w:r>
          </w:p>
          <w:p w:rsidR="00A470A2" w:rsidRPr="004F6AB4" w:rsidRDefault="00A470A2" w:rsidP="00A470A2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A470A2" w:rsidRPr="004F6AB4" w:rsidRDefault="00A470A2" w:rsidP="00A470A2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57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</w:rPr>
              <w:t>Двусторонний договор купли-продажи электрической энергии на территориях субъектов Российской Федерации, не объединенных в ценовые зоны оптового рынка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(далее – двусторонний договор)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должен заключаться в соответствии со стандартной формой двустороннего договора (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>Приложение № Д 13 к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 xml:space="preserve">) </w:t>
            </w:r>
            <w:r w:rsidRPr="004F6AB4">
              <w:rPr>
                <w:rFonts w:ascii="Garamond" w:hAnsi="Garamond"/>
                <w:sz w:val="22"/>
                <w:szCs w:val="22"/>
              </w:rPr>
              <w:t>и должен содержать:</w:t>
            </w:r>
          </w:p>
          <w:p w:rsidR="00A470A2" w:rsidRPr="004F6AB4" w:rsidRDefault="00A470A2" w:rsidP="00A470A2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7771CF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7771CF" w:rsidRPr="004F6AB4" w:rsidRDefault="007771CF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6.2.2.1</w:t>
            </w:r>
          </w:p>
        </w:tc>
        <w:tc>
          <w:tcPr>
            <w:tcW w:w="2335" w:type="pct"/>
            <w:shd w:val="clear" w:color="auto" w:fill="auto"/>
          </w:tcPr>
          <w:p w:rsidR="007771CF" w:rsidRPr="004F6AB4" w:rsidRDefault="007771CF" w:rsidP="007771C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7771CF" w:rsidRPr="004F6AB4" w:rsidRDefault="007771CF" w:rsidP="007771CF">
            <w:pPr>
              <w:numPr>
                <w:ilvl w:val="0"/>
                <w:numId w:val="4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Двусторонний договор заключается в соответствии со стандартной формой</w: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,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 двустороннего договора (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lang w:eastAsia="en-US"/>
              </w:rPr>
              <w:t>Приложение №Д 13 к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lang w:eastAsia="en-US"/>
              </w:rPr>
              <w:t>)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7771CF" w:rsidRPr="004F6AB4" w:rsidRDefault="007771CF" w:rsidP="007771C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BD33AF" w:rsidRPr="004F6AB4" w:rsidRDefault="00BD33AF" w:rsidP="00BD33AF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D33AF" w:rsidRPr="004F6AB4" w:rsidRDefault="00BD33AF" w:rsidP="00BD33AF">
            <w:pPr>
              <w:numPr>
                <w:ilvl w:val="0"/>
                <w:numId w:val="4"/>
              </w:numPr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Двусторонний договор заключается в соответствии со стандартной формой двустороннего договора (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lang w:eastAsia="en-US"/>
              </w:rPr>
              <w:t>Приложение №Д 13 к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  <w:lang w:eastAsia="en-US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lang w:eastAsia="en-US"/>
              </w:rPr>
              <w:t>)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7771CF" w:rsidRPr="004F6AB4" w:rsidRDefault="00BD33AF" w:rsidP="00FC7839">
            <w:pPr>
              <w:tabs>
                <w:tab w:val="num" w:pos="1080"/>
              </w:tabs>
              <w:autoSpaceDE w:val="0"/>
              <w:autoSpaceDN w:val="0"/>
              <w:adjustRightInd w:val="0"/>
              <w:spacing w:before="120" w:after="120"/>
              <w:ind w:left="600" w:hanging="480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6.2.3.3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B35793">
            <w:pPr>
              <w:spacing w:before="120" w:after="120"/>
              <w:ind w:firstLine="459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Подача сторонами двустороннего договора заявления на регистрацию двустороннего договора в КО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КО в соответствии с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допуска к торговой системе оптового рынка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электроэнергии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№ 1 к </w:t>
            </w:r>
            <w:r w:rsidRPr="004F6AB4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Договору о присоединении к торговой системе оптового рынка)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B35793">
            <w:pPr>
              <w:spacing w:before="120" w:after="120"/>
              <w:ind w:firstLine="459"/>
              <w:jc w:val="both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Подача сторонами двустороннего договора заявления на регистрацию двустороннего договора в КО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КО в соответствии с </w:t>
            </w:r>
            <w:r w:rsidRPr="004F6AB4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Регламентом допуска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(Приложение № 1 к </w:t>
            </w:r>
            <w:r w:rsidRPr="004F6AB4">
              <w:rPr>
                <w:rFonts w:ascii="Garamond" w:hAnsi="Garamond"/>
                <w:i/>
                <w:iCs/>
                <w:sz w:val="22"/>
                <w:szCs w:val="22"/>
                <w:lang w:eastAsia="en-US"/>
              </w:rPr>
              <w:t>Договору о присоединении к торговой системе оптового рынка)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6.2.4.3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sz w:val="22"/>
                <w:szCs w:val="22"/>
              </w:rPr>
              <w:t>Подача сторонами двустороннего договора заявления на регистрацию изменений двустороннего договора в КО</w:t>
            </w:r>
            <w:r w:rsidRPr="004F6AB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КО в соответствии с </w:t>
            </w:r>
            <w:r w:rsidRPr="004F6AB4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4F6AB4">
              <w:rPr>
                <w:rFonts w:ascii="Garamond" w:hAnsi="Garamond"/>
                <w:i/>
                <w:sz w:val="22"/>
                <w:szCs w:val="22"/>
                <w:highlight w:val="yellow"/>
              </w:rPr>
              <w:t>электроэнергии</w:t>
            </w:r>
            <w:r w:rsidRPr="004F6AB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(Приложение № 1 к </w:t>
            </w:r>
            <w:r w:rsidRPr="004F6AB4">
              <w:rPr>
                <w:rFonts w:ascii="Garamond" w:hAnsi="Garamond"/>
                <w:i/>
                <w:iCs/>
                <w:sz w:val="22"/>
                <w:szCs w:val="22"/>
              </w:rPr>
              <w:t xml:space="preserve">Договору о присоединении к торговой системе оптового рынка) </w:t>
            </w:r>
            <w:r w:rsidRPr="004F6AB4">
              <w:rPr>
                <w:rFonts w:ascii="Garamond" w:hAnsi="Garamond"/>
                <w:sz w:val="22"/>
                <w:szCs w:val="22"/>
              </w:rPr>
              <w:t>и используемого в КО.</w:t>
            </w:r>
          </w:p>
          <w:p w:rsidR="00021152" w:rsidRPr="004F6AB4" w:rsidRDefault="00021152" w:rsidP="00CA4D8F">
            <w:pPr>
              <w:spacing w:before="120" w:after="120"/>
              <w:ind w:firstLine="459"/>
              <w:jc w:val="center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sz w:val="22"/>
                <w:szCs w:val="22"/>
              </w:rPr>
              <w:t>Подача сторонами двустороннего договора заявления на регистрацию изменений двустороннего договора в КО</w:t>
            </w:r>
            <w:r w:rsidRPr="004F6AB4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должна осуществляться посредством электронной почты в зашифрованном виде и в соответствии с форматами электронных документов, входящих в состав программного обеспечения «АРМ участника ОРЭ», передаваемого участникам оптового рынка КО в соответствии с </w:t>
            </w:r>
            <w:r w:rsidRPr="004F6AB4">
              <w:rPr>
                <w:rFonts w:ascii="Garamond" w:hAnsi="Garamond"/>
                <w:i/>
                <w:sz w:val="22"/>
                <w:szCs w:val="22"/>
              </w:rPr>
              <w:t xml:space="preserve">Регламентом допуска к торговой системе оптового рынка </w: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(Приложение № 1 к </w:t>
            </w:r>
            <w:r w:rsidRPr="004F6AB4">
              <w:rPr>
                <w:rFonts w:ascii="Garamond" w:hAnsi="Garamond"/>
                <w:i/>
                <w:iCs/>
                <w:sz w:val="22"/>
                <w:szCs w:val="22"/>
              </w:rPr>
              <w:t xml:space="preserve">Договору о присоединении к торговой системе оптового рынка) </w:t>
            </w:r>
            <w:r w:rsidRPr="004F6AB4">
              <w:rPr>
                <w:rFonts w:ascii="Garamond" w:hAnsi="Garamond"/>
                <w:sz w:val="22"/>
                <w:szCs w:val="22"/>
              </w:rPr>
              <w:t>и используемого в КО.</w:t>
            </w:r>
          </w:p>
          <w:p w:rsidR="00021152" w:rsidRPr="004F6AB4" w:rsidRDefault="00021152" w:rsidP="00CA4D8F">
            <w:pPr>
              <w:spacing w:before="120" w:after="120"/>
              <w:ind w:firstLine="459"/>
              <w:jc w:val="center"/>
              <w:outlineLvl w:val="4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  <w:tr w:rsidR="00021152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021152" w:rsidRPr="004F6AB4" w:rsidRDefault="00021152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6.2.5</w:t>
            </w:r>
          </w:p>
        </w:tc>
        <w:tc>
          <w:tcPr>
            <w:tcW w:w="2335" w:type="pct"/>
            <w:shd w:val="clear" w:color="auto" w:fill="auto"/>
          </w:tcPr>
          <w:p w:rsidR="00021152" w:rsidRPr="004F6AB4" w:rsidRDefault="00021152" w:rsidP="00CA4D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Порядок внесения изменений </w:t>
            </w:r>
            <w:r w:rsidRPr="004F6AB4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торонами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договора в случае внесения изменений в </w:t>
            </w:r>
            <w:r w:rsidRPr="004F6AB4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тандартную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форму договора решением Наблюдательного совета 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Совета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рынка</w:t>
            </w:r>
          </w:p>
          <w:p w:rsidR="00021152" w:rsidRPr="004F6AB4" w:rsidRDefault="00021152" w:rsidP="00CA4D8F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 w:cs="Garamond"/>
                <w:sz w:val="22"/>
                <w:szCs w:val="22"/>
              </w:rPr>
              <w:t xml:space="preserve">В случае внесения изменений и (или) дополнений в </w:t>
            </w:r>
            <w:r w:rsidRPr="004F6AB4">
              <w:rPr>
                <w:rFonts w:ascii="Garamond" w:hAnsi="Garamond" w:cs="Garamond"/>
                <w:sz w:val="22"/>
                <w:szCs w:val="22"/>
                <w:highlight w:val="yellow"/>
              </w:rPr>
              <w:t>С</w:t>
            </w:r>
            <w:r w:rsidRPr="004F6AB4">
              <w:rPr>
                <w:rFonts w:ascii="Garamond" w:hAnsi="Garamond" w:cs="Garamond"/>
                <w:sz w:val="22"/>
                <w:szCs w:val="22"/>
              </w:rPr>
              <w:t xml:space="preserve">тандартную форму </w:t>
            </w:r>
            <w:r w:rsidRPr="004F6AB4">
              <w:rPr>
                <w:rFonts w:ascii="Garamond" w:hAnsi="Garamond" w:cs="Garamond"/>
                <w:sz w:val="22"/>
                <w:szCs w:val="22"/>
                <w:highlight w:val="yellow"/>
              </w:rPr>
              <w:t>договора</w:t>
            </w:r>
            <w:r w:rsidRPr="004F6AB4">
              <w:rPr>
                <w:rFonts w:ascii="Garamond" w:hAnsi="Garamond" w:cs="Garamond"/>
                <w:sz w:val="22"/>
                <w:szCs w:val="22"/>
              </w:rPr>
              <w:t xml:space="preserve"> Д13 </w:t>
            </w:r>
            <w:r w:rsidRPr="004F6AB4">
              <w:rPr>
                <w:rFonts w:ascii="Garamond" w:hAnsi="Garamond"/>
                <w:bCs/>
                <w:sz w:val="22"/>
                <w:szCs w:val="22"/>
              </w:rPr>
              <w:t xml:space="preserve">стороны обязаны внести соответствующие изменения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в подписанный ими двусторонний договор </w:t>
            </w:r>
            <w:r w:rsidRPr="004F6AB4">
              <w:rPr>
                <w:rFonts w:ascii="Garamond" w:hAnsi="Garamond"/>
                <w:bCs/>
                <w:sz w:val="22"/>
                <w:szCs w:val="22"/>
              </w:rPr>
              <w:t xml:space="preserve">в течение 15 календарных дней с даты принятия соответствующего решения </w:t>
            </w:r>
            <w:r w:rsidRPr="004F6AB4">
              <w:rPr>
                <w:rFonts w:ascii="Garamond" w:hAnsi="Garamond" w:cs="Garamond"/>
                <w:sz w:val="22"/>
                <w:szCs w:val="22"/>
              </w:rPr>
              <w:t>Наблюдательным советом Совета рынка или уполномоченным Правительством Российской Федерации федеральным органом исполнительной власти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81" w:type="pct"/>
            <w:shd w:val="clear" w:color="auto" w:fill="auto"/>
          </w:tcPr>
          <w:p w:rsidR="00021152" w:rsidRPr="004F6AB4" w:rsidRDefault="00021152" w:rsidP="00CA4D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Порядок внесения изменений </w:t>
            </w:r>
            <w:r w:rsidRPr="004F6AB4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торонами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договора в случае внесения изменений в </w:t>
            </w:r>
            <w:r w:rsidRPr="004F6AB4">
              <w:rPr>
                <w:rFonts w:ascii="Garamond" w:hAnsi="Garamond"/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тандартную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форму договора решением Наблюдательного совета </w:t>
            </w:r>
            <w:proofErr w:type="spellStart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>Совета</w:t>
            </w:r>
            <w:proofErr w:type="spellEnd"/>
            <w:r w:rsidRPr="004F6AB4">
              <w:rPr>
                <w:rFonts w:ascii="Garamond" w:hAnsi="Garamond"/>
                <w:b/>
                <w:sz w:val="22"/>
                <w:szCs w:val="22"/>
                <w:lang w:eastAsia="en-US"/>
              </w:rPr>
              <w:t xml:space="preserve"> рынка</w:t>
            </w:r>
          </w:p>
          <w:p w:rsidR="00021152" w:rsidRPr="004F6AB4" w:rsidRDefault="00021152" w:rsidP="000E4C79">
            <w:pPr>
              <w:spacing w:before="120" w:after="120"/>
              <w:ind w:firstLine="459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 w:cs="Garamond"/>
                <w:sz w:val="22"/>
                <w:szCs w:val="22"/>
              </w:rPr>
              <w:t xml:space="preserve">В случае внесения изменений и (или) дополнений в </w:t>
            </w:r>
            <w:r w:rsidRPr="004F6AB4">
              <w:rPr>
                <w:rFonts w:ascii="Garamond" w:hAnsi="Garamond" w:cs="Garamond"/>
                <w:sz w:val="22"/>
                <w:szCs w:val="22"/>
                <w:highlight w:val="yellow"/>
              </w:rPr>
              <w:t>с</w:t>
            </w:r>
            <w:r w:rsidRPr="004F6AB4">
              <w:rPr>
                <w:rFonts w:ascii="Garamond" w:hAnsi="Garamond" w:cs="Garamond"/>
                <w:sz w:val="22"/>
                <w:szCs w:val="22"/>
              </w:rPr>
              <w:t xml:space="preserve">тандартную форму </w:t>
            </w:r>
            <w:r w:rsidR="000E4C79" w:rsidRPr="004F6AB4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>д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вустороннего договора 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(Приложение №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 xml:space="preserve"> Д 13 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к</w:t>
            </w:r>
            <w:r w:rsidRPr="004F6AB4">
              <w:rPr>
                <w:rFonts w:ascii="Garamond" w:hAnsi="Garamond" w:cs="Garamond"/>
                <w:i/>
                <w:iCs/>
                <w:sz w:val="22"/>
                <w:szCs w:val="22"/>
                <w:highlight w:val="yellow"/>
              </w:rPr>
              <w:t xml:space="preserve"> Договору о присоединении к торговой системе оптового рынка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)</w:t>
            </w:r>
            <w:r w:rsidR="008312E0" w:rsidRPr="004F6AB4">
              <w:rPr>
                <w:rFonts w:ascii="Garamond" w:hAnsi="Garamond" w:cs="Garamond"/>
                <w:iCs/>
                <w:sz w:val="22"/>
                <w:szCs w:val="22"/>
                <w:highlight w:val="yellow"/>
              </w:rPr>
              <w:t>,</w:t>
            </w:r>
            <w:r w:rsidRPr="004F6AB4">
              <w:rPr>
                <w:rFonts w:ascii="Garamond" w:hAnsi="Garamond" w:cs="Garamond"/>
                <w:iCs/>
                <w:sz w:val="22"/>
                <w:szCs w:val="22"/>
              </w:rPr>
              <w:t xml:space="preserve"> </w:t>
            </w:r>
            <w:r w:rsidRPr="004F6AB4">
              <w:rPr>
                <w:rFonts w:ascii="Garamond" w:hAnsi="Garamond"/>
                <w:bCs/>
                <w:sz w:val="22"/>
                <w:szCs w:val="22"/>
              </w:rPr>
              <w:t xml:space="preserve">стороны обязаны внести соответствующие изменения 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 xml:space="preserve">в подписанный ими двусторонний договор </w:t>
            </w:r>
            <w:r w:rsidRPr="004F6AB4">
              <w:rPr>
                <w:rFonts w:ascii="Garamond" w:hAnsi="Garamond"/>
                <w:bCs/>
                <w:sz w:val="22"/>
                <w:szCs w:val="22"/>
              </w:rPr>
              <w:t xml:space="preserve">в течение 15 календарных дней с даты принятия соответствующего решения </w:t>
            </w:r>
            <w:r w:rsidRPr="004F6AB4">
              <w:rPr>
                <w:rFonts w:ascii="Garamond" w:hAnsi="Garamond" w:cs="Garamond"/>
                <w:sz w:val="22"/>
                <w:szCs w:val="22"/>
              </w:rPr>
              <w:t>Наблюдательным советом Совета рынка или уполномоченным Правительством Российской Федерации федеральным органом исполнительной власти</w:t>
            </w: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</w:tr>
      <w:tr w:rsidR="005B3303" w:rsidRPr="004F6AB4" w:rsidTr="00CA4D8F">
        <w:trPr>
          <w:trHeight w:val="345"/>
        </w:trPr>
        <w:tc>
          <w:tcPr>
            <w:tcW w:w="284" w:type="pct"/>
            <w:shd w:val="clear" w:color="auto" w:fill="auto"/>
            <w:vAlign w:val="center"/>
          </w:tcPr>
          <w:p w:rsidR="005B3303" w:rsidRPr="004F6AB4" w:rsidRDefault="005B3303" w:rsidP="00CA4D8F">
            <w:pPr>
              <w:jc w:val="center"/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</w:pPr>
            <w:r w:rsidRPr="004F6AB4">
              <w:rPr>
                <w:rFonts w:ascii="Garamond" w:eastAsia="Batang" w:hAnsi="Garamond" w:cs="Garamond"/>
                <w:b/>
                <w:bCs/>
                <w:sz w:val="22"/>
                <w:szCs w:val="22"/>
              </w:rPr>
              <w:t>15.6.5</w:t>
            </w:r>
          </w:p>
        </w:tc>
        <w:tc>
          <w:tcPr>
            <w:tcW w:w="2335" w:type="pct"/>
            <w:shd w:val="clear" w:color="auto" w:fill="auto"/>
          </w:tcPr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14"/>
                <w:sz w:val="22"/>
                <w:szCs w:val="22"/>
              </w:rPr>
              <w:object w:dxaOrig="12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21.75pt" o:ole="">
                  <v:imagedata r:id="rId5" o:title=""/>
                </v:shape>
                <o:OLEObject Type="Embed" ProgID="Equation.3" ShapeID="_x0000_i1025" DrawAspect="Content" ObjectID="_1673099042" r:id="rId6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– цена на электрическую энергию и мощность для покупателей – субъектов оптового рынка, функционирующих на территории Калининградской области, в </w:t>
            </w:r>
            <w:proofErr w:type="spellStart"/>
            <w:r w:rsidRPr="004F6AB4">
              <w:rPr>
                <w:rFonts w:ascii="Garamond" w:hAnsi="Garamond"/>
                <w:sz w:val="22"/>
                <w:szCs w:val="22"/>
              </w:rPr>
              <w:t>одноставочном</w:t>
            </w:r>
            <w:proofErr w:type="spellEnd"/>
            <w:r w:rsidRPr="004F6AB4">
              <w:rPr>
                <w:rFonts w:ascii="Garamond" w:hAnsi="Garamond"/>
                <w:sz w:val="22"/>
                <w:szCs w:val="22"/>
              </w:rPr>
              <w:t xml:space="preserve"> выражении, рассчитываемая Коммерческим оператором в соответствии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с формулой: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66"/>
                <w:sz w:val="22"/>
                <w:szCs w:val="22"/>
              </w:rPr>
              <w:object w:dxaOrig="3640" w:dyaOrig="1100">
                <v:shape id="_x0000_i1026" type="#_x0000_t75" style="width:179.25pt;height:51pt" o:ole="">
                  <v:imagedata r:id="rId7" o:title=""/>
                </v:shape>
                <o:OLEObject Type="Embed" ProgID="Equation.3" ShapeID="_x0000_i1026" DrawAspect="Content" ObjectID="_1673099043" r:id="rId8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Для полугодия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l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,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где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m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 = январь – июнь года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>у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:</w:t>
            </w:r>
          </w:p>
          <w:p w:rsidR="005B3303" w:rsidRPr="004F6AB4" w:rsidRDefault="005B3303" w:rsidP="00CA4D8F">
            <w:pPr>
              <w:pStyle w:val="ConsPlusNormal"/>
              <w:spacing w:before="120" w:after="120"/>
              <w:ind w:left="53" w:firstLine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680" w:dyaOrig="720">
                <v:shape id="_x0000_i1027" type="#_x0000_t75" style="width:188.25pt;height:36pt" o:ole="">
                  <v:imagedata r:id="rId9" o:title=""/>
                </v:shape>
                <o:OLEObject Type="Embed" ProgID="Equation.3" ShapeID="_x0000_i1027" DrawAspect="Content" ObjectID="_1673099044" r:id="rId10"/>
              </w:object>
            </w:r>
            <w:r w:rsidRPr="004F6AB4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3720" w:dyaOrig="700">
                <v:shape id="_x0000_i1028" type="#_x0000_t75" style="width:186pt;height:36pt" o:ole="">
                  <v:imagedata r:id="rId11" o:title=""/>
                </v:shape>
                <o:OLEObject Type="Embed" ProgID="Equation.3" ShapeID="_x0000_i1028" DrawAspect="Content" ObjectID="_1673099045" r:id="rId12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2540" w:dyaOrig="700">
                <v:shape id="_x0000_i1029" type="#_x0000_t75" style="width:152.25pt;height:43.5pt" o:ole="">
                  <v:imagedata r:id="rId13" o:title=""/>
                </v:shape>
                <o:OLEObject Type="Embed" ProgID="Equation.3" ShapeID="_x0000_i1029" DrawAspect="Content" ObjectID="_1673099046" r:id="rId14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Для полугодия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l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,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где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m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 = июль – декабрь года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>у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:</w:t>
            </w:r>
          </w:p>
          <w:p w:rsidR="005B3303" w:rsidRPr="004F6AB4" w:rsidRDefault="005B3303" w:rsidP="00CA4D8F">
            <w:pPr>
              <w:pStyle w:val="ConsPlusNormal"/>
              <w:spacing w:before="120" w:after="120"/>
              <w:ind w:left="53" w:firstLine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3640" w:dyaOrig="720">
                <v:shape id="_x0000_i1030" type="#_x0000_t75" style="width:186pt;height:36pt" o:ole="">
                  <v:imagedata r:id="rId15" o:title=""/>
                </v:shape>
                <o:OLEObject Type="Embed" ProgID="Equation.3" ShapeID="_x0000_i1030" DrawAspect="Content" ObjectID="_1673099047" r:id="rId16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3739" w:dyaOrig="700">
                <v:shape id="_x0000_i1031" type="#_x0000_t75" style="width:188.25pt;height:36pt" o:ole="">
                  <v:imagedata r:id="rId17" o:title=""/>
                </v:shape>
                <o:OLEObject Type="Embed" ProgID="Equation.3" ShapeID="_x0000_i1031" DrawAspect="Content" ObjectID="_1673099048" r:id="rId18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3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2500" w:dyaOrig="700">
                <v:shape id="_x0000_i1032" type="#_x0000_t75" style="width:152.25pt;height:43.5pt" o:ole="">
                  <v:imagedata r:id="rId19" o:title=""/>
                </v:shape>
                <o:OLEObject Type="Embed" ProgID="Equation.3" ShapeID="_x0000_i1032" DrawAspect="Content" ObjectID="_1673099049" r:id="rId20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Default="005B3303" w:rsidP="00CA4D8F">
            <w:pPr>
              <w:spacing w:before="120" w:after="120"/>
              <w:ind w:left="53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5B3303" w:rsidRPr="004F6AB4" w:rsidRDefault="005B3303" w:rsidP="00CA4D8F">
            <w:pPr>
              <w:spacing w:before="120" w:after="120"/>
              <w:ind w:left="53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381" w:type="pct"/>
            <w:shd w:val="clear" w:color="auto" w:fill="auto"/>
          </w:tcPr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14"/>
                <w:sz w:val="22"/>
                <w:szCs w:val="22"/>
              </w:rPr>
              <w:object w:dxaOrig="1260" w:dyaOrig="400">
                <v:shape id="_x0000_i1033" type="#_x0000_t75" style="width:63.75pt;height:21.75pt" o:ole="">
                  <v:imagedata r:id="rId5" o:title=""/>
                </v:shape>
                <o:OLEObject Type="Embed" ProgID="Equation.3" ShapeID="_x0000_i1033" DrawAspect="Content" ObjectID="_1673099050" r:id="rId21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 xml:space="preserve"> – цена на электрическую энергию и мощность для покупателей – субъектов оптового рынка, функционирующих на территории Калининградской области, в </w:t>
            </w:r>
            <w:proofErr w:type="spellStart"/>
            <w:r w:rsidRPr="004F6AB4">
              <w:rPr>
                <w:rFonts w:ascii="Garamond" w:hAnsi="Garamond"/>
                <w:sz w:val="22"/>
                <w:szCs w:val="22"/>
              </w:rPr>
              <w:t>одноставочном</w:t>
            </w:r>
            <w:proofErr w:type="spellEnd"/>
            <w:r w:rsidRPr="004F6AB4">
              <w:rPr>
                <w:rFonts w:ascii="Garamond" w:hAnsi="Garamond"/>
                <w:sz w:val="22"/>
                <w:szCs w:val="22"/>
              </w:rPr>
              <w:t xml:space="preserve"> выражении, рассчитываемая Коммерческим оператором в соответствии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с формулой: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66"/>
                <w:sz w:val="22"/>
                <w:szCs w:val="22"/>
              </w:rPr>
              <w:object w:dxaOrig="3640" w:dyaOrig="1100">
                <v:shape id="_x0000_i1034" type="#_x0000_t75" style="width:179.25pt;height:51pt" o:ole="">
                  <v:imagedata r:id="rId7" o:title=""/>
                </v:shape>
                <o:OLEObject Type="Embed" ProgID="Equation.3" ShapeID="_x0000_i1034" DrawAspect="Content" ObjectID="_1673099051" r:id="rId22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Для полугодия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l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,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где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m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 = январь – июнь года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>у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:</w:t>
            </w:r>
          </w:p>
          <w:p w:rsidR="005B3303" w:rsidRPr="004F6AB4" w:rsidRDefault="005B3303" w:rsidP="00CA4D8F">
            <w:pPr>
              <w:pStyle w:val="ConsPlusNormal"/>
              <w:spacing w:before="120" w:after="120"/>
              <w:ind w:left="57" w:firstLine="0"/>
              <w:rPr>
                <w:rFonts w:ascii="Garamond" w:hAnsi="Garamond"/>
                <w:sz w:val="22"/>
                <w:szCs w:val="22"/>
              </w:rPr>
            </w:pPr>
            <w:r w:rsidRPr="007A5757">
              <w:rPr>
                <w:rFonts w:ascii="Garamond" w:hAnsi="Garamond"/>
                <w:position w:val="-50"/>
                <w:sz w:val="22"/>
                <w:szCs w:val="22"/>
                <w:highlight w:val="yellow"/>
              </w:rPr>
              <w:object w:dxaOrig="6759" w:dyaOrig="920">
                <v:shape id="_x0000_i1035" type="#_x0000_t75" style="width:322.5pt;height:45pt" o:ole="">
                  <v:imagedata r:id="rId23" o:title=""/>
                </v:shape>
                <o:OLEObject Type="Embed" ProgID="Equation.3" ShapeID="_x0000_i1035" DrawAspect="Content" ObjectID="_1673099052" r:id="rId24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3720" w:dyaOrig="700">
                <v:shape id="_x0000_i1036" type="#_x0000_t75" style="width:186pt;height:36pt" o:ole="">
                  <v:imagedata r:id="rId11" o:title=""/>
                </v:shape>
                <o:OLEObject Type="Embed" ProgID="Equation.3" ShapeID="_x0000_i1036" DrawAspect="Content" ObjectID="_1673099053" r:id="rId25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2540" w:dyaOrig="700">
                <v:shape id="_x0000_i1037" type="#_x0000_t75" style="width:152.25pt;height:43.5pt" o:ole="">
                  <v:imagedata r:id="rId13" o:title=""/>
                </v:shape>
                <o:OLEObject Type="Embed" ProgID="Equation.3" ShapeID="_x0000_i1037" DrawAspect="Content" ObjectID="_1673099054" r:id="rId26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eastAsiaTheme="majorEastAsia" w:hAnsi="Garamond" w:cstheme="majorBidi"/>
                <w:bCs/>
                <w:sz w:val="22"/>
                <w:szCs w:val="22"/>
              </w:rPr>
            </w:pP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Для полугодия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l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, 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где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 xml:space="preserve">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  <w:lang w:val="en-US"/>
              </w:rPr>
              <w:t>m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 xml:space="preserve"> = июль – декабрь года </w:t>
            </w:r>
            <w:r w:rsidRPr="004F6AB4">
              <w:rPr>
                <w:rFonts w:ascii="Garamond" w:eastAsiaTheme="majorEastAsia" w:hAnsi="Garamond" w:cstheme="majorBidi"/>
                <w:bCs/>
                <w:i/>
                <w:sz w:val="22"/>
                <w:szCs w:val="22"/>
              </w:rPr>
              <w:t>у</w:t>
            </w:r>
            <w:r w:rsidRPr="004F6AB4">
              <w:rPr>
                <w:rFonts w:ascii="Garamond" w:eastAsiaTheme="majorEastAsia" w:hAnsi="Garamond" w:cstheme="majorBidi"/>
                <w:bCs/>
                <w:sz w:val="22"/>
                <w:szCs w:val="22"/>
              </w:rPr>
              <w:t>:</w:t>
            </w:r>
          </w:p>
          <w:p w:rsidR="005B3303" w:rsidRPr="00102AF1" w:rsidRDefault="007A0489" w:rsidP="00CA4D8F">
            <w:pPr>
              <w:pStyle w:val="ConsPlusNormal"/>
              <w:spacing w:before="120" w:after="120"/>
              <w:ind w:left="57" w:firstLine="0"/>
              <w:rPr>
                <w:rFonts w:ascii="Garamond" w:hAnsi="Garamond"/>
                <w:sz w:val="22"/>
                <w:szCs w:val="22"/>
                <w:lang w:val="en-US"/>
              </w:rPr>
            </w:pPr>
            <w:r w:rsidRPr="00095660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6680" w:dyaOrig="700">
                <v:shape id="_x0000_i1038" type="#_x0000_t75" style="width:324pt;height:33pt" o:ole="">
                  <v:imagedata r:id="rId27" o:title=""/>
                </v:shape>
                <o:OLEObject Type="Embed" ProgID="Equation.3" ShapeID="_x0000_i1038" DrawAspect="Content" ObjectID="_1673099055" r:id="rId28"/>
              </w:object>
            </w:r>
            <w:r w:rsidR="005B3303"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3739" w:dyaOrig="700">
                <v:shape id="_x0000_i1039" type="#_x0000_t75" style="width:188.25pt;height:36pt" o:ole="">
                  <v:imagedata r:id="rId17" o:title=""/>
                </v:shape>
                <o:OLEObject Type="Embed" ProgID="Equation.3" ShapeID="_x0000_i1039" DrawAspect="Content" ObjectID="_1673099056" r:id="rId29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;</w:t>
            </w:r>
          </w:p>
          <w:p w:rsidR="005B3303" w:rsidRPr="004F6AB4" w:rsidRDefault="005B3303" w:rsidP="00CA4D8F">
            <w:pPr>
              <w:pStyle w:val="a6"/>
              <w:spacing w:before="120" w:after="120"/>
              <w:ind w:left="57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F6AB4">
              <w:rPr>
                <w:rFonts w:ascii="Garamond" w:hAnsi="Garamond"/>
                <w:position w:val="-30"/>
                <w:sz w:val="22"/>
                <w:szCs w:val="22"/>
              </w:rPr>
              <w:object w:dxaOrig="2500" w:dyaOrig="700">
                <v:shape id="_x0000_i1040" type="#_x0000_t75" style="width:152.25pt;height:43.5pt" o:ole="">
                  <v:imagedata r:id="rId19" o:title=""/>
                </v:shape>
                <o:OLEObject Type="Embed" ProgID="Equation.3" ShapeID="_x0000_i1040" DrawAspect="Content" ObjectID="_1673099057" r:id="rId30"/>
              </w:object>
            </w:r>
            <w:r w:rsidRPr="004F6AB4">
              <w:rPr>
                <w:rFonts w:ascii="Garamond" w:hAnsi="Garamond"/>
                <w:sz w:val="22"/>
                <w:szCs w:val="22"/>
              </w:rPr>
              <w:t>.</w:t>
            </w:r>
          </w:p>
          <w:p w:rsidR="005B3303" w:rsidRPr="004F6AB4" w:rsidRDefault="005B3303" w:rsidP="00CA4D8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F6AB4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</w:tc>
      </w:tr>
    </w:tbl>
    <w:p w:rsidR="00B14D31" w:rsidRDefault="00B14D31" w:rsidP="00B14D31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B14D31" w:rsidRPr="00B14D31" w:rsidRDefault="00B14D31" w:rsidP="00B14D31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B14D31" w:rsidRPr="00B14D31" w:rsidRDefault="00B14D31" w:rsidP="00CA4D8F">
      <w:pPr>
        <w:rPr>
          <w:rFonts w:ascii="Garamond" w:eastAsia="Batang" w:hAnsi="Garamond"/>
          <w:b/>
          <w:sz w:val="26"/>
          <w:szCs w:val="26"/>
        </w:rPr>
      </w:pPr>
      <w:r w:rsidRPr="00B14D31">
        <w:rPr>
          <w:rFonts w:ascii="Garamond" w:eastAsia="Batang" w:hAnsi="Garamond"/>
          <w:b/>
          <w:sz w:val="26"/>
          <w:szCs w:val="26"/>
        </w:rPr>
        <w:t xml:space="preserve">Предложения по изменениям и дополнениям в </w:t>
      </w:r>
      <w:r w:rsidRPr="00B14D31"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 w:rsidRPr="00B14D31"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</w:p>
    <w:p w:rsidR="00B14D31" w:rsidRPr="00B14D31" w:rsidRDefault="00B14D31" w:rsidP="00B14D31">
      <w:pPr>
        <w:jc w:val="both"/>
        <w:rPr>
          <w:rFonts w:ascii="Garamond" w:eastAsia="Batang" w:hAnsi="Garamond"/>
          <w:b/>
          <w:sz w:val="26"/>
          <w:szCs w:val="26"/>
        </w:rPr>
      </w:pPr>
    </w:p>
    <w:p w:rsidR="00B14D31" w:rsidRPr="00CA4D8F" w:rsidRDefault="00B14D31" w:rsidP="00B14D31">
      <w:pPr>
        <w:jc w:val="both"/>
        <w:rPr>
          <w:rFonts w:ascii="Garamond" w:hAnsi="Garamond"/>
          <w:b/>
          <w:iCs/>
        </w:rPr>
      </w:pPr>
      <w:r w:rsidRPr="00CA4D8F">
        <w:rPr>
          <w:rFonts w:ascii="Garamond" w:hAnsi="Garamond"/>
          <w:b/>
        </w:rPr>
        <w:t>Действующая редакция</w:t>
      </w:r>
      <w:r w:rsidRPr="00CA4D8F">
        <w:rPr>
          <w:rFonts w:ascii="Garamond" w:hAnsi="Garamond"/>
          <w:b/>
          <w:iCs/>
        </w:rPr>
        <w:t xml:space="preserve"> </w:t>
      </w:r>
    </w:p>
    <w:p w:rsidR="00B14D31" w:rsidRPr="00102AF1" w:rsidRDefault="00B14D31" w:rsidP="00B14D31">
      <w:pPr>
        <w:rPr>
          <w:b/>
          <w:iCs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22"/>
        <w:gridCol w:w="1219"/>
        <w:gridCol w:w="686"/>
        <w:gridCol w:w="788"/>
        <w:gridCol w:w="946"/>
        <w:gridCol w:w="1057"/>
        <w:gridCol w:w="1103"/>
        <w:gridCol w:w="634"/>
        <w:gridCol w:w="1363"/>
        <w:gridCol w:w="1276"/>
        <w:gridCol w:w="791"/>
        <w:gridCol w:w="889"/>
      </w:tblGrid>
      <w:tr w:rsidR="00B14D31" w:rsidRPr="00EC63D3" w:rsidTr="00CA4D8F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722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88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634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63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REESTR_DOG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Реестры заключенных договоров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9 и приложение 24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договора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ASUD_PART_RDN_DEL_NOTICE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от регулируемого договора купли-продажи электрической энергии и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0D32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1.</w:t>
            </w:r>
            <w:r w:rsidR="000D3261" w:rsidRPr="00EC63D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, п. 10.3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ASUD_PART_RDP_DEL_NOTICE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от регулируемого договора купли-продажи электрической энергии и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0D32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1.</w:t>
            </w:r>
            <w:r w:rsidR="000D3261" w:rsidRPr="00EC63D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, п. 10.3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ASUD_PART_KOM_CZP_FINE</w:t>
            </w:r>
            <w:r w:rsidRPr="00472FA7">
              <w:rPr>
                <w:rFonts w:ascii="Arial" w:hAnsi="Arial" w:cs="Arial"/>
                <w:color w:val="000000"/>
                <w:sz w:val="18"/>
                <w:szCs w:val="18"/>
                <w:highlight w:val="yellow"/>
                <w:shd w:val="clear" w:color="auto" w:fill="FFFF00"/>
                <w:lang w:val="en-US"/>
              </w:rPr>
              <w:t>_</w:t>
            </w:r>
            <w:r w:rsidRPr="00472FA7"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shd w:val="clear" w:color="auto" w:fill="FFFF00"/>
                <w:lang w:val="en-US"/>
              </w:rPr>
              <w:t xml:space="preserve"> </w:t>
            </w:r>
            <w:r w:rsidRPr="00472FA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CLOSED_NOTICE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прекращении соглашения о порядке расчетов, связанных с уплатой покупателем с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ценозависимым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ценозависимого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№ Д 18.8.2,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пп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. 3.5, 4.4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PART_ ATS_CESS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Договор уступки прав требования (цессии), заключаемый с применением электронной подписи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ASUD_CFR_DPMV_FINE_NEW_PART_REESTR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продавцом штрафов по ДПМ ВИЭ (в том числе по банковским гарантиям)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27, п. 6.7.7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OPV1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соглашений о порядке расчетов, связанных с уплатой продавцом штрафов по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том числе по банковским гарантиям)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27, разделы 6–9 (приложения 4.5,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4.5.1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, 27,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27.1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14D31" w:rsidRDefault="00B14D31" w:rsidP="00B14D31">
      <w:pPr>
        <w:ind w:left="708" w:firstLine="708"/>
      </w:pPr>
    </w:p>
    <w:p w:rsidR="00B14D31" w:rsidRDefault="00B14D31" w:rsidP="00B14D31">
      <w:pPr>
        <w:ind w:left="708" w:firstLine="708"/>
      </w:pPr>
    </w:p>
    <w:p w:rsidR="00B14D31" w:rsidRDefault="00B14D31" w:rsidP="00B14D31">
      <w:pPr>
        <w:rPr>
          <w:rFonts w:ascii="Garamond" w:hAnsi="Garamond"/>
          <w:b/>
        </w:rPr>
      </w:pPr>
      <w:r w:rsidRPr="00AE41D7">
        <w:rPr>
          <w:rFonts w:ascii="Garamond" w:hAnsi="Garamond"/>
          <w:b/>
        </w:rPr>
        <w:t>Предлагаемая редакция</w:t>
      </w:r>
    </w:p>
    <w:p w:rsidR="00B14D31" w:rsidRPr="00D70085" w:rsidRDefault="00B14D31" w:rsidP="00B14D31">
      <w:pPr>
        <w:rPr>
          <w:b/>
          <w:iCs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22"/>
        <w:gridCol w:w="1219"/>
        <w:gridCol w:w="686"/>
        <w:gridCol w:w="788"/>
        <w:gridCol w:w="946"/>
        <w:gridCol w:w="1057"/>
        <w:gridCol w:w="1103"/>
        <w:gridCol w:w="634"/>
        <w:gridCol w:w="1363"/>
        <w:gridCol w:w="1276"/>
        <w:gridCol w:w="791"/>
        <w:gridCol w:w="889"/>
      </w:tblGrid>
      <w:tr w:rsidR="00B14D31" w:rsidRPr="00EC63D3" w:rsidTr="00CA4D8F">
        <w:trPr>
          <w:trHeight w:val="525"/>
        </w:trPr>
        <w:tc>
          <w:tcPr>
            <w:tcW w:w="152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722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19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8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788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4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057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103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634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363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791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89" w:type="dxa"/>
            <w:shd w:val="clear" w:color="000000" w:fill="C0C0C0"/>
            <w:vAlign w:val="center"/>
          </w:tcPr>
          <w:p w:rsidR="00B14D31" w:rsidRPr="00EC63D3" w:rsidRDefault="00B14D31" w:rsidP="00CA4D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REESTR_DOG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Реестры заключенных договоров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9 и приложение 24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EC63D3">
              <w:rPr>
                <w:rFonts w:ascii="Arial" w:hAnsi="Arial" w:cs="Arial"/>
                <w:sz w:val="18"/>
                <w:szCs w:val="18"/>
                <w:highlight w:val="yellow"/>
              </w:rPr>
              <w:t>x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lsx</w:t>
            </w:r>
            <w:proofErr w:type="spellEnd"/>
            <w:r w:rsidRPr="00EC63D3">
              <w:rPr>
                <w:rFonts w:ascii="Arial" w:hAnsi="Arial" w:cs="Arial"/>
                <w:sz w:val="18"/>
                <w:szCs w:val="18"/>
                <w:highlight w:val="yellow"/>
              </w:rPr>
              <w:t>,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3 года с даты прекращения договора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ASUD_PART_RDN_DEL_NOTICE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от регулируемого договора купли-продажи электрической энергии и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0D32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1.</w:t>
            </w:r>
            <w:r w:rsidR="000D3261" w:rsidRPr="00EC63D3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, п. 10.3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ASUD_PART_RDP_DEL_NOTICE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Уведомление об одностороннем отказе от регулируемого договора купли-продажи электрической энергии и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0D326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Приложение № Д 1.</w:t>
            </w:r>
            <w:r w:rsidR="000D3261" w:rsidRPr="00EC63D3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, п. 10.3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ASUD_PART_KOM_CZP_FINE_CLOSED_NOTICE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 прекращении соглашения о порядке расчетов, связанных с уплатой покупателем с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ценозависимым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потреблением денежной суммы в случае отказа от исполнения обязательств по обеспечению готовности к осуществлению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ценозависимого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снижения объема покупки электрической энергии по договорам купли-продажи мощности по результатам конкурентного отбора мощности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Приложение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№ Д 18.8.2,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пп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. 3.5, 4.4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doc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сайт,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PART_ATS_CESS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Договор уступки прав требования (цессии), заключаемый с применением электронной подписи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раздел 23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pdf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WEB-интерфейс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1.3.6.1.4.1.18545.1.2.1.22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Adobe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Reader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472FA7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472FA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ASUD_CFR_DPMV_FINE_NEW_PART_REESTR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Реестр заключенных соглашений о порядке расчетов, связанных с уплатой продавцом штрафов по ДПМ ВИЭ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, на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дд.мм.гггг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том числе по банковским гарантиям)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Регламент № 27,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. 6.7.7,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6.8.5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(приложения 4.5.1, 27.1)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14D31" w:rsidRPr="00EC63D3" w:rsidTr="00CA4D8F">
        <w:trPr>
          <w:trHeight w:val="525"/>
        </w:trPr>
        <w:tc>
          <w:tcPr>
            <w:tcW w:w="152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OPV1</w:t>
            </w:r>
          </w:p>
        </w:tc>
        <w:tc>
          <w:tcPr>
            <w:tcW w:w="2722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Реестр соглашений о порядке расчетов, связанных с уплатой продавцом штрафов по 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ДПМ ВИЭ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 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дд.мм.гггг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 xml:space="preserve"> (в том числе по банковским гарантиям)</w:t>
            </w:r>
          </w:p>
        </w:tc>
        <w:tc>
          <w:tcPr>
            <w:tcW w:w="121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Регламент № 27, разделы 6–9 (приложения 4.5, 27)</w:t>
            </w:r>
          </w:p>
        </w:tc>
        <w:tc>
          <w:tcPr>
            <w:tcW w:w="68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EC63D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</w:t>
            </w:r>
            <w:proofErr w:type="spellEnd"/>
          </w:p>
        </w:tc>
        <w:tc>
          <w:tcPr>
            <w:tcW w:w="788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1057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0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634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363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1.3.6.1.4.1.18545.1.2.1.6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791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63D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889" w:type="dxa"/>
            <w:shd w:val="clear" w:color="auto" w:fill="auto"/>
            <w:vAlign w:val="bottom"/>
          </w:tcPr>
          <w:p w:rsidR="00B14D31" w:rsidRPr="00EC63D3" w:rsidRDefault="00B14D31" w:rsidP="00CA4D8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14D31" w:rsidRDefault="00B14D31" w:rsidP="00B14D31"/>
    <w:p w:rsidR="00CA4D8F" w:rsidRDefault="00CA4D8F"/>
    <w:p w:rsidR="005269BD" w:rsidRDefault="005269BD">
      <w:pPr>
        <w:spacing w:after="160" w:line="259" w:lineRule="auto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br w:type="page"/>
      </w:r>
    </w:p>
    <w:p w:rsidR="008671D1" w:rsidRPr="00E07838" w:rsidRDefault="008671D1" w:rsidP="008671D1">
      <w:pPr>
        <w:widowControl w:val="0"/>
        <w:ind w:left="57"/>
        <w:jc w:val="right"/>
      </w:pPr>
      <w:r w:rsidRPr="00E07838">
        <w:rPr>
          <w:caps/>
        </w:rPr>
        <w:t>Приложение</w:t>
      </w:r>
      <w:r w:rsidRPr="00E07838">
        <w:t xml:space="preserve"> № 1.1</w:t>
      </w:r>
      <w:r>
        <w:t>6</w:t>
      </w:r>
      <w:bookmarkStart w:id="10" w:name="_GoBack"/>
      <w:bookmarkEnd w:id="10"/>
    </w:p>
    <w:p w:rsidR="008671D1" w:rsidRPr="00E07838" w:rsidRDefault="008671D1" w:rsidP="008671D1">
      <w:pPr>
        <w:widowControl w:val="0"/>
        <w:ind w:left="57"/>
        <w:jc w:val="right"/>
      </w:pPr>
      <w:r w:rsidRPr="00E07838">
        <w:t xml:space="preserve">к Протоколу № 3/2021 заседания Наблюдательного совета </w:t>
      </w:r>
    </w:p>
    <w:p w:rsidR="008671D1" w:rsidRPr="00E07838" w:rsidRDefault="008671D1" w:rsidP="008671D1">
      <w:pPr>
        <w:widowControl w:val="0"/>
        <w:spacing w:line="276" w:lineRule="auto"/>
        <w:jc w:val="right"/>
        <w:rPr>
          <w:rFonts w:ascii="Garamond" w:hAnsi="Garamond"/>
          <w:b/>
          <w:sz w:val="28"/>
          <w:szCs w:val="28"/>
        </w:rPr>
      </w:pPr>
      <w:r w:rsidRPr="00E07838">
        <w:t>Ассоциации «НП Совет рынка» от 26 января 2021 года.</w:t>
      </w:r>
    </w:p>
    <w:p w:rsidR="008671D1" w:rsidRDefault="008671D1" w:rsidP="005269BD">
      <w:pPr>
        <w:pStyle w:val="2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</w:p>
    <w:p w:rsidR="00F1385A" w:rsidRDefault="0058544E" w:rsidP="005269BD">
      <w:pPr>
        <w:pStyle w:val="2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Приложение № </w:t>
      </w:r>
      <w:r w:rsidR="00472FA7">
        <w:rPr>
          <w:rFonts w:ascii="Garamond" w:hAnsi="Garamond"/>
          <w:sz w:val="28"/>
          <w:szCs w:val="28"/>
        </w:rPr>
        <w:t>1.16</w:t>
      </w:r>
    </w:p>
    <w:p w:rsidR="005269BD" w:rsidRPr="004A4B3F" w:rsidRDefault="005269BD" w:rsidP="005269BD">
      <w:pPr>
        <w:pStyle w:val="2"/>
        <w:spacing w:before="0" w:beforeAutospacing="0" w:after="0" w:afterAutospacing="0"/>
        <w:jc w:val="right"/>
        <w:rPr>
          <w:rFonts w:ascii="Garamond" w:hAnsi="Garamond"/>
          <w:sz w:val="28"/>
          <w:szCs w:val="28"/>
        </w:rPr>
      </w:pPr>
    </w:p>
    <w:p w:rsidR="00F1385A" w:rsidRPr="005D4871" w:rsidRDefault="00F1385A" w:rsidP="005269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5D4871">
        <w:rPr>
          <w:rFonts w:ascii="Garamond" w:hAnsi="Garamond"/>
          <w:b/>
        </w:rPr>
        <w:t>Обоснование:</w:t>
      </w:r>
      <w:r w:rsidRPr="005D487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в </w:t>
      </w:r>
      <w:r w:rsidR="00540A0A">
        <w:rPr>
          <w:rFonts w:ascii="Garamond" w:hAnsi="Garamond"/>
        </w:rPr>
        <w:t>п</w:t>
      </w:r>
      <w:r>
        <w:rPr>
          <w:rFonts w:ascii="Garamond" w:hAnsi="Garamond"/>
        </w:rPr>
        <w:t xml:space="preserve">риказе ФАС России </w:t>
      </w:r>
      <w:r w:rsidR="00700678">
        <w:rPr>
          <w:rFonts w:ascii="Garamond" w:hAnsi="Garamond"/>
        </w:rPr>
        <w:t xml:space="preserve">«Об утверждении интервалов тарифных зон суток для потребителей на 2021 год (за исключением населения и (или) приравненных к нему категорий)» </w:t>
      </w:r>
      <w:r w:rsidR="00700678">
        <w:rPr>
          <w:rFonts w:ascii="Garamond" w:eastAsiaTheme="minorHAnsi" w:hAnsi="Garamond" w:cs="Garamond"/>
          <w:lang w:eastAsia="en-US"/>
        </w:rPr>
        <w:t>от 24 декабря 2020 года № 1265/20</w:t>
      </w:r>
      <w:r w:rsidR="002F5586">
        <w:rPr>
          <w:rFonts w:ascii="Garamond" w:eastAsiaTheme="minorHAnsi" w:hAnsi="Garamond" w:cs="Garamond"/>
          <w:lang w:eastAsia="en-US"/>
        </w:rPr>
        <w:t xml:space="preserve"> </w:t>
      </w:r>
      <w:r w:rsidR="002F5586" w:rsidRPr="002F5586">
        <w:rPr>
          <w:rFonts w:ascii="Garamond" w:hAnsi="Garamond" w:cs="Garamond"/>
          <w:bCs/>
        </w:rPr>
        <w:t xml:space="preserve">отсутствуют пояснения, </w:t>
      </w:r>
      <w:r w:rsidR="005D3D5A">
        <w:rPr>
          <w:rFonts w:ascii="Garamond" w:hAnsi="Garamond" w:cs="Garamond"/>
          <w:bCs/>
        </w:rPr>
        <w:t xml:space="preserve">имевшие место в ранее издаваемых </w:t>
      </w:r>
      <w:r w:rsidR="00540A0A">
        <w:rPr>
          <w:rFonts w:ascii="Garamond" w:hAnsi="Garamond" w:cs="Garamond"/>
          <w:bCs/>
        </w:rPr>
        <w:t>п</w:t>
      </w:r>
      <w:r w:rsidR="005D3D5A">
        <w:rPr>
          <w:rFonts w:ascii="Garamond" w:hAnsi="Garamond" w:cs="Garamond"/>
          <w:bCs/>
        </w:rPr>
        <w:t>риказах,</w:t>
      </w:r>
      <w:r w:rsidR="005D3D5A" w:rsidRPr="002F5586">
        <w:rPr>
          <w:rFonts w:ascii="Garamond" w:hAnsi="Garamond" w:cs="Garamond"/>
          <w:bCs/>
        </w:rPr>
        <w:t xml:space="preserve"> </w:t>
      </w:r>
      <w:r w:rsidR="002F5586">
        <w:rPr>
          <w:rFonts w:ascii="Garamond" w:hAnsi="Garamond" w:cs="Garamond"/>
          <w:bCs/>
        </w:rPr>
        <w:t>позволяющие</w:t>
      </w:r>
      <w:r w:rsidR="002F5586" w:rsidRPr="002F5586">
        <w:rPr>
          <w:rFonts w:ascii="Garamond" w:hAnsi="Garamond" w:cs="Garamond"/>
          <w:bCs/>
        </w:rPr>
        <w:t xml:space="preserve"> однозначно трактовать длительность интервала</w:t>
      </w:r>
      <w:r w:rsidR="005D3D5A">
        <w:rPr>
          <w:rFonts w:ascii="Garamond" w:hAnsi="Garamond" w:cs="Garamond"/>
          <w:bCs/>
        </w:rPr>
        <w:t xml:space="preserve">. </w:t>
      </w:r>
      <w:r w:rsidR="007B2AD3">
        <w:rPr>
          <w:rFonts w:ascii="Garamond" w:hAnsi="Garamond" w:cs="Garamond"/>
          <w:bCs/>
        </w:rPr>
        <w:t>Данные интервалы применяю</w:t>
      </w:r>
      <w:r w:rsidR="005D3D5A" w:rsidRPr="002F5586">
        <w:rPr>
          <w:rFonts w:ascii="Garamond" w:hAnsi="Garamond" w:cs="Garamond"/>
          <w:bCs/>
        </w:rPr>
        <w:t>тся при расчете цен трансляции (</w:t>
      </w:r>
      <w:r w:rsidR="00540A0A">
        <w:rPr>
          <w:rFonts w:ascii="Garamond" w:hAnsi="Garamond" w:cs="Garamond"/>
          <w:bCs/>
        </w:rPr>
        <w:t>р</w:t>
      </w:r>
      <w:r w:rsidR="005D3D5A" w:rsidRPr="002F5586">
        <w:rPr>
          <w:rFonts w:ascii="Garamond" w:hAnsi="Garamond" w:cs="Garamond"/>
          <w:bCs/>
        </w:rPr>
        <w:t>егламент</w:t>
      </w:r>
      <w:r w:rsidR="00540A0A">
        <w:rPr>
          <w:rFonts w:ascii="Garamond" w:hAnsi="Garamond" w:cs="Garamond"/>
          <w:bCs/>
        </w:rPr>
        <w:t xml:space="preserve"> №</w:t>
      </w:r>
      <w:r w:rsidR="005D3D5A" w:rsidRPr="002F5586">
        <w:rPr>
          <w:rFonts w:ascii="Garamond" w:hAnsi="Garamond" w:cs="Garamond"/>
          <w:bCs/>
        </w:rPr>
        <w:t xml:space="preserve"> 16</w:t>
      </w:r>
      <w:r w:rsidR="00540A0A">
        <w:rPr>
          <w:rFonts w:ascii="Garamond" w:hAnsi="Garamond" w:cs="Garamond"/>
          <w:bCs/>
        </w:rPr>
        <w:t>,</w:t>
      </w:r>
      <w:r w:rsidR="005D3D5A" w:rsidRPr="002F5586">
        <w:rPr>
          <w:rFonts w:ascii="Garamond" w:hAnsi="Garamond" w:cs="Garamond"/>
          <w:bCs/>
        </w:rPr>
        <w:t xml:space="preserve"> раздел 10), а также при предоставлении данных ГП (ЭСК, ЭСО) в КО в НЦЗ (</w:t>
      </w:r>
      <w:r w:rsidR="00540A0A">
        <w:rPr>
          <w:rFonts w:ascii="Garamond" w:hAnsi="Garamond" w:cs="Garamond"/>
          <w:bCs/>
        </w:rPr>
        <w:t>р</w:t>
      </w:r>
      <w:r w:rsidR="005D3D5A" w:rsidRPr="002F5586">
        <w:rPr>
          <w:rFonts w:ascii="Garamond" w:hAnsi="Garamond" w:cs="Garamond"/>
          <w:bCs/>
        </w:rPr>
        <w:t>егламент</w:t>
      </w:r>
      <w:r w:rsidR="00540A0A">
        <w:rPr>
          <w:rFonts w:ascii="Garamond" w:hAnsi="Garamond" w:cs="Garamond"/>
          <w:bCs/>
        </w:rPr>
        <w:t xml:space="preserve"> №</w:t>
      </w:r>
      <w:r w:rsidR="005D3D5A" w:rsidRPr="002F5586">
        <w:rPr>
          <w:rFonts w:ascii="Garamond" w:hAnsi="Garamond" w:cs="Garamond"/>
          <w:bCs/>
        </w:rPr>
        <w:t xml:space="preserve"> 14</w:t>
      </w:r>
      <w:r w:rsidR="00540A0A">
        <w:rPr>
          <w:rFonts w:ascii="Garamond" w:hAnsi="Garamond" w:cs="Garamond"/>
          <w:bCs/>
        </w:rPr>
        <w:t>,</w:t>
      </w:r>
      <w:r w:rsidR="005D3D5A" w:rsidRPr="002F5586">
        <w:rPr>
          <w:rFonts w:ascii="Garamond" w:hAnsi="Garamond" w:cs="Garamond"/>
          <w:bCs/>
        </w:rPr>
        <w:t xml:space="preserve"> раздел 19).</w:t>
      </w:r>
      <w:r w:rsidR="005D3D5A">
        <w:rPr>
          <w:rFonts w:ascii="Garamond" w:hAnsi="Garamond" w:cs="Garamond"/>
          <w:bCs/>
        </w:rPr>
        <w:t xml:space="preserve"> </w:t>
      </w:r>
      <w:r w:rsidR="007B2AD3">
        <w:rPr>
          <w:rFonts w:ascii="Garamond" w:hAnsi="Garamond" w:cs="Garamond"/>
          <w:bCs/>
        </w:rPr>
        <w:t>Поскольку в отсутствие</w:t>
      </w:r>
      <w:r w:rsidR="005D3D5A" w:rsidRPr="002F5586">
        <w:rPr>
          <w:rFonts w:ascii="Garamond" w:hAnsi="Garamond" w:cs="Garamond"/>
          <w:bCs/>
        </w:rPr>
        <w:t xml:space="preserve"> пояснений в </w:t>
      </w:r>
      <w:r w:rsidR="00540A0A">
        <w:rPr>
          <w:rFonts w:ascii="Garamond" w:hAnsi="Garamond" w:cs="Garamond"/>
          <w:bCs/>
        </w:rPr>
        <w:t>п</w:t>
      </w:r>
      <w:r w:rsidR="005D3D5A" w:rsidRPr="002F5586">
        <w:rPr>
          <w:rFonts w:ascii="Garamond" w:hAnsi="Garamond" w:cs="Garamond"/>
          <w:bCs/>
        </w:rPr>
        <w:t xml:space="preserve">риказе нет возможности корректно и однозначно определить продолжительность интервала, </w:t>
      </w:r>
      <w:r w:rsidR="007B2AD3">
        <w:rPr>
          <w:rFonts w:ascii="Garamond" w:hAnsi="Garamond" w:cs="Garamond"/>
          <w:bCs/>
        </w:rPr>
        <w:t>требуется</w:t>
      </w:r>
      <w:r w:rsidR="005D3D5A" w:rsidRPr="002F5586">
        <w:rPr>
          <w:rFonts w:ascii="Garamond" w:hAnsi="Garamond" w:cs="Garamond"/>
          <w:bCs/>
        </w:rPr>
        <w:t xml:space="preserve"> внести</w:t>
      </w:r>
      <w:r w:rsidR="005D3D5A">
        <w:rPr>
          <w:rFonts w:ascii="Garamond" w:hAnsi="Garamond" w:cs="Garamond"/>
          <w:bCs/>
        </w:rPr>
        <w:t xml:space="preserve"> </w:t>
      </w:r>
      <w:r w:rsidR="007B2AD3">
        <w:rPr>
          <w:rFonts w:ascii="Garamond" w:hAnsi="Garamond" w:cs="Garamond"/>
          <w:bCs/>
        </w:rPr>
        <w:t xml:space="preserve">уточняющие поправки </w:t>
      </w:r>
      <w:r w:rsidR="005D3D5A" w:rsidRPr="002F5586">
        <w:rPr>
          <w:rFonts w:ascii="Garamond" w:hAnsi="Garamond" w:cs="Garamond"/>
          <w:bCs/>
        </w:rPr>
        <w:t xml:space="preserve">в </w:t>
      </w:r>
      <w:r w:rsidR="00540A0A">
        <w:rPr>
          <w:rFonts w:ascii="Garamond" w:hAnsi="Garamond" w:cs="Garamond"/>
          <w:bCs/>
        </w:rPr>
        <w:t>р</w:t>
      </w:r>
      <w:r w:rsidR="005D3D5A" w:rsidRPr="002F5586">
        <w:rPr>
          <w:rFonts w:ascii="Garamond" w:hAnsi="Garamond" w:cs="Garamond"/>
          <w:bCs/>
        </w:rPr>
        <w:t>егламенты</w:t>
      </w:r>
      <w:r w:rsidR="005D3D5A">
        <w:rPr>
          <w:rFonts w:ascii="Garamond" w:hAnsi="Garamond" w:cs="Garamond"/>
          <w:bCs/>
        </w:rPr>
        <w:t xml:space="preserve">, не влекущие изменений в </w:t>
      </w:r>
      <w:r w:rsidR="005D3D5A" w:rsidRPr="002F5586">
        <w:rPr>
          <w:rFonts w:ascii="Garamond" w:hAnsi="Garamond" w:cs="Garamond"/>
          <w:bCs/>
        </w:rPr>
        <w:t xml:space="preserve">алгоритмах расчета. </w:t>
      </w:r>
    </w:p>
    <w:p w:rsidR="00F1385A" w:rsidRDefault="00F1385A" w:rsidP="005269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  <w:bCs/>
        </w:rPr>
      </w:pPr>
      <w:r w:rsidRPr="005D4871">
        <w:rPr>
          <w:rFonts w:ascii="Garamond" w:hAnsi="Garamond" w:cs="Garamond"/>
          <w:b/>
          <w:bCs/>
        </w:rPr>
        <w:t xml:space="preserve">Дата вступления в силу: </w:t>
      </w:r>
      <w:r>
        <w:rPr>
          <w:rFonts w:ascii="Garamond" w:hAnsi="Garamond" w:cs="Garamond"/>
          <w:bCs/>
        </w:rPr>
        <w:t>с 2</w:t>
      </w:r>
      <w:r w:rsidR="00BE762E">
        <w:rPr>
          <w:rFonts w:ascii="Garamond" w:hAnsi="Garamond" w:cs="Garamond"/>
          <w:bCs/>
        </w:rPr>
        <w:t>6</w:t>
      </w:r>
      <w:r>
        <w:rPr>
          <w:rFonts w:ascii="Garamond" w:hAnsi="Garamond" w:cs="Garamond"/>
          <w:bCs/>
        </w:rPr>
        <w:t xml:space="preserve"> января 2021 года и распространяют свое действие на отношения сторон по Договору о присоединении к торговой системе оптового рынка, возникшие с 1 января 2021</w:t>
      </w:r>
      <w:r w:rsidRPr="005D4871">
        <w:rPr>
          <w:rFonts w:ascii="Garamond" w:hAnsi="Garamond" w:cs="Garamond"/>
          <w:bCs/>
        </w:rPr>
        <w:t xml:space="preserve"> года.</w:t>
      </w:r>
    </w:p>
    <w:p w:rsidR="00F1385A" w:rsidRDefault="00F1385A" w:rsidP="005269BD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7B2AD3" w:rsidRDefault="007B2AD3" w:rsidP="005269B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F04EC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5269BD" w:rsidRDefault="005269BD" w:rsidP="005269B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tbl>
      <w:tblPr>
        <w:tblW w:w="1432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277"/>
        <w:gridCol w:w="7087"/>
      </w:tblGrid>
      <w:tr w:rsidR="00563008" w:rsidRPr="00714118" w:rsidTr="00563008">
        <w:trPr>
          <w:trHeight w:val="665"/>
        </w:trPr>
        <w:tc>
          <w:tcPr>
            <w:tcW w:w="960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277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63008" w:rsidRPr="00714118" w:rsidTr="00563008">
        <w:trPr>
          <w:trHeight w:val="272"/>
        </w:trPr>
        <w:tc>
          <w:tcPr>
            <w:tcW w:w="960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10.3</w:t>
            </w:r>
          </w:p>
        </w:tc>
        <w:tc>
          <w:tcPr>
            <w:tcW w:w="6277" w:type="dxa"/>
          </w:tcPr>
          <w:p w:rsidR="00563008" w:rsidRDefault="00563008" w:rsidP="00563008">
            <w:pPr>
              <w:pStyle w:val="a4"/>
              <w:ind w:firstLine="550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563008" w:rsidRPr="003C0090" w:rsidRDefault="00563008" w:rsidP="00CA4D8F">
            <w:pPr>
              <w:pStyle w:val="a4"/>
              <w:ind w:firstLine="55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КО определяет средневзвешенные нерегулируемые цены, </w:t>
            </w:r>
            <w:r w:rsidRPr="003C0090">
              <w:rPr>
                <w:rFonts w:ascii="Garamond" w:hAnsi="Garamond"/>
                <w:szCs w:val="22"/>
                <w:lang w:val="ru-RU"/>
              </w:rPr>
              <w:t>определяемые для соответствующих зон суток</w:t>
            </w: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 xml:space="preserve">, утвержденных </w:t>
            </w:r>
            <w:r w:rsidRPr="00540A0A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федеральным органом исполнительной власти в области государственного регулирования тарифов на соответствующий расчетный период периода регулирования (в данном разделе пиковая </w:t>
            </w:r>
            <w:r w:rsidRPr="002B6F8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зона суток в отношении </w:t>
            </w:r>
            <w:proofErr w:type="spellStart"/>
            <w:r w:rsidRPr="002B6F8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двухзонной</w:t>
            </w:r>
            <w:proofErr w:type="spellEnd"/>
            <w:r w:rsidRPr="002B6F8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разбивки соответствует зоне суток «день», предусмотренной </w:t>
            </w:r>
            <w:r w:rsidRPr="002B6F87">
              <w:rPr>
                <w:rFonts w:ascii="Garamond" w:hAnsi="Garamond"/>
                <w:szCs w:val="22"/>
                <w:highlight w:val="yellow"/>
                <w:lang w:val="ru-RU"/>
              </w:rPr>
              <w:t xml:space="preserve">приказом </w:t>
            </w:r>
            <w:r w:rsidRPr="002B6F87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федерального органа исполнительной власти в области государственного регулирования тарифов об утверждении интервалов тарифных зон суток).</w:t>
            </w:r>
          </w:p>
          <w:p w:rsidR="00563008" w:rsidRPr="00714118" w:rsidRDefault="00563008" w:rsidP="00CA4D8F">
            <w:pPr>
              <w:spacing w:after="120"/>
              <w:ind w:right="-55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</w:tcPr>
          <w:p w:rsidR="00563008" w:rsidRPr="00FE3611" w:rsidRDefault="00563008" w:rsidP="00563008">
            <w:pPr>
              <w:pStyle w:val="a4"/>
              <w:ind w:firstLine="550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FE3611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563008" w:rsidRPr="00FE3611" w:rsidRDefault="00563008" w:rsidP="00CA4D8F">
            <w:pPr>
              <w:pStyle w:val="ConsPlusNormal"/>
              <w:spacing w:before="200" w:after="240"/>
              <w:ind w:firstLine="54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FE3611">
              <w:rPr>
                <w:rFonts w:ascii="Garamond" w:hAnsi="Garamond"/>
                <w:color w:val="000000"/>
                <w:sz w:val="22"/>
                <w:szCs w:val="22"/>
              </w:rPr>
              <w:t xml:space="preserve">КО определяет средневзвешенные нерегулируемые цены, определяемые для соответствующих зон суток, утвержденных </w:t>
            </w:r>
            <w:r w:rsidRPr="00102AF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приказом федерального органа исполнительной власти в области государственного регулирования </w:t>
            </w:r>
            <w:r w:rsidRPr="00540A0A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тарифов об утверждении интервалов тарифных зон суток (далее – Приказ) на соответствующий расчетный период периода регулирования, с учетом </w:t>
            </w:r>
            <w:r w:rsidRPr="00FE361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следующ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его</w:t>
            </w:r>
            <w:r w:rsidRPr="00FE3611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563008" w:rsidRPr="0063244B" w:rsidRDefault="00563008" w:rsidP="00746E46">
            <w:pPr>
              <w:pStyle w:val="a6"/>
              <w:numPr>
                <w:ilvl w:val="0"/>
                <w:numId w:val="6"/>
              </w:numPr>
              <w:tabs>
                <w:tab w:val="left" w:pos="1026"/>
              </w:tabs>
              <w:ind w:left="33" w:firstLine="567"/>
              <w:jc w:val="both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63244B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интервалы тарифных зон суток определ</w:t>
            </w:r>
            <w:r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 xml:space="preserve">яются в </w:t>
            </w:r>
            <w:r w:rsidRPr="0063244B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астрономических часах по московскому времени;</w:t>
            </w:r>
          </w:p>
          <w:p w:rsidR="00563008" w:rsidRPr="00456830" w:rsidRDefault="00563008" w:rsidP="00746E46">
            <w:pPr>
              <w:pStyle w:val="ConsPlusNormal"/>
              <w:numPr>
                <w:ilvl w:val="0"/>
                <w:numId w:val="6"/>
              </w:numPr>
              <w:tabs>
                <w:tab w:val="left" w:pos="1026"/>
              </w:tabs>
              <w:spacing w:before="200"/>
              <w:ind w:left="33" w:firstLine="567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длительность зоны суток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исчисляется начиная с первой минуты часа, указанного в начале соответствующего интервала, и заканчивается по истечении последней минуты часа, предшествующего часу, указанному в конце интервала;</w:t>
            </w:r>
          </w:p>
          <w:p w:rsidR="00563008" w:rsidRPr="00456830" w:rsidRDefault="00563008" w:rsidP="00746E46">
            <w:pPr>
              <w:pStyle w:val="ConsPlusNormal"/>
              <w:numPr>
                <w:ilvl w:val="0"/>
                <w:numId w:val="6"/>
              </w:numPr>
              <w:tabs>
                <w:tab w:val="left" w:pos="1026"/>
              </w:tabs>
              <w:spacing w:before="200"/>
              <w:ind w:left="33" w:firstLine="567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полупиковая зона суток соответствует часам, не вошедшим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Приказе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ночной и пиковый интервалы зон суток;</w:t>
            </w:r>
          </w:p>
          <w:p w:rsidR="00563008" w:rsidRPr="00540A0A" w:rsidRDefault="00563008" w:rsidP="00746E46">
            <w:pPr>
              <w:pStyle w:val="ConsPlusNormal"/>
              <w:numPr>
                <w:ilvl w:val="0"/>
                <w:numId w:val="6"/>
              </w:numPr>
              <w:tabs>
                <w:tab w:val="left" w:pos="1026"/>
              </w:tabs>
              <w:spacing w:before="200"/>
              <w:ind w:left="33" w:firstLine="567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дневная зона суток соответствует часам, входящим в пиковый и полупиковый интервалы зон суток.</w:t>
            </w:r>
          </w:p>
        </w:tc>
      </w:tr>
      <w:tr w:rsidR="00563008" w:rsidRPr="00714118" w:rsidTr="00540A0A">
        <w:trPr>
          <w:trHeight w:val="1927"/>
        </w:trPr>
        <w:tc>
          <w:tcPr>
            <w:tcW w:w="960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10.4</w:t>
            </w:r>
          </w:p>
        </w:tc>
        <w:tc>
          <w:tcPr>
            <w:tcW w:w="6277" w:type="dxa"/>
          </w:tcPr>
          <w:p w:rsidR="00563008" w:rsidRDefault="00563008" w:rsidP="00CA4D8F">
            <w:pPr>
              <w:tabs>
                <w:tab w:val="left" w:pos="1080"/>
              </w:tabs>
              <w:spacing w:after="120"/>
              <w:ind w:right="-55" w:firstLine="5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563008" w:rsidRPr="003C0090" w:rsidRDefault="00563008" w:rsidP="00CA4D8F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КО определяет средневзвешенные нерегулируемые цены, дифференцированные по зонам суток, утвержденным федеральным органом исполнительной власти в области государственного регулирования тарифов на соответствующий расчетный период периода регулирования</w:t>
            </w:r>
            <w:r w:rsidRPr="00B97BD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563008" w:rsidRPr="00714118" w:rsidRDefault="00563008" w:rsidP="00CA4D8F">
            <w:pPr>
              <w:tabs>
                <w:tab w:val="left" w:pos="1080"/>
              </w:tabs>
              <w:spacing w:after="120"/>
              <w:ind w:right="-55" w:firstLine="5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63008" w:rsidRDefault="00563008" w:rsidP="00CA4D8F">
            <w:pPr>
              <w:tabs>
                <w:tab w:val="left" w:pos="1080"/>
              </w:tabs>
              <w:spacing w:after="120"/>
              <w:ind w:right="-55" w:firstLine="5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563008" w:rsidRPr="003C0090" w:rsidRDefault="00563008" w:rsidP="00CA4D8F">
            <w:pPr>
              <w:pStyle w:val="a4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3C0090">
              <w:rPr>
                <w:rFonts w:ascii="Garamond" w:hAnsi="Garamond"/>
                <w:color w:val="000000"/>
                <w:szCs w:val="22"/>
                <w:lang w:val="ru-RU"/>
              </w:rPr>
              <w:t>КО определяет средневзвешенные нерегулируемые цены, дифференцированные по зонам суток, утвержденным федеральным органом исполнительной власти в области государственного регулирования тарифов на соответствующий расчетн</w:t>
            </w:r>
            <w:r>
              <w:rPr>
                <w:rFonts w:ascii="Garamond" w:hAnsi="Garamond"/>
                <w:color w:val="000000"/>
                <w:szCs w:val="22"/>
                <w:lang w:val="ru-RU"/>
              </w:rPr>
              <w:t>ый период периода регулирования</w:t>
            </w:r>
            <w:r w:rsidRPr="00563008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, в</w:t>
            </w:r>
            <w:r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соответствии с</w:t>
            </w:r>
            <w:r w:rsidRPr="00B97BD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 xml:space="preserve"> п. 10.3 настоящего Регламента.</w:t>
            </w:r>
          </w:p>
          <w:p w:rsidR="00563008" w:rsidRPr="00714118" w:rsidRDefault="00563008" w:rsidP="00CA4D8F">
            <w:pPr>
              <w:tabs>
                <w:tab w:val="left" w:pos="1080"/>
              </w:tabs>
              <w:spacing w:after="120"/>
              <w:ind w:right="-55" w:firstLine="5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7B2AD3" w:rsidRPr="00F04ECF" w:rsidRDefault="007B2AD3" w:rsidP="00B35793">
      <w:pPr>
        <w:pStyle w:val="2"/>
        <w:rPr>
          <w:rFonts w:ascii="Garamond" w:hAnsi="Garamond"/>
          <w:sz w:val="26"/>
          <w:szCs w:val="26"/>
        </w:rPr>
      </w:pPr>
      <w:r w:rsidRPr="00F04ECF">
        <w:rPr>
          <w:rFonts w:ascii="Garamond" w:hAnsi="Garamond"/>
          <w:sz w:val="26"/>
          <w:szCs w:val="26"/>
        </w:rPr>
        <w:t>Предложения по изменениям и дополнениям в РЕГЛАМЕНТ ФУНКЦИОНИРОВАНИЯ УЧАСТНИКОВ ОПТОВОГО РЫНКА НА ТЕРРИТОРИИ НЕЦЕНОВЫХ ЗОН (Приложение № 14 к Договору о присоединении к торговой системе оптового рынка)</w:t>
      </w:r>
    </w:p>
    <w:tbl>
      <w:tblPr>
        <w:tblW w:w="1432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277"/>
        <w:gridCol w:w="7087"/>
      </w:tblGrid>
      <w:tr w:rsidR="00563008" w:rsidRPr="00714118" w:rsidTr="00563008">
        <w:trPr>
          <w:trHeight w:val="665"/>
        </w:trPr>
        <w:tc>
          <w:tcPr>
            <w:tcW w:w="960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277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63008" w:rsidRPr="00714118" w:rsidRDefault="00563008" w:rsidP="00CA4D8F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714118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563008" w:rsidRPr="00714118" w:rsidTr="00563008">
        <w:trPr>
          <w:trHeight w:val="272"/>
        </w:trPr>
        <w:tc>
          <w:tcPr>
            <w:tcW w:w="960" w:type="dxa"/>
            <w:vAlign w:val="center"/>
          </w:tcPr>
          <w:p w:rsidR="00563008" w:rsidRPr="00714118" w:rsidRDefault="00563008" w:rsidP="00CA4D8F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</w:tc>
        <w:tc>
          <w:tcPr>
            <w:tcW w:w="6277" w:type="dxa"/>
          </w:tcPr>
          <w:p w:rsidR="00563008" w:rsidRDefault="00563008" w:rsidP="00F473C4">
            <w:pPr>
              <w:pStyle w:val="a4"/>
              <w:ind w:firstLine="550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563008" w:rsidRPr="00456830" w:rsidRDefault="00563008" w:rsidP="00F473C4">
            <w:pPr>
              <w:pStyle w:val="a4"/>
              <w:ind w:firstLine="550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456830">
              <w:rPr>
                <w:rFonts w:ascii="Garamond" w:hAnsi="Garamond"/>
                <w:color w:val="000000"/>
                <w:szCs w:val="22"/>
                <w:lang w:val="ru-RU"/>
              </w:rPr>
              <w:t xml:space="preserve">Отнесение часов h месяца m к соответствующей зоне </w:t>
            </w:r>
            <w:proofErr w:type="gramStart"/>
            <w:r w:rsidRPr="00456830">
              <w:rPr>
                <w:rFonts w:ascii="Garamond" w:hAnsi="Garamond"/>
                <w:color w:val="000000"/>
                <w:szCs w:val="22"/>
                <w:lang w:val="ru-RU"/>
              </w:rPr>
              <w:t>суток  осуществляется</w:t>
            </w:r>
            <w:proofErr w:type="gramEnd"/>
            <w:r w:rsidRPr="00456830">
              <w:rPr>
                <w:rFonts w:ascii="Garamond" w:hAnsi="Garamond"/>
                <w:color w:val="000000"/>
                <w:szCs w:val="22"/>
                <w:lang w:val="ru-RU"/>
              </w:rPr>
              <w:t xml:space="preserve"> на основании приказа федерального органа исполнительной власти в области государственного регулирования тарифов</w:t>
            </w:r>
            <w:r w:rsidRPr="00456830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.</w:t>
            </w:r>
          </w:p>
          <w:p w:rsidR="00563008" w:rsidRPr="00714118" w:rsidRDefault="00563008" w:rsidP="00F473C4">
            <w:pPr>
              <w:spacing w:before="120" w:after="120"/>
              <w:ind w:right="-55" w:firstLine="54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Составляющие регулируемых цен на электрическую энергию (мощность) публикуются в руб./</w:t>
            </w:r>
            <w:proofErr w:type="spellStart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МВт∙ч</w:t>
            </w:r>
            <w:proofErr w:type="spellEnd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 точностью до 8 знаков после запятой, в руб./МВт – с точностью до 11 знаков после запятой, объемы электрической энергии – в </w:t>
            </w:r>
            <w:proofErr w:type="spellStart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МВт∙ч</w:t>
            </w:r>
            <w:proofErr w:type="spellEnd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 точностью до 3 знаков после запятой, объемы мощности – в МВт с точностью до 3 знаков после запятой, коэффициенты – с точностью до 15 знаков после запятой.</w:t>
            </w:r>
          </w:p>
        </w:tc>
        <w:tc>
          <w:tcPr>
            <w:tcW w:w="7087" w:type="dxa"/>
          </w:tcPr>
          <w:p w:rsidR="00563008" w:rsidRPr="0021478F" w:rsidRDefault="00563008" w:rsidP="00F473C4">
            <w:pPr>
              <w:pStyle w:val="a4"/>
              <w:ind w:firstLine="550"/>
              <w:jc w:val="center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21478F"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:rsidR="00563008" w:rsidRPr="00456830" w:rsidRDefault="00563008" w:rsidP="00F473C4">
            <w:pPr>
              <w:pStyle w:val="ConsPlusNormal"/>
              <w:spacing w:before="120" w:after="120"/>
              <w:ind w:firstLine="54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</w:rPr>
              <w:t xml:space="preserve">Отнесение часов h месяца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m к соответствующей зоне суток 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</w:rPr>
              <w:t>осуществляется на основании приказа федерального органа исполнительной власти в области государственного регулирования тарифов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7B2AD3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об утверждении</w:t>
            </w:r>
            <w:r w:rsidR="00F473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интервалов тарифных зон суток </w:t>
            </w:r>
            <w:r w:rsidRPr="00D450C8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(далее – Приказ) с 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учетом следующ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его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:</w:t>
            </w:r>
          </w:p>
          <w:p w:rsidR="00563008" w:rsidRPr="00456830" w:rsidRDefault="00563008" w:rsidP="00F473C4">
            <w:pPr>
              <w:pStyle w:val="ConsPlusNormal"/>
              <w:numPr>
                <w:ilvl w:val="0"/>
                <w:numId w:val="6"/>
              </w:numPr>
              <w:spacing w:before="120" w:after="12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интервалы тарифных зон суток определ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яются 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в астрономических часах по московскому времени;</w:t>
            </w:r>
          </w:p>
          <w:p w:rsidR="00563008" w:rsidRPr="00456830" w:rsidRDefault="00563008" w:rsidP="00F473C4">
            <w:pPr>
              <w:pStyle w:val="ConsPlusNormal"/>
              <w:numPr>
                <w:ilvl w:val="0"/>
                <w:numId w:val="6"/>
              </w:numPr>
              <w:spacing w:before="120" w:after="12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длит</w:t>
            </w:r>
            <w:r w:rsidR="00F473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ельность зоны суток исчисляется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начиная с первой минуты часа, указанного в начале соответствующего интервала, и заканчивается по истечении последней минуты часа, предшествующего часу, указанному в конце интервала;</w:t>
            </w:r>
          </w:p>
          <w:p w:rsidR="00563008" w:rsidRPr="00456830" w:rsidRDefault="00563008" w:rsidP="00F473C4">
            <w:pPr>
              <w:pStyle w:val="ConsPlusNormal"/>
              <w:numPr>
                <w:ilvl w:val="0"/>
                <w:numId w:val="6"/>
              </w:numPr>
              <w:spacing w:before="120" w:after="12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полупиковая зона суток соответствует часам, не вошедшим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Приказе</w:t>
            </w: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в ночной и пиковый интервалы зон суток;</w:t>
            </w:r>
          </w:p>
          <w:p w:rsidR="00563008" w:rsidRPr="00DC6AB2" w:rsidRDefault="00563008" w:rsidP="00F473C4">
            <w:pPr>
              <w:pStyle w:val="ConsPlusNormal"/>
              <w:numPr>
                <w:ilvl w:val="0"/>
                <w:numId w:val="6"/>
              </w:numPr>
              <w:spacing w:before="120" w:after="12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дневная зона суток соответствует часам, входящим в пиковый и полупиковый интервалы зон суток.</w:t>
            </w:r>
          </w:p>
          <w:p w:rsidR="00563008" w:rsidRPr="0021478F" w:rsidRDefault="00563008" w:rsidP="00F473C4">
            <w:pPr>
              <w:pStyle w:val="ConsPlusNormal"/>
              <w:spacing w:before="120" w:after="120"/>
              <w:ind w:firstLine="54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Составляющие регулируемых цен на электрическую энергию (мощность) публикуются в руб./</w:t>
            </w:r>
            <w:proofErr w:type="spellStart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МВт∙ч</w:t>
            </w:r>
            <w:proofErr w:type="spellEnd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 точностью до 8 знаков после запятой, в руб./МВт – с точностью до 11 знаков после запятой, объемы электрической энергии – в </w:t>
            </w:r>
            <w:proofErr w:type="spellStart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>МВт∙ч</w:t>
            </w:r>
            <w:proofErr w:type="spellEnd"/>
            <w:r w:rsidRPr="00456830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с точностью до 3 знаков после запятой, объемы мощности – в МВт с точностью до 3 знаков после запятой, коэффициенты – с точностью до 15 знаков после запятой.</w:t>
            </w:r>
          </w:p>
        </w:tc>
      </w:tr>
    </w:tbl>
    <w:p w:rsidR="00872BEA" w:rsidRDefault="00872BEA" w:rsidP="00356271"/>
    <w:sectPr w:rsidR="00872BEA" w:rsidSect="007E4AA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E6C"/>
    <w:multiLevelType w:val="hybridMultilevel"/>
    <w:tmpl w:val="34D63D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59E8703C">
      <w:start w:val="1"/>
      <w:numFmt w:val="none"/>
      <w:lvlText w:val="4.6"/>
      <w:lvlJc w:val="left"/>
      <w:pPr>
        <w:tabs>
          <w:tab w:val="num" w:pos="2220"/>
        </w:tabs>
        <w:ind w:left="222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5F21215"/>
    <w:multiLevelType w:val="hybridMultilevel"/>
    <w:tmpl w:val="D7B0191E"/>
    <w:lvl w:ilvl="0" w:tplc="FFFFFFFF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AE20484"/>
    <w:multiLevelType w:val="multilevel"/>
    <w:tmpl w:val="53AEB488"/>
    <w:lvl w:ilvl="0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223064"/>
    <w:multiLevelType w:val="hybridMultilevel"/>
    <w:tmpl w:val="44C6DC3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70AD9"/>
    <w:multiLevelType w:val="hybridMultilevel"/>
    <w:tmpl w:val="BA1A2C06"/>
    <w:lvl w:ilvl="0" w:tplc="FFFFFFFF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7069C0"/>
    <w:multiLevelType w:val="hybridMultilevel"/>
    <w:tmpl w:val="2B70E70E"/>
    <w:lvl w:ilvl="0" w:tplc="2D241F5C">
      <w:start w:val="1"/>
      <w:numFmt w:val="bullet"/>
      <w:pStyle w:val="a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8BA0F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CA9F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2FD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AE3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E1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27A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0209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52"/>
    <w:rsid w:val="00021152"/>
    <w:rsid w:val="000D3261"/>
    <w:rsid w:val="000E4C79"/>
    <w:rsid w:val="00170A74"/>
    <w:rsid w:val="00202751"/>
    <w:rsid w:val="00293965"/>
    <w:rsid w:val="002B34A6"/>
    <w:rsid w:val="002F5586"/>
    <w:rsid w:val="00343A24"/>
    <w:rsid w:val="00356271"/>
    <w:rsid w:val="00371BAC"/>
    <w:rsid w:val="003B2F17"/>
    <w:rsid w:val="00472FA7"/>
    <w:rsid w:val="004F6AB4"/>
    <w:rsid w:val="005269BD"/>
    <w:rsid w:val="00540A0A"/>
    <w:rsid w:val="00563008"/>
    <w:rsid w:val="0058544E"/>
    <w:rsid w:val="005B3303"/>
    <w:rsid w:val="005D3D5A"/>
    <w:rsid w:val="00700678"/>
    <w:rsid w:val="00746E46"/>
    <w:rsid w:val="00765F49"/>
    <w:rsid w:val="007771CF"/>
    <w:rsid w:val="007A0489"/>
    <w:rsid w:val="007B2AD3"/>
    <w:rsid w:val="007E4AA5"/>
    <w:rsid w:val="007F1CC7"/>
    <w:rsid w:val="008312E0"/>
    <w:rsid w:val="00843349"/>
    <w:rsid w:val="008671D1"/>
    <w:rsid w:val="00872BEA"/>
    <w:rsid w:val="008D03D6"/>
    <w:rsid w:val="00A470A2"/>
    <w:rsid w:val="00A741F6"/>
    <w:rsid w:val="00B14D31"/>
    <w:rsid w:val="00B35793"/>
    <w:rsid w:val="00B5162A"/>
    <w:rsid w:val="00B975E2"/>
    <w:rsid w:val="00BD33AF"/>
    <w:rsid w:val="00BE762E"/>
    <w:rsid w:val="00C16773"/>
    <w:rsid w:val="00CA4D8F"/>
    <w:rsid w:val="00D4516C"/>
    <w:rsid w:val="00DC69B2"/>
    <w:rsid w:val="00E07838"/>
    <w:rsid w:val="00E57909"/>
    <w:rsid w:val="00EC63D3"/>
    <w:rsid w:val="00F04ECF"/>
    <w:rsid w:val="00F1385A"/>
    <w:rsid w:val="00F30A97"/>
    <w:rsid w:val="00F473C4"/>
    <w:rsid w:val="00F6744A"/>
    <w:rsid w:val="00F80137"/>
    <w:rsid w:val="00FC7839"/>
    <w:rsid w:val="00FD6324"/>
    <w:rsid w:val="00FE2E59"/>
    <w:rsid w:val="00FE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A0157E9E-32FD-4DDC-8014-63AD46D8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C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пункта (1.1),h2,h21,5,Reset numbering,222"/>
    <w:basedOn w:val="a0"/>
    <w:link w:val="20"/>
    <w:qFormat/>
    <w:rsid w:val="000211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771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Заголовок пункта (1.1) Знак,h2 Знак,h21 Знак,5 Знак,Reset numbering Знак,222 Знак"/>
    <w:basedOn w:val="a1"/>
    <w:link w:val="2"/>
    <w:uiPriority w:val="9"/>
    <w:rsid w:val="00021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ubclauseindent">
    <w:name w:val="subclauseindent"/>
    <w:basedOn w:val="a0"/>
    <w:uiPriority w:val="99"/>
    <w:rsid w:val="003B2F17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7771C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C69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">
    <w:name w:val="TOC Heading"/>
    <w:basedOn w:val="1"/>
    <w:next w:val="a0"/>
    <w:uiPriority w:val="39"/>
    <w:semiHidden/>
    <w:unhideWhenUsed/>
    <w:qFormat/>
    <w:rsid w:val="00DC69B2"/>
    <w:pPr>
      <w:numPr>
        <w:numId w:val="5"/>
      </w:numPr>
      <w:pBdr>
        <w:bottom w:val="single" w:sz="4" w:space="1" w:color="595959"/>
      </w:pBdr>
      <w:spacing w:before="360" w:after="160" w:line="259" w:lineRule="auto"/>
      <w:outlineLvl w:val="9"/>
    </w:pPr>
    <w:rPr>
      <w:rFonts w:ascii="Calibri Light" w:eastAsia="Times New Roman" w:hAnsi="Calibri Light" w:cs="Times New Roman"/>
      <w:b/>
      <w:bCs/>
      <w:smallCaps/>
      <w:color w:val="000000"/>
      <w:sz w:val="36"/>
      <w:szCs w:val="36"/>
      <w:lang w:eastAsia="en-US"/>
    </w:rPr>
  </w:style>
  <w:style w:type="paragraph" w:styleId="a4">
    <w:name w:val="Body Text"/>
    <w:aliases w:val="body text"/>
    <w:basedOn w:val="a0"/>
    <w:link w:val="11"/>
    <w:rsid w:val="007B2AD3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5">
    <w:name w:val="Основной текст Знак"/>
    <w:basedOn w:val="a1"/>
    <w:uiPriority w:val="99"/>
    <w:semiHidden/>
    <w:rsid w:val="007B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aliases w:val="body text Знак"/>
    <w:link w:val="a4"/>
    <w:rsid w:val="007B2AD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onsPlusNormal">
    <w:name w:val="ConsPlusNormal"/>
    <w:rsid w:val="007B2A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0"/>
    <w:uiPriority w:val="99"/>
    <w:qFormat/>
    <w:rsid w:val="00FE2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20</Pages>
  <Words>8539</Words>
  <Characters>48673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57098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Медведева</dc:creator>
  <cp:keywords/>
  <dc:description/>
  <cp:lastModifiedBy>Константинова Евгения Александровна</cp:lastModifiedBy>
  <cp:revision>31</cp:revision>
  <dcterms:created xsi:type="dcterms:W3CDTF">2021-01-13T06:37:00Z</dcterms:created>
  <dcterms:modified xsi:type="dcterms:W3CDTF">2021-01-25T13:51:00Z</dcterms:modified>
</cp:coreProperties>
</file>