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0120A" w14:textId="7DB07B6E" w:rsidR="001A1B2B" w:rsidRDefault="001A1B2B" w:rsidP="001A1B2B">
      <w:pPr>
        <w:spacing w:after="0" w:line="252" w:lineRule="auto"/>
        <w:ind w:left="57"/>
        <w:contextualSpacing/>
        <w:jc w:val="right"/>
        <w:rPr>
          <w:rFonts w:ascii="Times New Roman" w:hAnsi="Times New Roman"/>
          <w:sz w:val="24"/>
          <w:szCs w:val="24"/>
          <w:lang w:eastAsia="ru-RU"/>
        </w:rPr>
      </w:pPr>
      <w:r>
        <w:rPr>
          <w:rFonts w:ascii="Times New Roman" w:hAnsi="Times New Roman"/>
          <w:caps/>
          <w:sz w:val="24"/>
          <w:szCs w:val="24"/>
          <w:lang w:eastAsia="ru-RU"/>
        </w:rPr>
        <w:t>Приложение</w:t>
      </w:r>
      <w:r>
        <w:rPr>
          <w:rFonts w:ascii="Times New Roman" w:hAnsi="Times New Roman"/>
          <w:sz w:val="24"/>
          <w:szCs w:val="24"/>
          <w:lang w:eastAsia="ru-RU"/>
        </w:rPr>
        <w:t xml:space="preserve"> № 1.5</w:t>
      </w:r>
    </w:p>
    <w:p w14:paraId="14D0DFF4" w14:textId="77777777" w:rsidR="001A1B2B" w:rsidRDefault="001A1B2B" w:rsidP="001A1B2B">
      <w:pPr>
        <w:spacing w:after="0" w:line="252" w:lineRule="auto"/>
        <w:ind w:left="57"/>
        <w:contextualSpacing/>
        <w:jc w:val="right"/>
        <w:rPr>
          <w:rFonts w:ascii="Times New Roman" w:hAnsi="Times New Roman"/>
          <w:sz w:val="24"/>
          <w:szCs w:val="24"/>
          <w:lang w:eastAsia="ru-RU"/>
        </w:rPr>
      </w:pPr>
      <w:r>
        <w:rPr>
          <w:rFonts w:ascii="Times New Roman" w:hAnsi="Times New Roman"/>
          <w:sz w:val="24"/>
          <w:szCs w:val="24"/>
          <w:lang w:eastAsia="ru-RU"/>
        </w:rPr>
        <w:t xml:space="preserve">к Протоколу № 22/2020 заседания Наблюдательного совета </w:t>
      </w:r>
    </w:p>
    <w:p w14:paraId="0F19FF82" w14:textId="2C2C50B5" w:rsidR="001A1B2B" w:rsidRPr="001A1B2B" w:rsidRDefault="001A1B2B" w:rsidP="001A1B2B">
      <w:pPr>
        <w:widowControl w:val="0"/>
        <w:spacing w:after="0"/>
        <w:jc w:val="right"/>
        <w:rPr>
          <w:rFonts w:ascii="Garamond" w:eastAsia="Times New Roman" w:hAnsi="Garamond" w:cs="Arial"/>
          <w:b/>
          <w:color w:val="000000"/>
          <w:sz w:val="28"/>
          <w:szCs w:val="28"/>
          <w:shd w:val="clear" w:color="auto" w:fill="FFFFFF"/>
          <w:lang w:eastAsia="ru-RU"/>
        </w:rPr>
      </w:pPr>
      <w:bookmarkStart w:id="0" w:name="_GoBack"/>
      <w:bookmarkEnd w:id="0"/>
      <w:r>
        <w:rPr>
          <w:rFonts w:ascii="Times New Roman" w:hAnsi="Times New Roman"/>
          <w:sz w:val="24"/>
          <w:szCs w:val="24"/>
          <w:lang w:eastAsia="ru-RU"/>
        </w:rPr>
        <w:t>Ассоциации «НП Совет рынка» от 24 сентября 2020 года.</w:t>
      </w:r>
    </w:p>
    <w:p w14:paraId="736BCC88" w14:textId="77777777" w:rsidR="001A1B2B" w:rsidRPr="001A1B2B" w:rsidRDefault="001A1B2B">
      <w:pPr>
        <w:widowControl w:val="0"/>
        <w:spacing w:after="0"/>
        <w:jc w:val="both"/>
        <w:rPr>
          <w:rFonts w:ascii="Garamond" w:eastAsia="Times New Roman" w:hAnsi="Garamond" w:cs="Arial"/>
          <w:b/>
          <w:color w:val="000000"/>
          <w:sz w:val="28"/>
          <w:szCs w:val="28"/>
          <w:shd w:val="clear" w:color="auto" w:fill="FFFFFF"/>
          <w:lang w:eastAsia="ru-RU"/>
        </w:rPr>
      </w:pPr>
    </w:p>
    <w:p w14:paraId="021F33FF" w14:textId="77777777" w:rsidR="005A609E" w:rsidRDefault="00865F1B">
      <w:pPr>
        <w:widowControl w:val="0"/>
        <w:spacing w:after="0"/>
        <w:jc w:val="both"/>
        <w:rPr>
          <w:rFonts w:ascii="Garamond" w:eastAsia="Times New Roman" w:hAnsi="Garamond" w:cs="Arial"/>
          <w:b/>
          <w:color w:val="000000"/>
          <w:sz w:val="28"/>
          <w:szCs w:val="28"/>
          <w:shd w:val="clear" w:color="auto" w:fill="FFFFFF"/>
          <w:lang w:eastAsia="ru-RU"/>
        </w:rPr>
      </w:pPr>
      <w:r>
        <w:rPr>
          <w:rFonts w:ascii="Garamond" w:eastAsia="Times New Roman" w:hAnsi="Garamond" w:cs="Arial"/>
          <w:b/>
          <w:color w:val="000000"/>
          <w:sz w:val="28"/>
          <w:szCs w:val="28"/>
          <w:shd w:val="clear" w:color="auto" w:fill="FFFFFF"/>
          <w:lang w:val="en-US" w:eastAsia="ru-RU"/>
        </w:rPr>
        <w:t>V</w:t>
      </w:r>
      <w:r>
        <w:rPr>
          <w:rFonts w:ascii="Garamond" w:eastAsia="Times New Roman" w:hAnsi="Garamond" w:cs="Arial"/>
          <w:b/>
          <w:color w:val="000000"/>
          <w:sz w:val="28"/>
          <w:szCs w:val="28"/>
          <w:shd w:val="clear" w:color="auto" w:fill="FFFFFF"/>
          <w:lang w:eastAsia="ru-RU"/>
        </w:rPr>
        <w:t xml:space="preserve">.2. Изменения, связанные с порядком проведения торговых сессий с уполномоченной кредитной организацией </w:t>
      </w:r>
    </w:p>
    <w:p w14:paraId="021A602F" w14:textId="77777777" w:rsidR="005A609E" w:rsidRDefault="005A609E">
      <w:pPr>
        <w:autoSpaceDE w:val="0"/>
        <w:autoSpaceDN w:val="0"/>
        <w:adjustRightInd w:val="0"/>
        <w:spacing w:after="0" w:line="240" w:lineRule="auto"/>
        <w:rPr>
          <w:rFonts w:ascii="Garamond" w:eastAsia="Times New Roman" w:hAnsi="Garamond" w:cs="Arial"/>
          <w:b/>
          <w:color w:val="000000"/>
          <w:sz w:val="28"/>
          <w:szCs w:val="28"/>
          <w:shd w:val="clear" w:color="auto" w:fill="FFFFFF"/>
          <w:lang w:eastAsia="ru-RU"/>
        </w:rPr>
      </w:pPr>
    </w:p>
    <w:p w14:paraId="48E89470" w14:textId="2110730A" w:rsidR="005A609E" w:rsidRDefault="001A1B2B">
      <w:pPr>
        <w:autoSpaceDE w:val="0"/>
        <w:autoSpaceDN w:val="0"/>
        <w:adjustRightInd w:val="0"/>
        <w:spacing w:after="0" w:line="240" w:lineRule="auto"/>
        <w:jc w:val="right"/>
        <w:rPr>
          <w:rFonts w:ascii="Garamond" w:eastAsia="Times New Roman" w:hAnsi="Garamond" w:cs="Arial"/>
          <w:b/>
          <w:color w:val="000000"/>
          <w:sz w:val="28"/>
          <w:szCs w:val="28"/>
          <w:shd w:val="clear" w:color="auto" w:fill="FFFFFF"/>
          <w:lang w:eastAsia="ru-RU"/>
        </w:rPr>
      </w:pPr>
      <w:r>
        <w:rPr>
          <w:rFonts w:ascii="Garamond" w:eastAsia="Times New Roman" w:hAnsi="Garamond" w:cs="Arial"/>
          <w:b/>
          <w:color w:val="000000"/>
          <w:sz w:val="28"/>
          <w:szCs w:val="28"/>
          <w:shd w:val="clear" w:color="auto" w:fill="FFFFFF"/>
          <w:lang w:eastAsia="ru-RU"/>
        </w:rPr>
        <w:t>Приложение № 1.5</w:t>
      </w:r>
      <w:r w:rsidR="00865F1B">
        <w:rPr>
          <w:rFonts w:ascii="Garamond" w:eastAsia="Times New Roman" w:hAnsi="Garamond" w:cs="Arial"/>
          <w:b/>
          <w:color w:val="000000"/>
          <w:sz w:val="28"/>
          <w:szCs w:val="28"/>
          <w:shd w:val="clear" w:color="auto" w:fill="FFFFFF"/>
          <w:lang w:eastAsia="ru-RU"/>
        </w:rPr>
        <w:t xml:space="preserve"> </w:t>
      </w:r>
    </w:p>
    <w:p w14:paraId="1D93615B" w14:textId="77777777" w:rsidR="005A609E" w:rsidRDefault="005A609E">
      <w:pPr>
        <w:widowControl w:val="0"/>
        <w:spacing w:after="0" w:line="240" w:lineRule="auto"/>
        <w:jc w:val="right"/>
        <w:rPr>
          <w:rFonts w:ascii="Garamond" w:hAnsi="Garamond"/>
          <w:b/>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9"/>
      </w:tblGrid>
      <w:tr w:rsidR="005A609E" w14:paraId="1DE8EAF5" w14:textId="77777777">
        <w:trPr>
          <w:trHeight w:val="386"/>
        </w:trPr>
        <w:tc>
          <w:tcPr>
            <w:tcW w:w="14709" w:type="dxa"/>
            <w:tcBorders>
              <w:top w:val="single" w:sz="4" w:space="0" w:color="auto"/>
              <w:left w:val="single" w:sz="4" w:space="0" w:color="auto"/>
              <w:bottom w:val="single" w:sz="4" w:space="0" w:color="auto"/>
              <w:right w:val="single" w:sz="4" w:space="0" w:color="auto"/>
            </w:tcBorders>
          </w:tcPr>
          <w:p w14:paraId="3A0A95A2" w14:textId="342A7F2D" w:rsidR="005A609E" w:rsidRDefault="00865F1B">
            <w:pPr>
              <w:widowControl w:val="0"/>
              <w:tabs>
                <w:tab w:val="left" w:pos="0"/>
                <w:tab w:val="left" w:pos="3420"/>
              </w:tabs>
              <w:spacing w:after="0" w:line="240" w:lineRule="auto"/>
              <w:rPr>
                <w:rFonts w:ascii="Garamond" w:hAnsi="Garamond"/>
                <w:sz w:val="24"/>
                <w:szCs w:val="24"/>
              </w:rPr>
            </w:pPr>
            <w:r>
              <w:rPr>
                <w:rFonts w:ascii="Garamond" w:hAnsi="Garamond"/>
                <w:b/>
                <w:sz w:val="24"/>
                <w:szCs w:val="24"/>
              </w:rPr>
              <w:t xml:space="preserve">Инициатор: </w:t>
            </w:r>
            <w:r w:rsidR="00454427">
              <w:rPr>
                <w:rFonts w:ascii="Garamond" w:hAnsi="Garamond"/>
                <w:sz w:val="24"/>
                <w:szCs w:val="24"/>
              </w:rPr>
              <w:t>АО «ЦФР».</w:t>
            </w:r>
          </w:p>
          <w:p w14:paraId="431B3CD2" w14:textId="77777777" w:rsidR="005A609E" w:rsidRDefault="00865F1B">
            <w:pPr>
              <w:spacing w:after="0"/>
              <w:jc w:val="both"/>
              <w:rPr>
                <w:rFonts w:ascii="Garamond" w:hAnsi="Garamond"/>
                <w:bCs/>
                <w:sz w:val="24"/>
              </w:rPr>
            </w:pPr>
            <w:r>
              <w:rPr>
                <w:rFonts w:ascii="Garamond" w:hAnsi="Garamond"/>
                <w:b/>
                <w:sz w:val="24"/>
                <w:szCs w:val="24"/>
              </w:rPr>
              <w:t xml:space="preserve">Обоснование: </w:t>
            </w:r>
            <w:r>
              <w:rPr>
                <w:rFonts w:ascii="Garamond" w:hAnsi="Garamond"/>
                <w:bCs/>
                <w:sz w:val="24"/>
                <w:szCs w:val="24"/>
              </w:rPr>
              <w:t xml:space="preserve">уточнение Регламента финансовых расчетов на оптовом рынке электроэнергии в части отмены торговых сессий с уполномоченной кредитной организацией в первый рабочий день календарного месяца, а также внесение изменений, касающихся исполнения обязательств по оплате в рамках заключенных соглашений о реструктуризации задолженности. </w:t>
            </w:r>
            <w:r>
              <w:rPr>
                <w:rFonts w:ascii="Garamond" w:hAnsi="Garamond"/>
                <w:b/>
                <w:sz w:val="24"/>
                <w:szCs w:val="24"/>
              </w:rPr>
              <w:t xml:space="preserve">  </w:t>
            </w:r>
          </w:p>
          <w:p w14:paraId="06F91D62" w14:textId="77777777" w:rsidR="005A609E" w:rsidRDefault="00865F1B">
            <w:pPr>
              <w:autoSpaceDE w:val="0"/>
              <w:autoSpaceDN w:val="0"/>
              <w:adjustRightInd w:val="0"/>
              <w:spacing w:after="0" w:line="240" w:lineRule="auto"/>
              <w:jc w:val="both"/>
              <w:outlineLvl w:val="0"/>
              <w:rPr>
                <w:rFonts w:ascii="Garamond" w:hAnsi="Garamond"/>
                <w:sz w:val="24"/>
                <w:szCs w:val="24"/>
              </w:rPr>
            </w:pPr>
            <w:r>
              <w:rPr>
                <w:rFonts w:ascii="Garamond" w:hAnsi="Garamond"/>
                <w:b/>
                <w:sz w:val="24"/>
                <w:szCs w:val="24"/>
              </w:rPr>
              <w:t>Дата вступления в силу:</w:t>
            </w:r>
            <w:r>
              <w:rPr>
                <w:rFonts w:ascii="Garamond" w:hAnsi="Garamond"/>
                <w:sz w:val="24"/>
                <w:szCs w:val="24"/>
              </w:rPr>
              <w:t xml:space="preserve"> 24 сентября 2020 года.</w:t>
            </w:r>
          </w:p>
        </w:tc>
      </w:tr>
    </w:tbl>
    <w:p w14:paraId="0B8A6EE2" w14:textId="77777777" w:rsidR="005A609E" w:rsidRDefault="005A609E">
      <w:pPr>
        <w:widowControl w:val="0"/>
        <w:spacing w:after="0" w:line="240" w:lineRule="auto"/>
        <w:rPr>
          <w:rFonts w:ascii="Garamond" w:hAnsi="Garamond"/>
          <w:sz w:val="24"/>
          <w:szCs w:val="24"/>
        </w:rPr>
      </w:pPr>
    </w:p>
    <w:p w14:paraId="58CC7837" w14:textId="77777777" w:rsidR="005A609E" w:rsidRDefault="00865F1B">
      <w:pPr>
        <w:spacing w:after="0"/>
        <w:rPr>
          <w:rFonts w:ascii="Garamond" w:hAnsi="Garamond"/>
          <w:b/>
          <w:sz w:val="26"/>
          <w:szCs w:val="26"/>
        </w:rPr>
      </w:pPr>
      <w:r>
        <w:rPr>
          <w:rFonts w:ascii="Garamond" w:hAnsi="Garamond"/>
          <w:b/>
          <w:sz w:val="26"/>
          <w:szCs w:val="26"/>
        </w:rPr>
        <w:t>Предложения по изменениям и дополнениям в РЕГЛАМЕНТ ФИНАНСОВЫХ РАСЧЕТОВ НА ОПТОВОМ РЫНКЕ ЭЛЕКТРОЭНЕРГИИ (Приложение № 16 к Договору о присоединении к торговой системе оптового рынка)</w:t>
      </w:r>
    </w:p>
    <w:p w14:paraId="372CC4F3" w14:textId="77777777" w:rsidR="005A609E" w:rsidRDefault="005A609E">
      <w:pPr>
        <w:spacing w:after="0"/>
        <w:rPr>
          <w:rFonts w:ascii="Garamond" w:hAnsi="Garamond"/>
          <w:b/>
          <w:sz w:val="24"/>
          <w:szCs w:val="24"/>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556"/>
        <w:gridCol w:w="7335"/>
      </w:tblGrid>
      <w:tr w:rsidR="005A609E" w14:paraId="23007F50" w14:textId="77777777">
        <w:trPr>
          <w:jc w:val="center"/>
        </w:trPr>
        <w:tc>
          <w:tcPr>
            <w:tcW w:w="988" w:type="dxa"/>
            <w:shd w:val="clear" w:color="auto" w:fill="auto"/>
            <w:vAlign w:val="center"/>
          </w:tcPr>
          <w:p w14:paraId="4B8C787E" w14:textId="77777777" w:rsidR="005A609E" w:rsidRDefault="00865F1B">
            <w:pPr>
              <w:spacing w:after="0" w:line="240" w:lineRule="auto"/>
              <w:jc w:val="center"/>
              <w:rPr>
                <w:rFonts w:ascii="Garamond" w:hAnsi="Garamond"/>
                <w:b/>
              </w:rPr>
            </w:pPr>
            <w:r>
              <w:rPr>
                <w:rFonts w:ascii="Garamond" w:hAnsi="Garamond"/>
                <w:b/>
                <w:bCs/>
              </w:rPr>
              <w:t>№ пункта</w:t>
            </w:r>
          </w:p>
        </w:tc>
        <w:tc>
          <w:tcPr>
            <w:tcW w:w="6556" w:type="dxa"/>
            <w:shd w:val="clear" w:color="auto" w:fill="auto"/>
            <w:vAlign w:val="center"/>
          </w:tcPr>
          <w:p w14:paraId="66F747EC" w14:textId="77777777" w:rsidR="005A609E" w:rsidRDefault="00865F1B">
            <w:pPr>
              <w:spacing w:after="0" w:line="240" w:lineRule="auto"/>
              <w:jc w:val="center"/>
              <w:rPr>
                <w:rFonts w:ascii="Garamond" w:hAnsi="Garamond"/>
                <w:b/>
              </w:rPr>
            </w:pPr>
            <w:r>
              <w:rPr>
                <w:rFonts w:ascii="Garamond" w:hAnsi="Garamond"/>
                <w:b/>
              </w:rPr>
              <w:t xml:space="preserve">Редакция, действующая на момент </w:t>
            </w:r>
          </w:p>
          <w:p w14:paraId="378F13E2" w14:textId="77777777" w:rsidR="005A609E" w:rsidRDefault="00865F1B">
            <w:pPr>
              <w:spacing w:after="0" w:line="240" w:lineRule="auto"/>
              <w:jc w:val="center"/>
              <w:rPr>
                <w:rFonts w:ascii="Garamond" w:hAnsi="Garamond"/>
                <w:b/>
              </w:rPr>
            </w:pPr>
            <w:r>
              <w:rPr>
                <w:rFonts w:ascii="Garamond" w:hAnsi="Garamond"/>
                <w:b/>
              </w:rPr>
              <w:t>вступления в силу изменений</w:t>
            </w:r>
          </w:p>
        </w:tc>
        <w:tc>
          <w:tcPr>
            <w:tcW w:w="7335" w:type="dxa"/>
            <w:shd w:val="clear" w:color="auto" w:fill="auto"/>
            <w:vAlign w:val="center"/>
          </w:tcPr>
          <w:p w14:paraId="06FA9534" w14:textId="77777777" w:rsidR="005A609E" w:rsidRDefault="00865F1B">
            <w:pPr>
              <w:spacing w:after="0" w:line="240" w:lineRule="auto"/>
              <w:jc w:val="center"/>
              <w:rPr>
                <w:rFonts w:ascii="Garamond" w:hAnsi="Garamond"/>
                <w:b/>
              </w:rPr>
            </w:pPr>
            <w:r>
              <w:rPr>
                <w:rFonts w:ascii="Garamond" w:hAnsi="Garamond"/>
                <w:b/>
              </w:rPr>
              <w:t xml:space="preserve">Предлагаемая редакция </w:t>
            </w:r>
          </w:p>
          <w:p w14:paraId="563AA609" w14:textId="77777777" w:rsidR="005A609E" w:rsidRDefault="00865F1B">
            <w:pPr>
              <w:spacing w:after="0" w:line="240" w:lineRule="auto"/>
              <w:jc w:val="center"/>
              <w:rPr>
                <w:rFonts w:ascii="Garamond" w:hAnsi="Garamond"/>
                <w:b/>
              </w:rPr>
            </w:pPr>
            <w:r>
              <w:rPr>
                <w:rFonts w:ascii="Garamond" w:hAnsi="Garamond"/>
              </w:rPr>
              <w:t>(изменения выделены цветом)</w:t>
            </w:r>
          </w:p>
        </w:tc>
      </w:tr>
      <w:tr w:rsidR="005A609E" w14:paraId="640972E9" w14:textId="77777777">
        <w:trPr>
          <w:jc w:val="center"/>
        </w:trPr>
        <w:tc>
          <w:tcPr>
            <w:tcW w:w="988" w:type="dxa"/>
            <w:shd w:val="clear" w:color="auto" w:fill="auto"/>
            <w:vAlign w:val="center"/>
          </w:tcPr>
          <w:p w14:paraId="6520E3F2" w14:textId="77777777" w:rsidR="005A609E" w:rsidRDefault="00865F1B">
            <w:pPr>
              <w:jc w:val="center"/>
              <w:rPr>
                <w:rFonts w:ascii="Garamond" w:hAnsi="Garamond"/>
                <w:b/>
              </w:rPr>
            </w:pPr>
            <w:r>
              <w:rPr>
                <w:rFonts w:ascii="Garamond" w:hAnsi="Garamond"/>
                <w:b/>
              </w:rPr>
              <w:t>2.5.2</w:t>
            </w:r>
          </w:p>
        </w:tc>
        <w:tc>
          <w:tcPr>
            <w:tcW w:w="6556" w:type="dxa"/>
            <w:shd w:val="clear" w:color="auto" w:fill="auto"/>
          </w:tcPr>
          <w:p w14:paraId="39D5AA7C" w14:textId="77777777" w:rsidR="005A609E" w:rsidRDefault="00865F1B">
            <w:pPr>
              <w:pStyle w:val="a4"/>
              <w:ind w:firstLine="567"/>
              <w:rPr>
                <w:rFonts w:ascii="Garamond" w:hAnsi="Garamond"/>
                <w:szCs w:val="22"/>
                <w:lang w:val="ru-RU"/>
              </w:rPr>
            </w:pPr>
            <w:r>
              <w:rPr>
                <w:rFonts w:ascii="Garamond" w:hAnsi="Garamond"/>
                <w:szCs w:val="22"/>
                <w:lang w:val="ru-RU"/>
              </w:rPr>
              <w:t>ЦФР не проводит торговых сессий с уполномоченной кредитной организацией по следующим причинам:</w:t>
            </w:r>
          </w:p>
          <w:p w14:paraId="54FA1C48" w14:textId="77777777" w:rsidR="005A609E" w:rsidRDefault="00865F1B">
            <w:pPr>
              <w:pStyle w:val="a4"/>
              <w:numPr>
                <w:ilvl w:val="0"/>
                <w:numId w:val="26"/>
              </w:numPr>
              <w:tabs>
                <w:tab w:val="left" w:pos="630"/>
              </w:tabs>
              <w:overflowPunct w:val="0"/>
              <w:autoSpaceDE w:val="0"/>
              <w:autoSpaceDN w:val="0"/>
              <w:adjustRightInd w:val="0"/>
              <w:ind w:left="0" w:firstLine="0"/>
              <w:textAlignment w:val="baseline"/>
              <w:rPr>
                <w:rFonts w:ascii="Garamond" w:hAnsi="Garamond"/>
                <w:szCs w:val="22"/>
                <w:lang w:val="ru-RU"/>
              </w:rPr>
            </w:pPr>
            <w:r>
              <w:rPr>
                <w:rFonts w:ascii="Garamond" w:hAnsi="Garamond"/>
                <w:szCs w:val="22"/>
                <w:lang w:val="ru-RU"/>
              </w:rPr>
              <w:t>в случае возникновения чрезвычайных ситуаций, в том числе ситуаций, приведших к неработоспособности основного и резервного транспортных модулей, и (или) каналов связи, и (или) программно-аппаратных средств уполномоченной кредитной организации, обеспечивающих проведение торговых сессий, и (или) программно-аппаратных средств КО, а также в случае отсутствия у сотрудников ЦФР доступа к соответствующему оборудованию, и (или) каналам связи, и (или) программно-аппаратным средствам по независящим от них обстоятельствам.</w:t>
            </w:r>
          </w:p>
          <w:p w14:paraId="1A1BC9B4" w14:textId="77777777" w:rsidR="005A609E" w:rsidRDefault="00865F1B">
            <w:pPr>
              <w:pStyle w:val="a4"/>
              <w:ind w:firstLine="567"/>
              <w:rPr>
                <w:rFonts w:ascii="Garamond" w:hAnsi="Garamond"/>
                <w:szCs w:val="22"/>
                <w:lang w:val="ru-RU"/>
              </w:rPr>
            </w:pPr>
            <w:r>
              <w:rPr>
                <w:rFonts w:ascii="Garamond" w:hAnsi="Garamond"/>
                <w:szCs w:val="22"/>
                <w:lang w:val="ru-RU"/>
              </w:rPr>
              <w:lastRenderedPageBreak/>
              <w:t>ЦФР в срок не позднее одного рабочего дня, следующего за днем, в который было отменено проведение торговой сессии, направляет в Совет рынка соответствующее уведомление.</w:t>
            </w:r>
          </w:p>
          <w:p w14:paraId="3715C62C" w14:textId="77777777" w:rsidR="005A609E" w:rsidRDefault="00865F1B">
            <w:pPr>
              <w:pStyle w:val="a4"/>
              <w:ind w:firstLine="567"/>
              <w:rPr>
                <w:rFonts w:ascii="Garamond" w:hAnsi="Garamond"/>
                <w:szCs w:val="22"/>
                <w:lang w:val="ru-RU"/>
              </w:rPr>
            </w:pPr>
            <w:r>
              <w:rPr>
                <w:rFonts w:ascii="Garamond" w:hAnsi="Garamond"/>
                <w:szCs w:val="22"/>
                <w:lang w:val="ru-RU"/>
              </w:rPr>
              <w:t xml:space="preserve">Информация об отмене сессии в связи с вышеизложенными обстоятельствами при первой технической возможности публикуется на сайте ЦФР в разделе новостей, а также предоставляется ЦФР на ближайшее заседание Наблюдательного совета Совета рынка; </w:t>
            </w:r>
          </w:p>
          <w:p w14:paraId="59606046" w14:textId="77777777" w:rsidR="005A609E" w:rsidRDefault="00865F1B">
            <w:pPr>
              <w:pStyle w:val="a4"/>
              <w:numPr>
                <w:ilvl w:val="0"/>
                <w:numId w:val="26"/>
              </w:numPr>
              <w:overflowPunct w:val="0"/>
              <w:autoSpaceDE w:val="0"/>
              <w:autoSpaceDN w:val="0"/>
              <w:adjustRightInd w:val="0"/>
              <w:ind w:left="0" w:firstLine="0"/>
              <w:textAlignment w:val="baseline"/>
              <w:rPr>
                <w:rFonts w:ascii="Garamond" w:hAnsi="Garamond"/>
                <w:szCs w:val="22"/>
                <w:highlight w:val="yellow"/>
                <w:lang w:val="ru-RU"/>
              </w:rPr>
            </w:pPr>
            <w:r>
              <w:rPr>
                <w:rFonts w:ascii="Garamond" w:hAnsi="Garamond"/>
                <w:szCs w:val="22"/>
                <w:highlight w:val="yellow"/>
                <w:lang w:val="ru-RU"/>
              </w:rPr>
              <w:t xml:space="preserve">в случае превышения количества требований о передаче прав по неисполненным договорам купли-продажи в количестве свыше 200 запросов, направленных комитентами в соответствии с порядком, установленным разделом 14 настоящего Регламента, и полученных ЦФР не позднее чем за 4 рабочих дня до окончания месяца, предшествующего месяцу фиксации задолженности. </w:t>
            </w:r>
          </w:p>
          <w:p w14:paraId="615A328C" w14:textId="77777777" w:rsidR="005A609E" w:rsidRDefault="00865F1B">
            <w:pPr>
              <w:pStyle w:val="a4"/>
              <w:ind w:firstLine="567"/>
              <w:rPr>
                <w:rFonts w:ascii="Garamond" w:hAnsi="Garamond"/>
                <w:szCs w:val="22"/>
                <w:lang w:val="ru-RU"/>
              </w:rPr>
            </w:pPr>
            <w:r>
              <w:rPr>
                <w:rFonts w:ascii="Garamond" w:hAnsi="Garamond"/>
                <w:szCs w:val="22"/>
                <w:highlight w:val="yellow"/>
                <w:lang w:val="ru-RU"/>
              </w:rPr>
              <w:t>Уведомление об отмене торговой сессии ЦФР публикует на сайте ЦФР в разделе новостей не позднее чем за 2 (два) рабочих дня до даты, указанной в требовании о передаче прав. Торговая сессия не проводится в дату, зафиксированную в требовании о передаче прав. В случае если дата, зафиксированная в требовании, приходится на нерабочий день, то торговая сессия не проводится в первый рабочий день, следующий за датой, зафиксированной в требовании о передаче прав.</w:t>
            </w:r>
          </w:p>
        </w:tc>
        <w:tc>
          <w:tcPr>
            <w:tcW w:w="7335" w:type="dxa"/>
            <w:shd w:val="clear" w:color="auto" w:fill="auto"/>
          </w:tcPr>
          <w:p w14:paraId="5C520BE2" w14:textId="77777777" w:rsidR="005A609E" w:rsidRDefault="00865F1B">
            <w:pPr>
              <w:pStyle w:val="a4"/>
              <w:ind w:firstLine="567"/>
              <w:rPr>
                <w:rFonts w:ascii="Garamond" w:hAnsi="Garamond"/>
                <w:szCs w:val="22"/>
                <w:lang w:val="ru-RU"/>
              </w:rPr>
            </w:pPr>
            <w:r>
              <w:rPr>
                <w:rFonts w:ascii="Garamond" w:hAnsi="Garamond"/>
                <w:szCs w:val="22"/>
                <w:lang w:val="ru-RU"/>
              </w:rPr>
              <w:lastRenderedPageBreak/>
              <w:t>ЦФР не проводит торговых сессий с уполномоченной кредитной организацией по следующим причинам:</w:t>
            </w:r>
          </w:p>
          <w:p w14:paraId="529ED3F0" w14:textId="77777777" w:rsidR="005A609E" w:rsidRDefault="00865F1B">
            <w:pPr>
              <w:pStyle w:val="a4"/>
              <w:numPr>
                <w:ilvl w:val="0"/>
                <w:numId w:val="26"/>
              </w:numPr>
              <w:tabs>
                <w:tab w:val="left" w:pos="630"/>
              </w:tabs>
              <w:overflowPunct w:val="0"/>
              <w:autoSpaceDE w:val="0"/>
              <w:autoSpaceDN w:val="0"/>
              <w:adjustRightInd w:val="0"/>
              <w:ind w:left="0" w:firstLine="0"/>
              <w:textAlignment w:val="baseline"/>
              <w:rPr>
                <w:rFonts w:ascii="Garamond" w:hAnsi="Garamond"/>
                <w:szCs w:val="22"/>
                <w:lang w:val="ru-RU"/>
              </w:rPr>
            </w:pPr>
            <w:r>
              <w:rPr>
                <w:rFonts w:ascii="Garamond" w:hAnsi="Garamond"/>
                <w:szCs w:val="22"/>
                <w:lang w:val="ru-RU"/>
              </w:rPr>
              <w:t>в случае возникновения чрезвычайных ситуаций, в том числе ситуаций, приведших к неработоспособности основного и резервного транспортных модулей, и (или) каналов связи, и (или) программно-аппаратных средств уполномоченной кредитной организации, обеспечивающих проведение торговых сессий, и (или) программно-аппаратных средств КО, а также в случае отсутствия у сотрудников ЦФР доступа к соответствующему оборудованию, и (или) каналам связи, и (или) программно-аппаратным средствам по независящим от них обстоятельствам.</w:t>
            </w:r>
          </w:p>
          <w:p w14:paraId="32357B2D" w14:textId="77777777" w:rsidR="005A609E" w:rsidRDefault="00865F1B">
            <w:pPr>
              <w:pStyle w:val="a4"/>
              <w:ind w:firstLine="567"/>
              <w:rPr>
                <w:rFonts w:ascii="Garamond" w:hAnsi="Garamond"/>
                <w:szCs w:val="22"/>
                <w:lang w:val="ru-RU"/>
              </w:rPr>
            </w:pPr>
            <w:r>
              <w:rPr>
                <w:rFonts w:ascii="Garamond" w:hAnsi="Garamond"/>
                <w:szCs w:val="22"/>
                <w:lang w:val="ru-RU"/>
              </w:rPr>
              <w:lastRenderedPageBreak/>
              <w:t>ЦФР в срок не позднее одного рабочего дня, следующего за днем, в который было отменено проведение торговой сессии, направляет в Совет рынка соответствующее уведомление.</w:t>
            </w:r>
          </w:p>
          <w:p w14:paraId="48C330C8" w14:textId="77777777" w:rsidR="005A609E" w:rsidRDefault="00865F1B">
            <w:pPr>
              <w:pStyle w:val="a4"/>
              <w:ind w:firstLine="567"/>
              <w:rPr>
                <w:rFonts w:ascii="Garamond" w:hAnsi="Garamond"/>
                <w:szCs w:val="22"/>
                <w:lang w:val="ru-RU"/>
              </w:rPr>
            </w:pPr>
            <w:r>
              <w:rPr>
                <w:rFonts w:ascii="Garamond" w:hAnsi="Garamond"/>
                <w:szCs w:val="22"/>
                <w:lang w:val="ru-RU"/>
              </w:rPr>
              <w:t xml:space="preserve">Информация об отмене сессии в связи с вышеизложенными обстоятельствами при первой технической возможности публикуется на сайте ЦФР в разделе новостей, а также предоставляется ЦФР на ближайшее заседание Наблюдательного совета Совета рынка; </w:t>
            </w:r>
          </w:p>
          <w:p w14:paraId="033354C8" w14:textId="77777777" w:rsidR="005A609E" w:rsidRDefault="00865F1B">
            <w:pPr>
              <w:pStyle w:val="a4"/>
              <w:numPr>
                <w:ilvl w:val="0"/>
                <w:numId w:val="26"/>
              </w:numPr>
              <w:overflowPunct w:val="0"/>
              <w:autoSpaceDE w:val="0"/>
              <w:autoSpaceDN w:val="0"/>
              <w:adjustRightInd w:val="0"/>
              <w:ind w:left="0" w:firstLine="0"/>
              <w:textAlignment w:val="baseline"/>
              <w:rPr>
                <w:rFonts w:ascii="Garamond" w:hAnsi="Garamond"/>
                <w:szCs w:val="22"/>
                <w:highlight w:val="yellow"/>
                <w:lang w:val="ru-RU"/>
              </w:rPr>
            </w:pPr>
            <w:r>
              <w:rPr>
                <w:rFonts w:ascii="Garamond" w:hAnsi="Garamond"/>
                <w:szCs w:val="22"/>
                <w:highlight w:val="yellow"/>
                <w:lang w:val="ru-RU"/>
              </w:rPr>
              <w:t xml:space="preserve">в первый рабочий день календарного месяца. </w:t>
            </w:r>
          </w:p>
          <w:p w14:paraId="63483440" w14:textId="77777777" w:rsidR="005A609E" w:rsidRDefault="005A609E">
            <w:pPr>
              <w:pStyle w:val="a4"/>
              <w:ind w:firstLine="567"/>
              <w:rPr>
                <w:rFonts w:ascii="Garamond" w:hAnsi="Garamond"/>
                <w:b/>
                <w:szCs w:val="22"/>
                <w:lang w:val="ru-RU"/>
              </w:rPr>
            </w:pPr>
          </w:p>
        </w:tc>
      </w:tr>
      <w:tr w:rsidR="005A609E" w14:paraId="79ED69D1" w14:textId="77777777">
        <w:trPr>
          <w:jc w:val="center"/>
        </w:trPr>
        <w:tc>
          <w:tcPr>
            <w:tcW w:w="988" w:type="dxa"/>
            <w:shd w:val="clear" w:color="auto" w:fill="auto"/>
            <w:vAlign w:val="center"/>
          </w:tcPr>
          <w:p w14:paraId="598A488F" w14:textId="77777777" w:rsidR="005A609E" w:rsidRDefault="00865F1B">
            <w:pPr>
              <w:jc w:val="center"/>
              <w:rPr>
                <w:rFonts w:ascii="Garamond" w:hAnsi="Garamond"/>
                <w:b/>
              </w:rPr>
            </w:pPr>
            <w:r>
              <w:rPr>
                <w:rFonts w:ascii="Garamond" w:hAnsi="Garamond"/>
                <w:b/>
              </w:rPr>
              <w:lastRenderedPageBreak/>
              <w:t>2.5.5</w:t>
            </w:r>
          </w:p>
        </w:tc>
        <w:tc>
          <w:tcPr>
            <w:tcW w:w="6556" w:type="dxa"/>
            <w:shd w:val="clear" w:color="auto" w:fill="auto"/>
          </w:tcPr>
          <w:p w14:paraId="290E6FB7" w14:textId="77777777" w:rsidR="005A609E" w:rsidRDefault="00865F1B">
            <w:pPr>
              <w:spacing w:before="120" w:after="120"/>
              <w:ind w:firstLine="567"/>
              <w:jc w:val="both"/>
              <w:rPr>
                <w:rFonts w:ascii="Garamond" w:eastAsia="Times New Roman" w:hAnsi="Garamond"/>
              </w:rPr>
            </w:pPr>
            <w:r>
              <w:rPr>
                <w:rFonts w:ascii="Garamond" w:eastAsia="Times New Roman" w:hAnsi="Garamond"/>
              </w:rPr>
              <w:t>...</w:t>
            </w:r>
          </w:p>
          <w:p w14:paraId="29E08A30" w14:textId="77777777" w:rsidR="005A609E" w:rsidRDefault="00865F1B">
            <w:pPr>
              <w:pStyle w:val="a4"/>
              <w:ind w:firstLine="567"/>
              <w:rPr>
                <w:rFonts w:ascii="Garamond" w:hAnsi="Garamond"/>
                <w:szCs w:val="22"/>
                <w:lang w:val="ru-RU"/>
              </w:rPr>
            </w:pPr>
            <w:r>
              <w:rPr>
                <w:rFonts w:ascii="Garamond" w:hAnsi="Garamond"/>
                <w:szCs w:val="22"/>
                <w:lang w:val="ru-RU"/>
              </w:rPr>
              <w:t>С 01.07.2020 ЦФР не включает в Сводный реестр платежей, передаваемый в уполномоченную кредитную организацию, обязательства по оплате электрической энергии и (или) мощности покупателей, заключивших соглашения о реструктуризации задолженности по стандартной форме приложения 114.3 к настоящему Регламенту, срок исполнения которых наступил в период с 01.01.2020 до 30.06.2020.</w:t>
            </w:r>
          </w:p>
          <w:p w14:paraId="26220A96" w14:textId="77777777" w:rsidR="005A609E" w:rsidRDefault="00865F1B">
            <w:pPr>
              <w:spacing w:before="120" w:after="120"/>
              <w:ind w:firstLine="567"/>
              <w:jc w:val="both"/>
              <w:rPr>
                <w:rFonts w:ascii="Garamond" w:eastAsia="Times New Roman" w:hAnsi="Garamond"/>
              </w:rPr>
            </w:pPr>
            <w:r>
              <w:rPr>
                <w:rFonts w:ascii="Garamond" w:hAnsi="Garamond"/>
              </w:rPr>
              <w:t xml:space="preserve">С </w:t>
            </w:r>
            <w:r>
              <w:rPr>
                <w:rFonts w:ascii="Garamond" w:hAnsi="Garamond"/>
                <w:highlight w:val="yellow"/>
              </w:rPr>
              <w:t>01.10.2020</w:t>
            </w:r>
            <w:r>
              <w:rPr>
                <w:rFonts w:ascii="Garamond" w:hAnsi="Garamond"/>
              </w:rPr>
              <w:t xml:space="preserve"> ЦФР включает в Сводный реестр платежей участников оптового рынка указанные обязательства, срок исполнения которых наступил с 01.01.2020 до 30.06.2020.</w:t>
            </w:r>
          </w:p>
        </w:tc>
        <w:tc>
          <w:tcPr>
            <w:tcW w:w="7335" w:type="dxa"/>
            <w:shd w:val="clear" w:color="auto" w:fill="auto"/>
          </w:tcPr>
          <w:p w14:paraId="02FCEA59" w14:textId="77777777" w:rsidR="005A609E" w:rsidRDefault="00865F1B">
            <w:pPr>
              <w:spacing w:before="120" w:after="120"/>
              <w:ind w:firstLine="567"/>
              <w:jc w:val="both"/>
              <w:rPr>
                <w:rFonts w:ascii="Garamond" w:eastAsia="Times New Roman" w:hAnsi="Garamond"/>
              </w:rPr>
            </w:pPr>
            <w:r>
              <w:rPr>
                <w:rFonts w:ascii="Garamond" w:eastAsia="Times New Roman" w:hAnsi="Garamond"/>
              </w:rPr>
              <w:t>...</w:t>
            </w:r>
          </w:p>
          <w:p w14:paraId="3BB7013E" w14:textId="77777777" w:rsidR="005A609E" w:rsidRDefault="00865F1B">
            <w:pPr>
              <w:pStyle w:val="a4"/>
              <w:ind w:firstLine="567"/>
              <w:rPr>
                <w:rFonts w:ascii="Garamond" w:hAnsi="Garamond"/>
                <w:szCs w:val="22"/>
                <w:lang w:val="ru-RU"/>
              </w:rPr>
            </w:pPr>
            <w:r>
              <w:rPr>
                <w:rFonts w:ascii="Garamond" w:hAnsi="Garamond"/>
                <w:szCs w:val="22"/>
                <w:lang w:val="ru-RU"/>
              </w:rPr>
              <w:t>С 01.07.2020 ЦФР не включает в Сводный реестр платежей, передаваемый в уполномоченную кредитную организацию, обязательства по оплате электрической энергии и (или) мощности покупателей, заключивших соглашения о реструктуризации задолженности по стандартной форме приложения 114.3 к настоящему Регламенту, срок исполнения которых наступил в период с 01.01.2020 до 30.06.2020.</w:t>
            </w:r>
          </w:p>
          <w:p w14:paraId="76B7881B" w14:textId="77777777" w:rsidR="005A609E" w:rsidRDefault="00865F1B">
            <w:pPr>
              <w:spacing w:before="120" w:after="120"/>
              <w:ind w:firstLine="567"/>
              <w:jc w:val="both"/>
              <w:rPr>
                <w:rFonts w:ascii="Garamond" w:eastAsia="Times New Roman" w:hAnsi="Garamond"/>
              </w:rPr>
            </w:pPr>
            <w:r>
              <w:rPr>
                <w:rFonts w:ascii="Garamond" w:hAnsi="Garamond"/>
              </w:rPr>
              <w:t xml:space="preserve">С </w:t>
            </w:r>
            <w:r>
              <w:rPr>
                <w:rFonts w:ascii="Garamond" w:hAnsi="Garamond"/>
                <w:highlight w:val="yellow"/>
              </w:rPr>
              <w:t>29.09.2020</w:t>
            </w:r>
            <w:r>
              <w:rPr>
                <w:rFonts w:ascii="Garamond" w:hAnsi="Garamond"/>
              </w:rPr>
              <w:t xml:space="preserve"> ЦФР включает в Сводный реестр платежей участников оптового рынка указанные обязательства, срок исполнения которых наступил с 01.01.2020 до 30.06.2020.</w:t>
            </w:r>
          </w:p>
        </w:tc>
      </w:tr>
      <w:tr w:rsidR="005A609E" w14:paraId="26AC7440" w14:textId="77777777">
        <w:trPr>
          <w:jc w:val="center"/>
        </w:trPr>
        <w:tc>
          <w:tcPr>
            <w:tcW w:w="988" w:type="dxa"/>
            <w:shd w:val="clear" w:color="auto" w:fill="auto"/>
            <w:vAlign w:val="center"/>
          </w:tcPr>
          <w:p w14:paraId="24017A6D" w14:textId="77777777" w:rsidR="005A609E" w:rsidRDefault="00865F1B">
            <w:pPr>
              <w:jc w:val="center"/>
              <w:rPr>
                <w:rFonts w:ascii="Garamond" w:hAnsi="Garamond"/>
                <w:b/>
              </w:rPr>
            </w:pPr>
            <w:r>
              <w:rPr>
                <w:rFonts w:ascii="Garamond" w:hAnsi="Garamond"/>
                <w:b/>
              </w:rPr>
              <w:lastRenderedPageBreak/>
              <w:t>18´.4</w:t>
            </w:r>
          </w:p>
        </w:tc>
        <w:tc>
          <w:tcPr>
            <w:tcW w:w="6556" w:type="dxa"/>
            <w:shd w:val="clear" w:color="auto" w:fill="auto"/>
          </w:tcPr>
          <w:p w14:paraId="67C2790B" w14:textId="77777777" w:rsidR="005A609E" w:rsidRDefault="00865F1B">
            <w:pPr>
              <w:pStyle w:val="a4"/>
              <w:ind w:firstLine="567"/>
              <w:rPr>
                <w:rFonts w:ascii="Garamond" w:hAnsi="Garamond"/>
                <w:szCs w:val="22"/>
                <w:lang w:val="ru-RU"/>
              </w:rPr>
            </w:pPr>
            <w:r>
              <w:rPr>
                <w:rFonts w:ascii="Garamond" w:hAnsi="Garamond"/>
                <w:szCs w:val="22"/>
                <w:lang w:val="ru-RU"/>
              </w:rPr>
              <w:t>…</w:t>
            </w:r>
          </w:p>
          <w:p w14:paraId="2AAA85D8" w14:textId="77777777" w:rsidR="005A609E" w:rsidRDefault="00865F1B">
            <w:pPr>
              <w:pStyle w:val="a3"/>
              <w:spacing w:before="120" w:after="120"/>
              <w:ind w:left="0" w:firstLine="567"/>
              <w:jc w:val="both"/>
              <w:rPr>
                <w:rFonts w:ascii="Garamond" w:hAnsi="Garamond"/>
                <w:color w:val="000000"/>
                <w:sz w:val="22"/>
                <w:szCs w:val="22"/>
              </w:rPr>
            </w:pPr>
            <w:r>
              <w:rPr>
                <w:rFonts w:ascii="Garamond" w:hAnsi="Garamond"/>
                <w:color w:val="000000"/>
                <w:sz w:val="22"/>
                <w:szCs w:val="22"/>
              </w:rPr>
              <w:t xml:space="preserve">ЦФР с </w:t>
            </w:r>
            <w:r>
              <w:rPr>
                <w:rFonts w:ascii="Garamond" w:hAnsi="Garamond"/>
                <w:color w:val="000000"/>
                <w:sz w:val="22"/>
                <w:szCs w:val="22"/>
                <w:highlight w:val="yellow"/>
              </w:rPr>
              <w:t>01.10</w:t>
            </w:r>
            <w:r>
              <w:rPr>
                <w:rFonts w:ascii="Garamond" w:hAnsi="Garamond"/>
                <w:color w:val="000000"/>
                <w:sz w:val="22"/>
                <w:szCs w:val="22"/>
              </w:rPr>
              <w:t>.2020 возобновляет учет прекращения обязательств по оплате или прекращение учета обязательств участников оптового рынка – покупателей, указанных в перечне, полученном от Совета рынка в соответствии с п. 18´.3 настоящего Регламента, с датой исполнения с 01.01.2020 по 30.06.2020 на основании документов, полученных в соответствии с разделом 19 настоящего Регламента, в отношении обязательств указанных покупателей перед продавцами, заключившими Соглашения о реструктуризации задолженности, но не заключившими дополнительные соглашения к Соглашениям о реструктуризации задолженности, либо заключившими дополнительные соглашения к Соглашениям о реструктуризации задолженности, которые не были приняты ЦФР к учету.</w:t>
            </w:r>
          </w:p>
          <w:p w14:paraId="6ADD8A0E" w14:textId="77777777" w:rsidR="005A609E" w:rsidRDefault="00865F1B">
            <w:pPr>
              <w:pStyle w:val="a3"/>
              <w:spacing w:before="120" w:after="120"/>
              <w:ind w:left="0" w:firstLine="567"/>
              <w:jc w:val="both"/>
              <w:rPr>
                <w:rFonts w:ascii="Garamond" w:hAnsi="Garamond"/>
                <w:color w:val="000000"/>
                <w:sz w:val="22"/>
                <w:szCs w:val="22"/>
              </w:rPr>
            </w:pPr>
            <w:r>
              <w:rPr>
                <w:rFonts w:ascii="Garamond" w:hAnsi="Garamond"/>
                <w:color w:val="000000"/>
                <w:sz w:val="22"/>
                <w:szCs w:val="22"/>
              </w:rPr>
              <w:t xml:space="preserve">ЦФР с </w:t>
            </w:r>
            <w:r>
              <w:rPr>
                <w:rFonts w:ascii="Garamond" w:hAnsi="Garamond"/>
                <w:color w:val="000000"/>
                <w:sz w:val="22"/>
                <w:szCs w:val="22"/>
                <w:highlight w:val="yellow"/>
              </w:rPr>
              <w:t>01.10</w:t>
            </w:r>
            <w:r>
              <w:rPr>
                <w:rFonts w:ascii="Garamond" w:hAnsi="Garamond"/>
                <w:color w:val="000000"/>
                <w:sz w:val="22"/>
                <w:szCs w:val="22"/>
              </w:rPr>
              <w:t xml:space="preserve">.2020 до 01.01.2021 учитывает прекращение обязательств по оплате участников оптового рынка – покупателей, указанных в перечне, полученном от Совета рынка в соответствии с п. 18´.3 настоящего Регламента, с датой исполнения с 01.01.2020 по 30.06.2020 на основании документов, полученных в соответствии с п. 18´.10 настоящего Регламента, в отношении обязательств указанных покупателей перед продавцами, заключившими дополнительные соглашения к Соглашениям о реструктуризации задолженности, которые были приняты ЦФР к учету; </w:t>
            </w:r>
          </w:p>
          <w:p w14:paraId="50062C14" w14:textId="77777777" w:rsidR="005A609E" w:rsidRDefault="00865F1B">
            <w:pPr>
              <w:pStyle w:val="a3"/>
              <w:spacing w:before="120" w:after="120"/>
              <w:ind w:left="567"/>
              <w:jc w:val="both"/>
              <w:rPr>
                <w:rFonts w:ascii="Garamond" w:hAnsi="Garamond"/>
                <w:sz w:val="22"/>
                <w:szCs w:val="22"/>
              </w:rPr>
            </w:pPr>
            <w:r>
              <w:rPr>
                <w:rFonts w:ascii="Garamond" w:hAnsi="Garamond"/>
                <w:bCs/>
                <w:sz w:val="22"/>
                <w:szCs w:val="22"/>
              </w:rPr>
              <w:t>…</w:t>
            </w:r>
          </w:p>
        </w:tc>
        <w:tc>
          <w:tcPr>
            <w:tcW w:w="7335" w:type="dxa"/>
            <w:shd w:val="clear" w:color="auto" w:fill="auto"/>
          </w:tcPr>
          <w:p w14:paraId="17D5D1D0" w14:textId="77777777" w:rsidR="005A609E" w:rsidRDefault="00865F1B">
            <w:pPr>
              <w:pStyle w:val="a3"/>
              <w:spacing w:before="120" w:after="120"/>
              <w:ind w:left="0" w:firstLine="567"/>
              <w:jc w:val="both"/>
              <w:rPr>
                <w:rFonts w:ascii="Garamond" w:hAnsi="Garamond"/>
                <w:color w:val="000000"/>
                <w:sz w:val="22"/>
                <w:szCs w:val="22"/>
              </w:rPr>
            </w:pPr>
            <w:r>
              <w:rPr>
                <w:rFonts w:ascii="Garamond" w:hAnsi="Garamond"/>
                <w:sz w:val="22"/>
                <w:szCs w:val="22"/>
              </w:rPr>
              <w:t>…</w:t>
            </w:r>
            <w:r>
              <w:rPr>
                <w:rFonts w:ascii="Garamond" w:hAnsi="Garamond"/>
                <w:color w:val="000000"/>
                <w:sz w:val="22"/>
                <w:szCs w:val="22"/>
              </w:rPr>
              <w:t xml:space="preserve"> </w:t>
            </w:r>
          </w:p>
          <w:p w14:paraId="00DEC42D" w14:textId="77777777" w:rsidR="005A609E" w:rsidRDefault="005A609E">
            <w:pPr>
              <w:pStyle w:val="a3"/>
              <w:spacing w:before="120" w:after="120"/>
              <w:ind w:left="0" w:firstLine="567"/>
              <w:jc w:val="both"/>
              <w:rPr>
                <w:rFonts w:ascii="Garamond" w:hAnsi="Garamond"/>
                <w:color w:val="000000"/>
                <w:sz w:val="22"/>
                <w:szCs w:val="22"/>
              </w:rPr>
            </w:pPr>
          </w:p>
          <w:p w14:paraId="7D189AE1" w14:textId="77777777" w:rsidR="005A609E" w:rsidRDefault="00865F1B">
            <w:pPr>
              <w:pStyle w:val="a3"/>
              <w:spacing w:before="120" w:after="120"/>
              <w:ind w:left="0" w:firstLine="567"/>
              <w:jc w:val="both"/>
              <w:rPr>
                <w:rFonts w:ascii="Garamond" w:hAnsi="Garamond"/>
                <w:color w:val="000000"/>
                <w:sz w:val="22"/>
                <w:szCs w:val="22"/>
              </w:rPr>
            </w:pPr>
            <w:r>
              <w:rPr>
                <w:rFonts w:ascii="Garamond" w:hAnsi="Garamond"/>
                <w:color w:val="000000"/>
                <w:sz w:val="22"/>
                <w:szCs w:val="22"/>
              </w:rPr>
              <w:t xml:space="preserve">ЦФР с </w:t>
            </w:r>
            <w:r>
              <w:rPr>
                <w:rFonts w:ascii="Garamond" w:hAnsi="Garamond"/>
                <w:color w:val="000000"/>
                <w:sz w:val="22"/>
                <w:szCs w:val="22"/>
                <w:highlight w:val="yellow"/>
              </w:rPr>
              <w:t>29.09</w:t>
            </w:r>
            <w:r>
              <w:rPr>
                <w:rFonts w:ascii="Garamond" w:hAnsi="Garamond"/>
                <w:color w:val="000000"/>
                <w:sz w:val="22"/>
                <w:szCs w:val="22"/>
              </w:rPr>
              <w:t>.2020 возобновляет учет прекращения обязательств по оплате или прекращение учета обязательств участников оптового рынка – покупателей, указанных в перечне, полученном от Совета рынка в соответствии с п. 18´.3 настоящего Регламента, с датой исполнения с 01.01.2020 по 30.06.2020 на основании документов, полученных в соответствии с разделом 19 настоящего Регламента, в отношении обязательств указанных покупателей перед продавцами, заключившими Соглашения о реструктуризации задолженности, но не заключившими дополнительные соглашения к Соглашениям о реструктуризации задолженности, либо заключившими дополнительные соглашения к Соглашениям о реструктуризации задолженности, которые не были приняты ЦФР к учету.</w:t>
            </w:r>
          </w:p>
          <w:p w14:paraId="33FAB435" w14:textId="77777777" w:rsidR="005A609E" w:rsidRDefault="00865F1B">
            <w:pPr>
              <w:pStyle w:val="a3"/>
              <w:spacing w:before="120" w:after="120"/>
              <w:ind w:left="0" w:firstLine="567"/>
              <w:jc w:val="both"/>
              <w:rPr>
                <w:rFonts w:ascii="Garamond" w:hAnsi="Garamond"/>
                <w:color w:val="000000"/>
                <w:sz w:val="22"/>
                <w:szCs w:val="22"/>
              </w:rPr>
            </w:pPr>
            <w:r>
              <w:rPr>
                <w:rFonts w:ascii="Garamond" w:hAnsi="Garamond"/>
                <w:color w:val="000000"/>
                <w:sz w:val="22"/>
                <w:szCs w:val="22"/>
              </w:rPr>
              <w:t xml:space="preserve">ЦФР с </w:t>
            </w:r>
            <w:r>
              <w:rPr>
                <w:rFonts w:ascii="Garamond" w:hAnsi="Garamond"/>
                <w:color w:val="000000"/>
                <w:sz w:val="22"/>
                <w:szCs w:val="22"/>
                <w:highlight w:val="yellow"/>
              </w:rPr>
              <w:t>29.09</w:t>
            </w:r>
            <w:r>
              <w:rPr>
                <w:rFonts w:ascii="Garamond" w:hAnsi="Garamond"/>
                <w:color w:val="000000"/>
                <w:sz w:val="22"/>
                <w:szCs w:val="22"/>
              </w:rPr>
              <w:t xml:space="preserve">.2020 до 01.01.2021 учитывает прекращение обязательств по оплате участников оптового рынка – покупателей, указанных в перечне, полученном от Совета рынка в соответствии с п. 18´.3 настоящего Регламента, с датой исполнения с 01.01.2020 по 30.06.2020 на основании документов, полученных в соответствии с п. 18´.10 настоящего Регламента, в отношении обязательств указанных покупателей перед продавцами, заключившими дополнительные соглашения к Соглашениям о реструктуризации задолженности, которые были приняты ЦФР к учету; </w:t>
            </w:r>
          </w:p>
          <w:p w14:paraId="33E02E0C" w14:textId="77777777" w:rsidR="005A609E" w:rsidRDefault="00865F1B">
            <w:pPr>
              <w:pStyle w:val="a3"/>
              <w:spacing w:before="120" w:after="120"/>
              <w:ind w:left="567"/>
              <w:jc w:val="both"/>
              <w:rPr>
                <w:rFonts w:ascii="Garamond" w:hAnsi="Garamond"/>
                <w:sz w:val="22"/>
                <w:szCs w:val="22"/>
              </w:rPr>
            </w:pPr>
            <w:r>
              <w:rPr>
                <w:rFonts w:ascii="Garamond" w:hAnsi="Garamond"/>
                <w:bCs/>
                <w:sz w:val="22"/>
                <w:szCs w:val="22"/>
              </w:rPr>
              <w:t>…</w:t>
            </w:r>
          </w:p>
          <w:p w14:paraId="3A533F34" w14:textId="77777777" w:rsidR="005A609E" w:rsidRDefault="005A609E">
            <w:pPr>
              <w:pStyle w:val="a4"/>
              <w:ind w:firstLine="567"/>
              <w:rPr>
                <w:rFonts w:ascii="Garamond" w:hAnsi="Garamond"/>
                <w:szCs w:val="22"/>
                <w:lang w:val="ru-RU"/>
              </w:rPr>
            </w:pPr>
          </w:p>
        </w:tc>
      </w:tr>
      <w:tr w:rsidR="005A609E" w14:paraId="5A00F760" w14:textId="77777777">
        <w:trPr>
          <w:jc w:val="center"/>
        </w:trPr>
        <w:tc>
          <w:tcPr>
            <w:tcW w:w="988" w:type="dxa"/>
            <w:shd w:val="clear" w:color="auto" w:fill="auto"/>
            <w:vAlign w:val="center"/>
          </w:tcPr>
          <w:p w14:paraId="40F4843B" w14:textId="77777777" w:rsidR="005A609E" w:rsidRDefault="00865F1B">
            <w:pPr>
              <w:jc w:val="center"/>
              <w:rPr>
                <w:rFonts w:ascii="Garamond" w:hAnsi="Garamond"/>
                <w:b/>
              </w:rPr>
            </w:pPr>
            <w:r>
              <w:rPr>
                <w:rFonts w:ascii="Garamond" w:hAnsi="Garamond"/>
                <w:b/>
              </w:rPr>
              <w:t>18´.7</w:t>
            </w:r>
          </w:p>
        </w:tc>
        <w:tc>
          <w:tcPr>
            <w:tcW w:w="6556" w:type="dxa"/>
            <w:shd w:val="clear" w:color="auto" w:fill="auto"/>
          </w:tcPr>
          <w:p w14:paraId="7F81A21F" w14:textId="77777777" w:rsidR="005A609E" w:rsidRDefault="00865F1B">
            <w:pPr>
              <w:pStyle w:val="a4"/>
              <w:ind w:firstLine="567"/>
              <w:rPr>
                <w:rFonts w:ascii="Garamond" w:hAnsi="Garamond"/>
                <w:szCs w:val="22"/>
                <w:lang w:val="ru-RU"/>
              </w:rPr>
            </w:pPr>
            <w:r>
              <w:rPr>
                <w:rFonts w:ascii="Garamond" w:hAnsi="Garamond"/>
                <w:szCs w:val="22"/>
                <w:lang w:val="ru-RU"/>
              </w:rPr>
              <w:t>В случае если представленное Соглашение о реструктуризации задолженности / дополнительное соглашение к нему соответствует требованиям, предусмотренным п. 18´.6 настоящего Регламента, ЦФР принимает к учету Соглашение о реструктуризации задолженности / дополнительное соглашение к нему в следующие сроки:</w:t>
            </w:r>
          </w:p>
          <w:p w14:paraId="2B358589" w14:textId="77777777" w:rsidR="005A609E" w:rsidRDefault="00865F1B">
            <w:pPr>
              <w:spacing w:before="120" w:after="120"/>
              <w:ind w:left="34" w:firstLine="533"/>
              <w:jc w:val="both"/>
              <w:rPr>
                <w:rFonts w:ascii="Garamond" w:eastAsia="Times New Roman" w:hAnsi="Garamond"/>
              </w:rPr>
            </w:pPr>
            <w:r>
              <w:rPr>
                <w:rFonts w:ascii="Garamond" w:eastAsia="Times New Roman" w:hAnsi="Garamond"/>
              </w:rPr>
              <w:t>– в рамках первого этапа реструктуризации – не позднее 31.03.2020;</w:t>
            </w:r>
          </w:p>
          <w:p w14:paraId="3F509F6D" w14:textId="77777777" w:rsidR="005A609E" w:rsidRDefault="00865F1B">
            <w:pPr>
              <w:spacing w:before="120" w:after="120"/>
              <w:ind w:left="34" w:firstLine="533"/>
              <w:jc w:val="both"/>
              <w:rPr>
                <w:rFonts w:ascii="Garamond" w:eastAsia="Times New Roman" w:hAnsi="Garamond"/>
              </w:rPr>
            </w:pPr>
            <w:r>
              <w:rPr>
                <w:rFonts w:ascii="Garamond" w:eastAsia="Times New Roman" w:hAnsi="Garamond"/>
              </w:rPr>
              <w:t xml:space="preserve">– в рамках второго этапа реструктуризации – не позднее </w:t>
            </w:r>
            <w:r>
              <w:rPr>
                <w:rFonts w:ascii="Garamond" w:eastAsia="Times New Roman" w:hAnsi="Garamond"/>
                <w:highlight w:val="yellow"/>
              </w:rPr>
              <w:t>30</w:t>
            </w:r>
            <w:r>
              <w:rPr>
                <w:rFonts w:ascii="Garamond" w:eastAsia="Times New Roman" w:hAnsi="Garamond"/>
              </w:rPr>
              <w:t>.09.2020.</w:t>
            </w:r>
          </w:p>
          <w:p w14:paraId="1300FD74" w14:textId="77777777" w:rsidR="005A609E" w:rsidRDefault="005A609E">
            <w:pPr>
              <w:spacing w:before="120" w:after="120"/>
              <w:ind w:firstLine="567"/>
              <w:jc w:val="both"/>
              <w:rPr>
                <w:rFonts w:ascii="Garamond" w:eastAsia="Times New Roman" w:hAnsi="Garamond"/>
              </w:rPr>
            </w:pPr>
          </w:p>
        </w:tc>
        <w:tc>
          <w:tcPr>
            <w:tcW w:w="7335" w:type="dxa"/>
            <w:shd w:val="clear" w:color="auto" w:fill="auto"/>
          </w:tcPr>
          <w:p w14:paraId="2808115A" w14:textId="77777777" w:rsidR="005A609E" w:rsidRDefault="00865F1B">
            <w:pPr>
              <w:pStyle w:val="a4"/>
              <w:ind w:firstLine="567"/>
              <w:rPr>
                <w:rFonts w:ascii="Garamond" w:hAnsi="Garamond"/>
                <w:szCs w:val="22"/>
                <w:lang w:val="ru-RU"/>
              </w:rPr>
            </w:pPr>
            <w:r>
              <w:rPr>
                <w:rFonts w:ascii="Garamond" w:hAnsi="Garamond"/>
                <w:szCs w:val="22"/>
                <w:lang w:val="ru-RU"/>
              </w:rPr>
              <w:t>В случае если представленное Соглашение о реструктуризации задолженности / дополнительное соглашение к нему соответствует требованиям, предусмотренным п. 18´.6 настоящего Регламента, ЦФР принимает к учету Соглашение о реструктуризации задолженности / дополнительное соглашение к нему в следующие сроки:</w:t>
            </w:r>
          </w:p>
          <w:p w14:paraId="588E64BD" w14:textId="77777777" w:rsidR="005A609E" w:rsidRDefault="00865F1B">
            <w:pPr>
              <w:spacing w:before="120" w:after="120"/>
              <w:ind w:left="34" w:firstLine="533"/>
              <w:jc w:val="both"/>
              <w:rPr>
                <w:rFonts w:ascii="Garamond" w:eastAsia="Times New Roman" w:hAnsi="Garamond"/>
              </w:rPr>
            </w:pPr>
            <w:r>
              <w:rPr>
                <w:rFonts w:ascii="Garamond" w:eastAsia="Times New Roman" w:hAnsi="Garamond"/>
              </w:rPr>
              <w:t>– в рамках первого этапа реструктуризации – не позднее 31.03.2020;</w:t>
            </w:r>
          </w:p>
          <w:p w14:paraId="69BB8598" w14:textId="77777777" w:rsidR="005A609E" w:rsidRDefault="00865F1B">
            <w:pPr>
              <w:spacing w:before="120" w:after="120"/>
              <w:ind w:left="34" w:firstLine="533"/>
              <w:jc w:val="both"/>
              <w:rPr>
                <w:rFonts w:ascii="Garamond" w:eastAsia="Times New Roman" w:hAnsi="Garamond"/>
              </w:rPr>
            </w:pPr>
            <w:r>
              <w:rPr>
                <w:rFonts w:ascii="Garamond" w:eastAsia="Times New Roman" w:hAnsi="Garamond"/>
              </w:rPr>
              <w:t xml:space="preserve">– в рамках второго этапа реструктуризации – не позднее </w:t>
            </w:r>
            <w:r>
              <w:rPr>
                <w:rFonts w:ascii="Garamond" w:eastAsia="Times New Roman" w:hAnsi="Garamond"/>
                <w:highlight w:val="yellow"/>
              </w:rPr>
              <w:t>28</w:t>
            </w:r>
            <w:r>
              <w:rPr>
                <w:rFonts w:ascii="Garamond" w:eastAsia="Times New Roman" w:hAnsi="Garamond"/>
              </w:rPr>
              <w:t>.09.2020.</w:t>
            </w:r>
          </w:p>
        </w:tc>
      </w:tr>
      <w:tr w:rsidR="005A609E" w14:paraId="56E7EEC1" w14:textId="77777777">
        <w:trPr>
          <w:jc w:val="center"/>
        </w:trPr>
        <w:tc>
          <w:tcPr>
            <w:tcW w:w="988" w:type="dxa"/>
            <w:shd w:val="clear" w:color="auto" w:fill="auto"/>
            <w:vAlign w:val="center"/>
          </w:tcPr>
          <w:p w14:paraId="721F11F0" w14:textId="77777777" w:rsidR="005A609E" w:rsidRDefault="00865F1B">
            <w:pPr>
              <w:jc w:val="center"/>
              <w:rPr>
                <w:rFonts w:ascii="Garamond" w:hAnsi="Garamond"/>
                <w:b/>
              </w:rPr>
            </w:pPr>
            <w:r>
              <w:rPr>
                <w:rFonts w:ascii="Garamond" w:hAnsi="Garamond"/>
                <w:b/>
              </w:rPr>
              <w:lastRenderedPageBreak/>
              <w:t>18´.8</w:t>
            </w:r>
          </w:p>
        </w:tc>
        <w:tc>
          <w:tcPr>
            <w:tcW w:w="6556" w:type="dxa"/>
            <w:shd w:val="clear" w:color="auto" w:fill="auto"/>
          </w:tcPr>
          <w:p w14:paraId="2D000BE4" w14:textId="77777777" w:rsidR="005A609E" w:rsidRDefault="00865F1B">
            <w:pPr>
              <w:spacing w:before="120" w:after="120"/>
              <w:ind w:firstLine="567"/>
              <w:jc w:val="both"/>
              <w:rPr>
                <w:rFonts w:ascii="Garamond" w:eastAsia="Times New Roman" w:hAnsi="Garamond"/>
              </w:rPr>
            </w:pPr>
            <w:r>
              <w:rPr>
                <w:rFonts w:ascii="Garamond" w:eastAsia="Times New Roman" w:hAnsi="Garamond"/>
              </w:rPr>
              <w:t>Соглашения о реструктуризации задолженности заключаются на условии платности:</w:t>
            </w:r>
          </w:p>
          <w:p w14:paraId="75D4EC49" w14:textId="77777777" w:rsidR="005A609E" w:rsidRDefault="00865F1B">
            <w:pPr>
              <w:spacing w:before="120" w:after="120"/>
              <w:ind w:firstLine="567"/>
              <w:jc w:val="both"/>
              <w:rPr>
                <w:rFonts w:ascii="Garamond" w:eastAsia="Times New Roman" w:hAnsi="Garamond"/>
              </w:rPr>
            </w:pPr>
            <w:r>
              <w:rPr>
                <w:rFonts w:ascii="Garamond" w:eastAsia="Times New Roman" w:hAnsi="Garamond"/>
              </w:rPr>
              <w:t>…</w:t>
            </w:r>
          </w:p>
          <w:p w14:paraId="0479B126" w14:textId="77777777" w:rsidR="005A609E" w:rsidRDefault="00865F1B">
            <w:pPr>
              <w:spacing w:before="120" w:after="120"/>
              <w:ind w:firstLine="567"/>
              <w:jc w:val="both"/>
              <w:rPr>
                <w:rFonts w:ascii="Garamond" w:eastAsia="Times New Roman" w:hAnsi="Garamond"/>
              </w:rPr>
            </w:pPr>
            <w:r>
              <w:rPr>
                <w:rFonts w:ascii="Garamond" w:eastAsia="Times New Roman" w:hAnsi="Garamond"/>
              </w:rPr>
              <w:t>– величина процентов за пользование денежными средствами, подлежащая оплате по Соглашению о реструктуризации задолженности за месяц m, Сm,i,j определяется как:</w:t>
            </w:r>
          </w:p>
          <w:p w14:paraId="4B8D9F66" w14:textId="77777777" w:rsidR="005A609E" w:rsidRDefault="001A1B2B">
            <w:pPr>
              <w:spacing w:before="120" w:after="120"/>
              <w:ind w:firstLine="567"/>
              <w:jc w:val="center"/>
              <w:rPr>
                <w:rFonts w:ascii="Garamond" w:eastAsia="Times New Roman" w:hAnsi="Garamond"/>
              </w:rPr>
            </w:pPr>
            <m:oMathPara>
              <m:oMath>
                <m:sSub>
                  <m:sSubPr>
                    <m:ctrlPr>
                      <w:rPr>
                        <w:rFonts w:ascii="Cambria Math" w:hAnsi="Cambria Math"/>
                        <w:i/>
                      </w:rPr>
                    </m:ctrlPr>
                  </m:sSubPr>
                  <m:e>
                    <m:r>
                      <w:rPr>
                        <w:rFonts w:ascii="Cambria Math" w:hAnsi="Cambria Math"/>
                      </w:rPr>
                      <m:t>C</m:t>
                    </m:r>
                  </m:e>
                  <m:sub>
                    <m:r>
                      <w:rPr>
                        <w:rFonts w:ascii="Cambria Math" w:hAnsi="Cambria Math"/>
                      </w:rPr>
                      <m:t>m,i,j</m:t>
                    </m:r>
                  </m:sub>
                </m:sSub>
                <m:r>
                  <w:rPr>
                    <w:rFonts w:ascii="Cambria Math" w:hAnsi="Cambria Math"/>
                  </w:rPr>
                  <m:t>=</m:t>
                </m:r>
                <m:nary>
                  <m:naryPr>
                    <m:chr m:val="∑"/>
                    <m:limLoc m:val="undOvr"/>
                    <m:supHide m:val="1"/>
                    <m:ctrlPr>
                      <w:rPr>
                        <w:rFonts w:ascii="Cambria Math" w:hAnsi="Cambria Math"/>
                        <w:i/>
                        <w:color w:val="000000"/>
                      </w:rPr>
                    </m:ctrlPr>
                  </m:naryPr>
                  <m:sub>
                    <m:r>
                      <w:rPr>
                        <w:rFonts w:ascii="Cambria Math" w:hAnsi="Cambria Math"/>
                        <w:color w:val="000000"/>
                      </w:rPr>
                      <m:t>t∈m</m:t>
                    </m:r>
                  </m:sub>
                  <m:sup/>
                  <m:e>
                    <m:nary>
                      <m:naryPr>
                        <m:chr m:val="∑"/>
                        <m:limLoc m:val="undOvr"/>
                        <m:supHide m:val="1"/>
                        <m:ctrlPr>
                          <w:rPr>
                            <w:rFonts w:ascii="Cambria Math" w:hAnsi="Cambria Math"/>
                            <w:i/>
                            <w:color w:val="000000"/>
                          </w:rPr>
                        </m:ctrlPr>
                      </m:naryPr>
                      <m:sub>
                        <m:r>
                          <w:rPr>
                            <w:rFonts w:ascii="Cambria Math" w:hAnsi="Cambria Math"/>
                            <w:color w:val="000000"/>
                          </w:rPr>
                          <m:t>k</m:t>
                        </m:r>
                      </m:sub>
                      <m:sup/>
                      <m:e>
                        <m:f>
                          <m:fPr>
                            <m:ctrlPr>
                              <w:rPr>
                                <w:rFonts w:ascii="Cambria Math" w:hAnsi="Cambria Math"/>
                                <w:i/>
                                <w:color w:val="000000"/>
                              </w:rPr>
                            </m:ctrlPr>
                          </m:fPr>
                          <m:num>
                            <m:sSubSup>
                              <m:sSubSupPr>
                                <m:ctrlPr>
                                  <w:rPr>
                                    <w:rFonts w:ascii="Cambria Math" w:hAnsi="Cambria Math"/>
                                    <w:i/>
                                    <w:color w:val="000000"/>
                                  </w:rPr>
                                </m:ctrlPr>
                              </m:sSubSupPr>
                              <m:e>
                                <m:r>
                                  <w:rPr>
                                    <w:rFonts w:ascii="Cambria Math" w:hAnsi="Cambria Math"/>
                                    <w:color w:val="000000"/>
                                  </w:rPr>
                                  <m:t>Q</m:t>
                                </m:r>
                              </m:e>
                              <m:sub>
                                <m:r>
                                  <w:rPr>
                                    <w:rFonts w:ascii="Cambria Math" w:hAnsi="Cambria Math"/>
                                    <w:color w:val="000000"/>
                                  </w:rPr>
                                  <m:t>t,i,j,k</m:t>
                                </m:r>
                              </m:sub>
                              <m:sup>
                                <m:r>
                                  <w:rPr>
                                    <w:rFonts w:ascii="Cambria Math" w:hAnsi="Cambria Math"/>
                                    <w:color w:val="000000"/>
                                  </w:rPr>
                                  <m:t>Согл_рестр</m:t>
                                </m:r>
                              </m:sup>
                            </m:sSubSup>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d</m:t>
                                </m:r>
                              </m:e>
                              <m:sub>
                                <m:r>
                                  <w:rPr>
                                    <w:rFonts w:ascii="Cambria Math" w:hAnsi="Cambria Math"/>
                                    <w:color w:val="000000"/>
                                  </w:rPr>
                                  <m:t>t</m:t>
                                </m:r>
                              </m:sub>
                            </m:sSub>
                          </m:num>
                          <m:den>
                            <m:r>
                              <w:rPr>
                                <w:rFonts w:ascii="Cambria Math" w:hAnsi="Cambria Math"/>
                                <w:color w:val="000000"/>
                              </w:rPr>
                              <m:t>235</m:t>
                            </m:r>
                          </m:den>
                        </m:f>
                      </m:e>
                    </m:nary>
                  </m:e>
                </m:nary>
                <m:r>
                  <w:rPr>
                    <w:rFonts w:ascii="Cambria Math" w:hAnsi="Cambria Math"/>
                    <w:color w:val="000000"/>
                  </w:rPr>
                  <m:t>,</m:t>
                </m:r>
              </m:oMath>
            </m:oMathPara>
          </w:p>
          <w:p w14:paraId="1328E66C" w14:textId="77777777" w:rsidR="005A609E" w:rsidRDefault="00865F1B">
            <w:pPr>
              <w:spacing w:before="120" w:after="120"/>
              <w:ind w:firstLine="204"/>
              <w:jc w:val="both"/>
              <w:rPr>
                <w:rFonts w:ascii="Garamond" w:eastAsia="Times New Roman" w:hAnsi="Garamond"/>
              </w:rPr>
            </w:pPr>
            <w:r>
              <w:rPr>
                <w:rFonts w:ascii="Garamond" w:eastAsia="Times New Roman" w:hAnsi="Garamond"/>
              </w:rPr>
              <w:t>где dt – величина ключевой ставки Банка России, действующей на дату t;</w:t>
            </w:r>
          </w:p>
          <w:p w14:paraId="231C72F6" w14:textId="77777777" w:rsidR="005A609E" w:rsidRDefault="00865F1B">
            <w:pPr>
              <w:spacing w:before="120" w:after="120"/>
              <w:ind w:left="567"/>
              <w:jc w:val="both"/>
              <w:rPr>
                <w:rFonts w:ascii="Garamond" w:eastAsia="Times New Roman" w:hAnsi="Garamond"/>
              </w:rPr>
            </w:pPr>
            <w:r>
              <w:rPr>
                <w:rFonts w:ascii="Garamond" w:eastAsia="Times New Roman" w:hAnsi="Garamond"/>
              </w:rPr>
              <w:t>t – рабочий день, в который ЦФР проводились торговые сессии с уполномоченной кредитной организацией;</w:t>
            </w:r>
          </w:p>
          <w:p w14:paraId="157303EA" w14:textId="77777777" w:rsidR="005A609E" w:rsidRDefault="001A1B2B">
            <w:pPr>
              <w:spacing w:before="120" w:after="120"/>
              <w:ind w:left="567"/>
              <w:jc w:val="both"/>
              <w:rPr>
                <w:rFonts w:ascii="Garamond" w:eastAsia="Times New Roman" w:hAnsi="Garamond"/>
              </w:rPr>
            </w:pPr>
            <m:oMath>
              <m:sSubSup>
                <m:sSubSupPr>
                  <m:ctrlPr>
                    <w:rPr>
                      <w:rFonts w:ascii="Cambria Math" w:hAnsi="Cambria Math"/>
                      <w:color w:val="000000"/>
                    </w:rPr>
                  </m:ctrlPr>
                </m:sSubSupPr>
                <m:e>
                  <m:r>
                    <w:rPr>
                      <w:rFonts w:ascii="Cambria Math" w:hAnsi="Cambria Math"/>
                      <w:color w:val="000000"/>
                    </w:rPr>
                    <m:t>Q</m:t>
                  </m:r>
                </m:e>
                <m:sub>
                  <m:r>
                    <w:rPr>
                      <w:rFonts w:ascii="Cambria Math" w:hAnsi="Cambria Math"/>
                      <w:color w:val="000000"/>
                      <w:lang w:val="en-US"/>
                    </w:rPr>
                    <m:t>t</m:t>
                  </m:r>
                  <m:r>
                    <w:rPr>
                      <w:rFonts w:ascii="Cambria Math" w:hAnsi="Cambria Math"/>
                      <w:color w:val="000000"/>
                    </w:rPr>
                    <m:t>,</m:t>
                  </m:r>
                  <m:r>
                    <w:rPr>
                      <w:rFonts w:ascii="Cambria Math" w:hAnsi="Cambria Math"/>
                      <w:color w:val="000000"/>
                      <w:lang w:val="en-US"/>
                    </w:rPr>
                    <m:t>i</m:t>
                  </m:r>
                  <m:r>
                    <w:rPr>
                      <w:rFonts w:ascii="Cambria Math" w:hAnsi="Cambria Math"/>
                      <w:color w:val="000000"/>
                    </w:rPr>
                    <m:t>,</m:t>
                  </m:r>
                  <m:r>
                    <w:rPr>
                      <w:rFonts w:ascii="Cambria Math" w:hAnsi="Cambria Math"/>
                      <w:color w:val="000000"/>
                      <w:lang w:val="en-US"/>
                    </w:rPr>
                    <m:t>j</m:t>
                  </m:r>
                  <m:r>
                    <w:rPr>
                      <w:rFonts w:ascii="Cambria Math" w:hAnsi="Cambria Math"/>
                      <w:color w:val="000000"/>
                    </w:rPr>
                    <m:t>,</m:t>
                  </m:r>
                  <m:r>
                    <w:rPr>
                      <w:rFonts w:ascii="Cambria Math" w:hAnsi="Cambria Math"/>
                      <w:color w:val="000000"/>
                      <w:lang w:val="en-US"/>
                    </w:rPr>
                    <m:t>k</m:t>
                  </m:r>
                </m:sub>
                <m:sup>
                  <m:r>
                    <w:rPr>
                      <w:rFonts w:ascii="Cambria Math" w:hAnsi="Cambria Math"/>
                      <w:color w:val="000000"/>
                    </w:rPr>
                    <m:t>Согл_рестр</m:t>
                  </m:r>
                </m:sup>
              </m:sSubSup>
            </m:oMath>
            <w:r w:rsidR="00865F1B">
              <w:rPr>
                <w:rFonts w:ascii="Garamond" w:eastAsia="Times New Roman" w:hAnsi="Garamond"/>
              </w:rPr>
              <w:t xml:space="preserve"> – величина неисполненного обязательства k по оплате электрической энергии и (или) мощности, оплата которого предусмотрена Соглашением о реструктуризации задолженности, заключенным между покупателем j и продавцом i, на дату t. Величина </w:t>
            </w:r>
            <m:oMath>
              <m:sSubSup>
                <m:sSubSupPr>
                  <m:ctrlPr>
                    <w:rPr>
                      <w:rFonts w:ascii="Cambria Math" w:hAnsi="Cambria Math"/>
                      <w:color w:val="000000"/>
                    </w:rPr>
                  </m:ctrlPr>
                </m:sSubSupPr>
                <m:e>
                  <m:r>
                    <w:rPr>
                      <w:rFonts w:ascii="Cambria Math" w:hAnsi="Cambria Math"/>
                      <w:color w:val="000000"/>
                    </w:rPr>
                    <m:t>Q</m:t>
                  </m:r>
                </m:e>
                <m:sub>
                  <m:r>
                    <w:rPr>
                      <w:rFonts w:ascii="Cambria Math" w:hAnsi="Cambria Math"/>
                      <w:color w:val="000000"/>
                      <w:lang w:val="en-US"/>
                    </w:rPr>
                    <m:t>t</m:t>
                  </m:r>
                  <m:r>
                    <w:rPr>
                      <w:rFonts w:ascii="Cambria Math" w:hAnsi="Cambria Math"/>
                      <w:color w:val="000000"/>
                    </w:rPr>
                    <m:t>,</m:t>
                  </m:r>
                  <m:r>
                    <w:rPr>
                      <w:rFonts w:ascii="Cambria Math" w:hAnsi="Cambria Math"/>
                      <w:color w:val="000000"/>
                      <w:lang w:val="en-US"/>
                    </w:rPr>
                    <m:t>i</m:t>
                  </m:r>
                  <m:r>
                    <w:rPr>
                      <w:rFonts w:ascii="Cambria Math" w:hAnsi="Cambria Math"/>
                      <w:color w:val="000000"/>
                    </w:rPr>
                    <m:t>,</m:t>
                  </m:r>
                  <m:r>
                    <w:rPr>
                      <w:rFonts w:ascii="Cambria Math" w:hAnsi="Cambria Math"/>
                      <w:color w:val="000000"/>
                      <w:lang w:val="en-US"/>
                    </w:rPr>
                    <m:t>j</m:t>
                  </m:r>
                  <m:r>
                    <w:rPr>
                      <w:rFonts w:ascii="Cambria Math" w:hAnsi="Cambria Math"/>
                      <w:color w:val="000000"/>
                    </w:rPr>
                    <m:t>,</m:t>
                  </m:r>
                  <m:r>
                    <w:rPr>
                      <w:rFonts w:ascii="Cambria Math" w:hAnsi="Cambria Math"/>
                      <w:color w:val="000000"/>
                      <w:lang w:val="en-US"/>
                    </w:rPr>
                    <m:t>k</m:t>
                  </m:r>
                </m:sub>
                <m:sup>
                  <m:r>
                    <w:rPr>
                      <w:rFonts w:ascii="Cambria Math" w:hAnsi="Cambria Math"/>
                      <w:color w:val="000000"/>
                    </w:rPr>
                    <m:t>Согл_рестр</m:t>
                  </m:r>
                </m:sup>
              </m:sSubSup>
            </m:oMath>
            <w:r w:rsidR="00865F1B">
              <w:rPr>
                <w:rFonts w:ascii="Garamond" w:eastAsia="Times New Roman" w:hAnsi="Garamond"/>
              </w:rPr>
              <w:t xml:space="preserve"> </w:t>
            </w:r>
            <w:r w:rsidR="00865F1B">
              <w:rPr>
                <w:rFonts w:ascii="Garamond" w:eastAsia="Times New Roman" w:hAnsi="Garamond"/>
              </w:rPr>
              <w:fldChar w:fldCharType="begin"/>
            </w:r>
            <w:r w:rsidR="00865F1B">
              <w:rPr>
                <w:rFonts w:ascii="Garamond" w:eastAsia="Times New Roman" w:hAnsi="Garamond"/>
              </w:rPr>
              <w:instrText xml:space="preserve"> QUOTE </w:instrText>
            </w:r>
            <m:oMath>
              <m:sSubSup>
                <m:sSubSupPr>
                  <m:ctrlPr>
                    <w:rPr>
                      <w:rFonts w:ascii="Cambria Math" w:hAnsi="Cambria Math"/>
                      <w:color w:val="000000"/>
                      <w:highlight w:val="yellow"/>
                    </w:rPr>
                  </m:ctrlPr>
                </m:sSubSupPr>
                <m:e>
                  <m:r>
                    <m:rPr>
                      <m:sty m:val="p"/>
                    </m:rPr>
                    <w:rPr>
                      <w:rFonts w:ascii="Cambria Math" w:hAnsi="Cambria Math"/>
                      <w:color w:val="000000"/>
                      <w:highlight w:val="yellow"/>
                    </w:rPr>
                    <m:t>Q</m:t>
                  </m:r>
                </m:e>
                <m:sub>
                  <m:r>
                    <m:rPr>
                      <m:sty m:val="p"/>
                    </m:rPr>
                    <w:rPr>
                      <w:rFonts w:ascii="Cambria Math" w:hAnsi="Cambria Math"/>
                      <w:color w:val="000000"/>
                      <w:highlight w:val="yellow"/>
                      <w:lang w:val="en-US"/>
                    </w:rPr>
                    <m:t>t</m:t>
                  </m:r>
                  <m:r>
                    <m:rPr>
                      <m:sty m:val="p"/>
                    </m:rPr>
                    <w:rPr>
                      <w:rFonts w:ascii="Cambria Math" w:hAnsi="Cambria Math"/>
                      <w:color w:val="000000"/>
                      <w:highlight w:val="yellow"/>
                    </w:rPr>
                    <m:t>,</m:t>
                  </m:r>
                  <m:r>
                    <m:rPr>
                      <m:sty m:val="p"/>
                    </m:rPr>
                    <w:rPr>
                      <w:rFonts w:ascii="Cambria Math" w:hAnsi="Cambria Math"/>
                      <w:color w:val="000000"/>
                      <w:highlight w:val="yellow"/>
                      <w:lang w:val="en-US"/>
                    </w:rPr>
                    <m:t>i</m:t>
                  </m:r>
                  <m:r>
                    <m:rPr>
                      <m:sty m:val="p"/>
                    </m:rPr>
                    <w:rPr>
                      <w:rFonts w:ascii="Cambria Math" w:hAnsi="Cambria Math"/>
                      <w:color w:val="000000"/>
                      <w:highlight w:val="yellow"/>
                    </w:rPr>
                    <m:t>,</m:t>
                  </m:r>
                  <m:r>
                    <m:rPr>
                      <m:sty m:val="p"/>
                    </m:rPr>
                    <w:rPr>
                      <w:rFonts w:ascii="Cambria Math" w:hAnsi="Cambria Math"/>
                      <w:color w:val="000000"/>
                      <w:highlight w:val="yellow"/>
                      <w:lang w:val="en-US"/>
                    </w:rPr>
                    <m:t>j</m:t>
                  </m:r>
                </m:sub>
                <m:sup>
                  <m:r>
                    <m:rPr>
                      <m:sty m:val="p"/>
                    </m:rPr>
                    <w:rPr>
                      <w:rFonts w:ascii="Cambria Math" w:hAnsi="Cambria Math"/>
                      <w:color w:val="000000"/>
                      <w:highlight w:val="yellow"/>
                    </w:rPr>
                    <m:t>Согл_рестр</m:t>
                  </m:r>
                </m:sup>
              </m:sSubSup>
            </m:oMath>
            <w:r w:rsidR="00865F1B">
              <w:rPr>
                <w:rFonts w:ascii="Garamond" w:eastAsia="Times New Roman" w:hAnsi="Garamond"/>
              </w:rPr>
              <w:instrText xml:space="preserve"> </w:instrText>
            </w:r>
            <w:r w:rsidR="00865F1B">
              <w:rPr>
                <w:rFonts w:ascii="Garamond" w:eastAsia="Times New Roman" w:hAnsi="Garamond"/>
              </w:rPr>
              <w:fldChar w:fldCharType="end"/>
            </w:r>
            <w:r w:rsidR="00865F1B">
              <w:rPr>
                <w:rFonts w:ascii="Garamond" w:eastAsia="Times New Roman" w:hAnsi="Garamond"/>
              </w:rPr>
              <w:t xml:space="preserve">определяется с учетом сумм платежей, в отношении которых ЦФР учтено прекращение обязательств в порядке, установленном п. 18´.10 настоящего Регламента. </w:t>
            </w:r>
          </w:p>
          <w:p w14:paraId="7869D27D" w14:textId="77777777" w:rsidR="005A609E" w:rsidRDefault="00865F1B">
            <w:pPr>
              <w:spacing w:before="120" w:after="120"/>
              <w:ind w:firstLine="567"/>
              <w:jc w:val="both"/>
              <w:rPr>
                <w:rFonts w:ascii="Garamond" w:eastAsia="Times New Roman" w:hAnsi="Garamond"/>
              </w:rPr>
            </w:pPr>
            <w:r>
              <w:rPr>
                <w:rFonts w:ascii="Garamond" w:eastAsia="Times New Roman" w:hAnsi="Garamond"/>
              </w:rPr>
              <w:t>Отчет о расчете величины процентов за пользование денежными средствами публикуется ЦФР не позднее 23-го числа месяца, следующего за месяцем m (начиная с 23.09.2020 в указанную дату подлежит публикации отчет о расчете величины процентов за пользование денежными средствами за апрель – август 2020 года), на сайте КО по форме, установленной приложением 114.9 к настоящему Регламенту, персонально для каждого участника оптового рынка, заключившего Соглашения о реструктуризации задолженности.</w:t>
            </w:r>
          </w:p>
          <w:p w14:paraId="0EBD053E" w14:textId="77777777" w:rsidR="005A609E" w:rsidRDefault="00865F1B">
            <w:pPr>
              <w:spacing w:before="120" w:after="120"/>
              <w:ind w:firstLine="567"/>
              <w:jc w:val="both"/>
              <w:rPr>
                <w:rFonts w:ascii="Garamond" w:eastAsia="Times New Roman" w:hAnsi="Garamond"/>
              </w:rPr>
            </w:pPr>
            <w:r>
              <w:rPr>
                <w:rFonts w:ascii="Garamond" w:eastAsia="Times New Roman" w:hAnsi="Garamond"/>
              </w:rPr>
              <w:lastRenderedPageBreak/>
              <w:t xml:space="preserve">Особенности расчета величины процентов за пользование денежными средствами и порядка их оплаты при прекращении учета Соглашений о реструктуризации задолженности установлены п. 18´.9 настоящего Регламента.    </w:t>
            </w:r>
          </w:p>
          <w:p w14:paraId="047ECA82" w14:textId="77777777" w:rsidR="005A609E" w:rsidRDefault="00865F1B">
            <w:pPr>
              <w:spacing w:before="120" w:after="120"/>
              <w:ind w:firstLine="567"/>
              <w:jc w:val="both"/>
              <w:rPr>
                <w:rFonts w:ascii="Garamond" w:eastAsia="Times New Roman" w:hAnsi="Garamond"/>
              </w:rPr>
            </w:pPr>
            <w:r>
              <w:rPr>
                <w:rFonts w:ascii="Garamond" w:eastAsia="Times New Roman" w:hAnsi="Garamond"/>
              </w:rPr>
              <w:t>Величина Сm,i,j определяется с точностью до двух знаков после запятой (до копеек).</w:t>
            </w:r>
          </w:p>
          <w:p w14:paraId="0F2B8C6F" w14:textId="77777777" w:rsidR="005A609E" w:rsidRDefault="005A609E">
            <w:pPr>
              <w:spacing w:before="120" w:after="120"/>
              <w:ind w:firstLine="567"/>
              <w:jc w:val="both"/>
              <w:rPr>
                <w:rFonts w:ascii="Garamond" w:hAnsi="Garamond"/>
              </w:rPr>
            </w:pPr>
          </w:p>
        </w:tc>
        <w:tc>
          <w:tcPr>
            <w:tcW w:w="7335" w:type="dxa"/>
            <w:shd w:val="clear" w:color="auto" w:fill="auto"/>
          </w:tcPr>
          <w:p w14:paraId="14B74270" w14:textId="77777777" w:rsidR="005A609E" w:rsidRDefault="00865F1B">
            <w:pPr>
              <w:spacing w:before="120" w:after="120"/>
              <w:ind w:firstLine="567"/>
              <w:jc w:val="both"/>
              <w:rPr>
                <w:rFonts w:ascii="Garamond" w:eastAsia="Times New Roman" w:hAnsi="Garamond"/>
              </w:rPr>
            </w:pPr>
            <w:r>
              <w:rPr>
                <w:rFonts w:ascii="Garamond" w:eastAsia="Times New Roman" w:hAnsi="Garamond"/>
              </w:rPr>
              <w:lastRenderedPageBreak/>
              <w:t>Соглашения о реструктуризации задолженности заключаются на условии платности:</w:t>
            </w:r>
          </w:p>
          <w:p w14:paraId="557C7A6F" w14:textId="77777777" w:rsidR="005A609E" w:rsidRDefault="00865F1B">
            <w:pPr>
              <w:spacing w:before="120" w:after="120"/>
              <w:ind w:firstLine="567"/>
              <w:jc w:val="both"/>
              <w:rPr>
                <w:rFonts w:ascii="Garamond" w:eastAsia="Times New Roman" w:hAnsi="Garamond"/>
              </w:rPr>
            </w:pPr>
            <w:r>
              <w:rPr>
                <w:rFonts w:ascii="Garamond" w:eastAsia="Times New Roman" w:hAnsi="Garamond"/>
              </w:rPr>
              <w:t>…</w:t>
            </w:r>
          </w:p>
          <w:p w14:paraId="2371D38F" w14:textId="77777777" w:rsidR="005A609E" w:rsidRDefault="00865F1B">
            <w:pPr>
              <w:spacing w:before="120" w:after="120"/>
              <w:ind w:firstLine="567"/>
              <w:jc w:val="both"/>
              <w:rPr>
                <w:rFonts w:ascii="Garamond" w:eastAsia="Times New Roman" w:hAnsi="Garamond"/>
              </w:rPr>
            </w:pPr>
            <w:r>
              <w:rPr>
                <w:rFonts w:ascii="Garamond" w:eastAsia="Times New Roman" w:hAnsi="Garamond"/>
              </w:rPr>
              <w:t>– величина процентов за пользование денежными средствами, подлежащая оплате по Соглашению о реструктуризации задолженности за месяц m, Сm,i,j определяется как:</w:t>
            </w:r>
          </w:p>
          <w:p w14:paraId="60CDE99E" w14:textId="77777777" w:rsidR="005A609E" w:rsidRDefault="001A1B2B">
            <w:pPr>
              <w:spacing w:before="120" w:after="120"/>
              <w:ind w:firstLine="567"/>
              <w:jc w:val="center"/>
              <w:rPr>
                <w:rFonts w:ascii="Garamond" w:eastAsia="Times New Roman" w:hAnsi="Garamond"/>
              </w:rPr>
            </w:pPr>
            <m:oMathPara>
              <m:oMath>
                <m:sSub>
                  <m:sSubPr>
                    <m:ctrlPr>
                      <w:rPr>
                        <w:rFonts w:ascii="Cambria Math" w:hAnsi="Cambria Math"/>
                        <w:i/>
                      </w:rPr>
                    </m:ctrlPr>
                  </m:sSubPr>
                  <m:e>
                    <m:r>
                      <w:rPr>
                        <w:rFonts w:ascii="Cambria Math" w:hAnsi="Cambria Math"/>
                      </w:rPr>
                      <m:t>C</m:t>
                    </m:r>
                  </m:e>
                  <m:sub>
                    <m:r>
                      <w:rPr>
                        <w:rFonts w:ascii="Cambria Math" w:hAnsi="Cambria Math"/>
                      </w:rPr>
                      <m:t>m,i,j</m:t>
                    </m:r>
                  </m:sub>
                </m:sSub>
                <m:r>
                  <w:rPr>
                    <w:rFonts w:ascii="Cambria Math" w:hAnsi="Cambria Math"/>
                  </w:rPr>
                  <m:t>=</m:t>
                </m:r>
                <m:nary>
                  <m:naryPr>
                    <m:chr m:val="∑"/>
                    <m:limLoc m:val="undOvr"/>
                    <m:supHide m:val="1"/>
                    <m:ctrlPr>
                      <w:rPr>
                        <w:rFonts w:ascii="Cambria Math" w:hAnsi="Cambria Math"/>
                        <w:i/>
                        <w:color w:val="000000"/>
                      </w:rPr>
                    </m:ctrlPr>
                  </m:naryPr>
                  <m:sub>
                    <m:r>
                      <w:rPr>
                        <w:rFonts w:ascii="Cambria Math" w:hAnsi="Cambria Math"/>
                        <w:color w:val="000000"/>
                      </w:rPr>
                      <m:t>t∈m</m:t>
                    </m:r>
                  </m:sub>
                  <m:sup/>
                  <m:e>
                    <m:nary>
                      <m:naryPr>
                        <m:chr m:val="∑"/>
                        <m:limLoc m:val="undOvr"/>
                        <m:supHide m:val="1"/>
                        <m:ctrlPr>
                          <w:rPr>
                            <w:rFonts w:ascii="Cambria Math" w:hAnsi="Cambria Math"/>
                            <w:i/>
                            <w:color w:val="000000"/>
                          </w:rPr>
                        </m:ctrlPr>
                      </m:naryPr>
                      <m:sub>
                        <m:r>
                          <w:rPr>
                            <w:rFonts w:ascii="Cambria Math" w:hAnsi="Cambria Math"/>
                            <w:color w:val="000000"/>
                          </w:rPr>
                          <m:t>k</m:t>
                        </m:r>
                      </m:sub>
                      <m:sup/>
                      <m:e>
                        <m:f>
                          <m:fPr>
                            <m:ctrlPr>
                              <w:rPr>
                                <w:rFonts w:ascii="Cambria Math" w:hAnsi="Cambria Math"/>
                                <w:i/>
                                <w:color w:val="000000"/>
                              </w:rPr>
                            </m:ctrlPr>
                          </m:fPr>
                          <m:num>
                            <m:sSubSup>
                              <m:sSubSupPr>
                                <m:ctrlPr>
                                  <w:rPr>
                                    <w:rFonts w:ascii="Cambria Math" w:hAnsi="Cambria Math"/>
                                    <w:i/>
                                    <w:color w:val="000000"/>
                                  </w:rPr>
                                </m:ctrlPr>
                              </m:sSubSupPr>
                              <m:e>
                                <m:r>
                                  <w:rPr>
                                    <w:rFonts w:ascii="Cambria Math" w:hAnsi="Cambria Math"/>
                                    <w:color w:val="000000"/>
                                  </w:rPr>
                                  <m:t>Q</m:t>
                                </m:r>
                              </m:e>
                              <m:sub>
                                <m:r>
                                  <w:rPr>
                                    <w:rFonts w:ascii="Cambria Math" w:hAnsi="Cambria Math"/>
                                    <w:color w:val="000000"/>
                                  </w:rPr>
                                  <m:t>t,i,j,k</m:t>
                                </m:r>
                              </m:sub>
                              <m:sup>
                                <m:r>
                                  <w:rPr>
                                    <w:rFonts w:ascii="Cambria Math" w:hAnsi="Cambria Math"/>
                                    <w:color w:val="000000"/>
                                  </w:rPr>
                                  <m:t>Согл_рестр</m:t>
                                </m:r>
                              </m:sup>
                            </m:sSubSup>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d</m:t>
                                </m:r>
                              </m:e>
                              <m:sub>
                                <m:r>
                                  <w:rPr>
                                    <w:rFonts w:ascii="Cambria Math" w:hAnsi="Cambria Math"/>
                                    <w:color w:val="000000"/>
                                  </w:rPr>
                                  <m:t>t</m:t>
                                </m:r>
                              </m:sub>
                            </m:sSub>
                          </m:num>
                          <m:den>
                            <m:r>
                              <w:rPr>
                                <w:rFonts w:ascii="Cambria Math" w:hAnsi="Cambria Math"/>
                                <w:color w:val="000000"/>
                              </w:rPr>
                              <m:t>235</m:t>
                            </m:r>
                          </m:den>
                        </m:f>
                      </m:e>
                    </m:nary>
                  </m:e>
                </m:nary>
                <m:r>
                  <w:rPr>
                    <w:rFonts w:ascii="Cambria Math" w:hAnsi="Cambria Math"/>
                    <w:color w:val="000000"/>
                  </w:rPr>
                  <m:t>,</m:t>
                </m:r>
              </m:oMath>
            </m:oMathPara>
          </w:p>
          <w:p w14:paraId="568835FA" w14:textId="77777777" w:rsidR="005A609E" w:rsidRDefault="00865F1B">
            <w:pPr>
              <w:spacing w:before="120" w:after="120"/>
              <w:ind w:firstLine="204"/>
              <w:jc w:val="both"/>
              <w:rPr>
                <w:rFonts w:ascii="Garamond" w:eastAsia="Times New Roman" w:hAnsi="Garamond"/>
              </w:rPr>
            </w:pPr>
            <w:r>
              <w:rPr>
                <w:rFonts w:ascii="Garamond" w:eastAsia="Times New Roman" w:hAnsi="Garamond"/>
              </w:rPr>
              <w:t>где dt – величина ключевой ставки Банка России, действующей на дату t;</w:t>
            </w:r>
          </w:p>
          <w:p w14:paraId="428BA105" w14:textId="77777777" w:rsidR="005A609E" w:rsidRDefault="00865F1B">
            <w:pPr>
              <w:spacing w:before="120" w:after="120"/>
              <w:ind w:left="567"/>
              <w:jc w:val="both"/>
              <w:rPr>
                <w:rFonts w:ascii="Garamond" w:eastAsia="Times New Roman" w:hAnsi="Garamond"/>
              </w:rPr>
            </w:pPr>
            <w:r>
              <w:rPr>
                <w:rFonts w:ascii="Garamond" w:eastAsia="Times New Roman" w:hAnsi="Garamond"/>
              </w:rPr>
              <w:t>t – рабочий день, в который ЦФР проводились торговые сессии с уполномоченной кредитной организацией;</w:t>
            </w:r>
          </w:p>
          <w:p w14:paraId="01AD178F" w14:textId="77777777" w:rsidR="005A609E" w:rsidRDefault="001A1B2B">
            <w:pPr>
              <w:spacing w:before="120" w:after="120"/>
              <w:ind w:left="567"/>
              <w:jc w:val="both"/>
              <w:rPr>
                <w:rFonts w:ascii="Garamond" w:eastAsia="Times New Roman" w:hAnsi="Garamond"/>
              </w:rPr>
            </w:pPr>
            <m:oMath>
              <m:sSubSup>
                <m:sSubSupPr>
                  <m:ctrlPr>
                    <w:rPr>
                      <w:rFonts w:ascii="Cambria Math" w:hAnsi="Cambria Math"/>
                      <w:color w:val="000000"/>
                    </w:rPr>
                  </m:ctrlPr>
                </m:sSubSupPr>
                <m:e>
                  <m:r>
                    <w:rPr>
                      <w:rFonts w:ascii="Cambria Math" w:hAnsi="Cambria Math"/>
                      <w:color w:val="000000"/>
                    </w:rPr>
                    <m:t>Q</m:t>
                  </m:r>
                </m:e>
                <m:sub>
                  <m:r>
                    <w:rPr>
                      <w:rFonts w:ascii="Cambria Math" w:hAnsi="Cambria Math"/>
                      <w:color w:val="000000"/>
                      <w:lang w:val="en-US"/>
                    </w:rPr>
                    <m:t>t</m:t>
                  </m:r>
                  <m:r>
                    <w:rPr>
                      <w:rFonts w:ascii="Cambria Math" w:hAnsi="Cambria Math"/>
                      <w:color w:val="000000"/>
                    </w:rPr>
                    <m:t>,</m:t>
                  </m:r>
                  <m:r>
                    <w:rPr>
                      <w:rFonts w:ascii="Cambria Math" w:hAnsi="Cambria Math"/>
                      <w:color w:val="000000"/>
                      <w:lang w:val="en-US"/>
                    </w:rPr>
                    <m:t>i</m:t>
                  </m:r>
                  <m:r>
                    <w:rPr>
                      <w:rFonts w:ascii="Cambria Math" w:hAnsi="Cambria Math"/>
                      <w:color w:val="000000"/>
                    </w:rPr>
                    <m:t>,</m:t>
                  </m:r>
                  <m:r>
                    <w:rPr>
                      <w:rFonts w:ascii="Cambria Math" w:hAnsi="Cambria Math"/>
                      <w:color w:val="000000"/>
                      <w:lang w:val="en-US"/>
                    </w:rPr>
                    <m:t>j</m:t>
                  </m:r>
                  <m:r>
                    <w:rPr>
                      <w:rFonts w:ascii="Cambria Math" w:hAnsi="Cambria Math"/>
                      <w:color w:val="000000"/>
                    </w:rPr>
                    <m:t>,</m:t>
                  </m:r>
                  <m:r>
                    <w:rPr>
                      <w:rFonts w:ascii="Cambria Math" w:hAnsi="Cambria Math"/>
                      <w:color w:val="000000"/>
                      <w:lang w:val="en-US"/>
                    </w:rPr>
                    <m:t>k</m:t>
                  </m:r>
                </m:sub>
                <m:sup>
                  <m:r>
                    <w:rPr>
                      <w:rFonts w:ascii="Cambria Math" w:hAnsi="Cambria Math"/>
                      <w:color w:val="000000"/>
                    </w:rPr>
                    <m:t>Согл_рестр</m:t>
                  </m:r>
                </m:sup>
              </m:sSubSup>
            </m:oMath>
            <w:r w:rsidR="00865F1B">
              <w:rPr>
                <w:rFonts w:ascii="Garamond" w:eastAsia="Times New Roman" w:hAnsi="Garamond"/>
              </w:rPr>
              <w:t xml:space="preserve"> – величина неисполненного обязательства k по оплате электрической энергии и (или) мощности, оплата которого предусмотрена Соглашением о реструктуризации задолженности, заключенным между покупателем j и продавцом i, на дату t. Величина </w:t>
            </w:r>
            <m:oMath>
              <m:sSubSup>
                <m:sSubSupPr>
                  <m:ctrlPr>
                    <w:rPr>
                      <w:rFonts w:ascii="Cambria Math" w:hAnsi="Cambria Math"/>
                      <w:color w:val="000000"/>
                    </w:rPr>
                  </m:ctrlPr>
                </m:sSubSupPr>
                <m:e>
                  <m:r>
                    <w:rPr>
                      <w:rFonts w:ascii="Cambria Math" w:hAnsi="Cambria Math"/>
                      <w:color w:val="000000"/>
                    </w:rPr>
                    <m:t>Q</m:t>
                  </m:r>
                </m:e>
                <m:sub>
                  <m:r>
                    <w:rPr>
                      <w:rFonts w:ascii="Cambria Math" w:hAnsi="Cambria Math"/>
                      <w:color w:val="000000"/>
                      <w:lang w:val="en-US"/>
                    </w:rPr>
                    <m:t>t</m:t>
                  </m:r>
                  <m:r>
                    <w:rPr>
                      <w:rFonts w:ascii="Cambria Math" w:hAnsi="Cambria Math"/>
                      <w:color w:val="000000"/>
                    </w:rPr>
                    <m:t>,</m:t>
                  </m:r>
                  <m:r>
                    <w:rPr>
                      <w:rFonts w:ascii="Cambria Math" w:hAnsi="Cambria Math"/>
                      <w:color w:val="000000"/>
                      <w:lang w:val="en-US"/>
                    </w:rPr>
                    <m:t>i</m:t>
                  </m:r>
                  <m:r>
                    <w:rPr>
                      <w:rFonts w:ascii="Cambria Math" w:hAnsi="Cambria Math"/>
                      <w:color w:val="000000"/>
                    </w:rPr>
                    <m:t>,</m:t>
                  </m:r>
                  <m:r>
                    <w:rPr>
                      <w:rFonts w:ascii="Cambria Math" w:hAnsi="Cambria Math"/>
                      <w:color w:val="000000"/>
                      <w:lang w:val="en-US"/>
                    </w:rPr>
                    <m:t>j</m:t>
                  </m:r>
                  <m:r>
                    <w:rPr>
                      <w:rFonts w:ascii="Cambria Math" w:hAnsi="Cambria Math"/>
                      <w:color w:val="000000"/>
                    </w:rPr>
                    <m:t>,</m:t>
                  </m:r>
                  <m:r>
                    <w:rPr>
                      <w:rFonts w:ascii="Cambria Math" w:hAnsi="Cambria Math"/>
                      <w:color w:val="000000"/>
                      <w:lang w:val="en-US"/>
                    </w:rPr>
                    <m:t>k</m:t>
                  </m:r>
                </m:sub>
                <m:sup>
                  <m:r>
                    <w:rPr>
                      <w:rFonts w:ascii="Cambria Math" w:hAnsi="Cambria Math"/>
                      <w:color w:val="000000"/>
                    </w:rPr>
                    <m:t>Согл_рестр</m:t>
                  </m:r>
                </m:sup>
              </m:sSubSup>
            </m:oMath>
            <w:r w:rsidR="00865F1B">
              <w:rPr>
                <w:rFonts w:ascii="Garamond" w:eastAsia="Times New Roman" w:hAnsi="Garamond"/>
              </w:rPr>
              <w:t xml:space="preserve"> </w:t>
            </w:r>
            <w:r w:rsidR="00865F1B">
              <w:rPr>
                <w:rFonts w:ascii="Garamond" w:eastAsia="Times New Roman" w:hAnsi="Garamond"/>
              </w:rPr>
              <w:fldChar w:fldCharType="begin"/>
            </w:r>
            <w:r w:rsidR="00865F1B">
              <w:rPr>
                <w:rFonts w:ascii="Garamond" w:eastAsia="Times New Roman" w:hAnsi="Garamond"/>
              </w:rPr>
              <w:instrText xml:space="preserve"> QUOTE </w:instrText>
            </w:r>
            <m:oMath>
              <m:sSubSup>
                <m:sSubSupPr>
                  <m:ctrlPr>
                    <w:rPr>
                      <w:rFonts w:ascii="Cambria Math" w:hAnsi="Cambria Math"/>
                      <w:color w:val="000000"/>
                      <w:highlight w:val="yellow"/>
                    </w:rPr>
                  </m:ctrlPr>
                </m:sSubSupPr>
                <m:e>
                  <m:r>
                    <m:rPr>
                      <m:sty m:val="p"/>
                    </m:rPr>
                    <w:rPr>
                      <w:rFonts w:ascii="Cambria Math" w:hAnsi="Cambria Math"/>
                      <w:color w:val="000000"/>
                      <w:highlight w:val="yellow"/>
                    </w:rPr>
                    <m:t>Q</m:t>
                  </m:r>
                </m:e>
                <m:sub>
                  <m:r>
                    <m:rPr>
                      <m:sty m:val="p"/>
                    </m:rPr>
                    <w:rPr>
                      <w:rFonts w:ascii="Cambria Math" w:hAnsi="Cambria Math"/>
                      <w:color w:val="000000"/>
                      <w:highlight w:val="yellow"/>
                      <w:lang w:val="en-US"/>
                    </w:rPr>
                    <m:t>t</m:t>
                  </m:r>
                  <m:r>
                    <m:rPr>
                      <m:sty m:val="p"/>
                    </m:rPr>
                    <w:rPr>
                      <w:rFonts w:ascii="Cambria Math" w:hAnsi="Cambria Math"/>
                      <w:color w:val="000000"/>
                      <w:highlight w:val="yellow"/>
                    </w:rPr>
                    <m:t>,</m:t>
                  </m:r>
                  <m:r>
                    <m:rPr>
                      <m:sty m:val="p"/>
                    </m:rPr>
                    <w:rPr>
                      <w:rFonts w:ascii="Cambria Math" w:hAnsi="Cambria Math"/>
                      <w:color w:val="000000"/>
                      <w:highlight w:val="yellow"/>
                      <w:lang w:val="en-US"/>
                    </w:rPr>
                    <m:t>i</m:t>
                  </m:r>
                  <m:r>
                    <m:rPr>
                      <m:sty m:val="p"/>
                    </m:rPr>
                    <w:rPr>
                      <w:rFonts w:ascii="Cambria Math" w:hAnsi="Cambria Math"/>
                      <w:color w:val="000000"/>
                      <w:highlight w:val="yellow"/>
                    </w:rPr>
                    <m:t>,</m:t>
                  </m:r>
                  <m:r>
                    <m:rPr>
                      <m:sty m:val="p"/>
                    </m:rPr>
                    <w:rPr>
                      <w:rFonts w:ascii="Cambria Math" w:hAnsi="Cambria Math"/>
                      <w:color w:val="000000"/>
                      <w:highlight w:val="yellow"/>
                      <w:lang w:val="en-US"/>
                    </w:rPr>
                    <m:t>j</m:t>
                  </m:r>
                </m:sub>
                <m:sup>
                  <m:r>
                    <m:rPr>
                      <m:sty m:val="p"/>
                    </m:rPr>
                    <w:rPr>
                      <w:rFonts w:ascii="Cambria Math" w:hAnsi="Cambria Math"/>
                      <w:color w:val="000000"/>
                      <w:highlight w:val="yellow"/>
                    </w:rPr>
                    <m:t>Согл_рестр</m:t>
                  </m:r>
                </m:sup>
              </m:sSubSup>
            </m:oMath>
            <w:r w:rsidR="00865F1B">
              <w:rPr>
                <w:rFonts w:ascii="Garamond" w:eastAsia="Times New Roman" w:hAnsi="Garamond"/>
              </w:rPr>
              <w:instrText xml:space="preserve"> </w:instrText>
            </w:r>
            <w:r w:rsidR="00865F1B">
              <w:rPr>
                <w:rFonts w:ascii="Garamond" w:eastAsia="Times New Roman" w:hAnsi="Garamond"/>
              </w:rPr>
              <w:fldChar w:fldCharType="end"/>
            </w:r>
            <w:r w:rsidR="00865F1B">
              <w:rPr>
                <w:rFonts w:ascii="Garamond" w:eastAsia="Times New Roman" w:hAnsi="Garamond"/>
              </w:rPr>
              <w:t xml:space="preserve">определяется с учетом сумм платежей, в отношении которых ЦФР учтено прекращение обязательств в порядке, установленном п. 18´.10 настоящего Регламента. </w:t>
            </w:r>
          </w:p>
          <w:p w14:paraId="686D7B26" w14:textId="77777777" w:rsidR="005A609E" w:rsidRDefault="00865F1B">
            <w:pPr>
              <w:spacing w:before="120" w:after="120"/>
              <w:ind w:firstLine="567"/>
              <w:jc w:val="both"/>
              <w:rPr>
                <w:rFonts w:ascii="Garamond" w:hAnsi="Garamond"/>
              </w:rPr>
            </w:pPr>
            <w:r>
              <w:rPr>
                <w:rFonts w:ascii="Garamond" w:hAnsi="Garamond"/>
                <w:highlight w:val="yellow"/>
              </w:rPr>
              <w:t xml:space="preserve">Величина процентов за пользование денежными средствами, рассчитанная на задолженность по обязательству </w:t>
            </w:r>
            <w:r>
              <w:rPr>
                <w:rFonts w:ascii="Garamond" w:hAnsi="Garamond"/>
                <w:i/>
                <w:highlight w:val="yellow"/>
              </w:rPr>
              <w:t>k</w:t>
            </w:r>
            <w:r>
              <w:rPr>
                <w:rFonts w:ascii="Garamond" w:hAnsi="Garamond"/>
                <w:highlight w:val="yellow"/>
              </w:rPr>
              <w:t xml:space="preserve"> за день </w:t>
            </w:r>
            <w:r>
              <w:rPr>
                <w:rFonts w:ascii="Garamond" w:eastAsia="Times New Roman" w:hAnsi="Garamond"/>
                <w:i/>
                <w:highlight w:val="yellow"/>
              </w:rPr>
              <w:t>t</w:t>
            </w:r>
            <w:r>
              <w:rPr>
                <w:rFonts w:ascii="Garamond" w:eastAsia="Times New Roman" w:hAnsi="Garamond"/>
                <w:highlight w:val="yellow"/>
              </w:rPr>
              <w:t xml:space="preserve">, </w:t>
            </w:r>
            <w:r>
              <w:rPr>
                <w:rFonts w:ascii="Garamond" w:hAnsi="Garamond"/>
                <w:highlight w:val="yellow"/>
              </w:rPr>
              <w:t>определяется с точностью до двух знаков после запятой (до копеек).</w:t>
            </w:r>
          </w:p>
          <w:p w14:paraId="4B1A5578" w14:textId="77777777" w:rsidR="005A609E" w:rsidRDefault="00865F1B">
            <w:pPr>
              <w:spacing w:before="120" w:after="120"/>
              <w:ind w:firstLine="567"/>
              <w:jc w:val="both"/>
              <w:rPr>
                <w:rFonts w:ascii="Garamond" w:eastAsia="Times New Roman" w:hAnsi="Garamond"/>
              </w:rPr>
            </w:pPr>
            <w:r>
              <w:rPr>
                <w:rFonts w:ascii="Garamond" w:eastAsia="Times New Roman" w:hAnsi="Garamond"/>
              </w:rPr>
              <w:t xml:space="preserve">Отчет о расчете величины процентов за пользование денежными средствами публикуется ЦФР не позднее 23-го числа месяца, следующего за месяцем </w:t>
            </w:r>
            <w:r>
              <w:rPr>
                <w:rFonts w:ascii="Garamond" w:eastAsia="Times New Roman" w:hAnsi="Garamond"/>
                <w:i/>
              </w:rPr>
              <w:t>m</w:t>
            </w:r>
            <w:r>
              <w:rPr>
                <w:rFonts w:ascii="Garamond" w:eastAsia="Times New Roman" w:hAnsi="Garamond"/>
              </w:rPr>
              <w:t xml:space="preserve"> (начиная с 23.09.2020 в указанную дату подлежит публикации отчет о расчете величины процентов за пользование денежными средствами за апрель – август 2020 года), на сайте КО по форме, установленной приложением 114.9 к настоящему Регламенту, персонально для каждого </w:t>
            </w:r>
            <w:r>
              <w:rPr>
                <w:rFonts w:ascii="Garamond" w:eastAsia="Times New Roman" w:hAnsi="Garamond"/>
              </w:rPr>
              <w:lastRenderedPageBreak/>
              <w:t>участника оптового рынка, заключившего Соглашения о реструктуризации задолженности.</w:t>
            </w:r>
          </w:p>
          <w:p w14:paraId="4C4DC651" w14:textId="77777777" w:rsidR="005A609E" w:rsidRDefault="00865F1B">
            <w:pPr>
              <w:spacing w:before="120" w:after="120"/>
              <w:ind w:firstLine="567"/>
              <w:jc w:val="both"/>
              <w:rPr>
                <w:rFonts w:ascii="Garamond" w:eastAsia="Times New Roman" w:hAnsi="Garamond"/>
              </w:rPr>
            </w:pPr>
            <w:r>
              <w:rPr>
                <w:rFonts w:ascii="Garamond" w:eastAsia="Times New Roman" w:hAnsi="Garamond"/>
              </w:rPr>
              <w:t xml:space="preserve">Особенности расчета величины процентов за пользование денежными средствами и порядка их оплаты при прекращении учета Соглашений о реструктуризации задолженности установлены п. 18´.9 настоящего Регламента.    </w:t>
            </w:r>
          </w:p>
          <w:p w14:paraId="5EBDF694" w14:textId="77777777" w:rsidR="005A609E" w:rsidRDefault="00865F1B">
            <w:pPr>
              <w:spacing w:before="120" w:after="120"/>
              <w:ind w:firstLine="567"/>
              <w:jc w:val="both"/>
              <w:rPr>
                <w:rFonts w:ascii="Garamond" w:eastAsia="Times New Roman" w:hAnsi="Garamond"/>
              </w:rPr>
            </w:pPr>
            <w:r>
              <w:rPr>
                <w:rFonts w:ascii="Garamond" w:eastAsia="Times New Roman" w:hAnsi="Garamond"/>
              </w:rPr>
              <w:t xml:space="preserve">Величина </w:t>
            </w:r>
            <w:r>
              <w:rPr>
                <w:rFonts w:ascii="Garamond" w:eastAsia="Times New Roman" w:hAnsi="Garamond"/>
                <w:i/>
              </w:rPr>
              <w:t>Сm,i,j</w:t>
            </w:r>
            <w:r>
              <w:rPr>
                <w:rFonts w:ascii="Garamond" w:eastAsia="Times New Roman" w:hAnsi="Garamond"/>
              </w:rPr>
              <w:t xml:space="preserve"> определяется с точностью до двух знаков после запятой (до копеек).</w:t>
            </w:r>
          </w:p>
          <w:p w14:paraId="38A96DD9" w14:textId="77777777" w:rsidR="005A609E" w:rsidRDefault="00865F1B">
            <w:pPr>
              <w:spacing w:before="120" w:after="120"/>
              <w:ind w:firstLine="567"/>
              <w:jc w:val="both"/>
              <w:rPr>
                <w:rFonts w:ascii="Garamond" w:hAnsi="Garamond"/>
              </w:rPr>
            </w:pPr>
            <w:r>
              <w:rPr>
                <w:rFonts w:ascii="Garamond" w:hAnsi="Garamond"/>
                <w:highlight w:val="yellow"/>
              </w:rPr>
              <w:t xml:space="preserve">С даты, следующей за датой получения ЦФР информации о принятии арбитражным судом решения о признании участника оптового рынка – продавца, заключившего Соглашение о реструктуризации задолженности, </w:t>
            </w:r>
            <w:r>
              <w:rPr>
                <w:rFonts w:ascii="Garamond" w:hAnsi="Garamond" w:cs="Garamond"/>
                <w:highlight w:val="yellow"/>
              </w:rPr>
              <w:t>банкротом и об открытии конкурсного производства</w:t>
            </w:r>
            <w:r>
              <w:rPr>
                <w:rFonts w:ascii="Garamond" w:hAnsi="Garamond"/>
                <w:highlight w:val="yellow"/>
              </w:rPr>
              <w:t>, ЦФР не рассчитывает величину процентов за пользование денежными средствами, подлежащую оплате указанному участнику-банкроту.</w:t>
            </w:r>
          </w:p>
        </w:tc>
      </w:tr>
      <w:tr w:rsidR="005A609E" w14:paraId="34A3F4DA" w14:textId="77777777">
        <w:trPr>
          <w:jc w:val="center"/>
        </w:trPr>
        <w:tc>
          <w:tcPr>
            <w:tcW w:w="988" w:type="dxa"/>
            <w:shd w:val="clear" w:color="auto" w:fill="auto"/>
            <w:vAlign w:val="center"/>
          </w:tcPr>
          <w:p w14:paraId="1ABF428C" w14:textId="77777777" w:rsidR="005A609E" w:rsidRDefault="00865F1B">
            <w:pPr>
              <w:jc w:val="center"/>
              <w:rPr>
                <w:rFonts w:ascii="Garamond" w:hAnsi="Garamond"/>
                <w:b/>
              </w:rPr>
            </w:pPr>
            <w:r>
              <w:rPr>
                <w:rFonts w:ascii="Garamond" w:hAnsi="Garamond"/>
                <w:b/>
              </w:rPr>
              <w:lastRenderedPageBreak/>
              <w:t>18´.9</w:t>
            </w:r>
          </w:p>
        </w:tc>
        <w:tc>
          <w:tcPr>
            <w:tcW w:w="6556" w:type="dxa"/>
            <w:shd w:val="clear" w:color="auto" w:fill="auto"/>
          </w:tcPr>
          <w:p w14:paraId="3668C5EF" w14:textId="77777777" w:rsidR="005A609E" w:rsidRDefault="00865F1B">
            <w:pPr>
              <w:spacing w:before="120" w:after="120"/>
              <w:ind w:firstLine="567"/>
              <w:jc w:val="both"/>
              <w:rPr>
                <w:rFonts w:ascii="Garamond" w:eastAsia="Times New Roman" w:hAnsi="Garamond"/>
              </w:rPr>
            </w:pPr>
            <w:r>
              <w:rPr>
                <w:rFonts w:ascii="Garamond" w:eastAsia="Times New Roman" w:hAnsi="Garamond"/>
              </w:rPr>
              <w:t>ЦФР прекращает учет Соглашений о реструктуризации задолженности в порядке, предусмотренном в настоящем пункте, при наступлении любого из следующих событий:</w:t>
            </w:r>
          </w:p>
          <w:p w14:paraId="6C7E29D4" w14:textId="77777777" w:rsidR="005A609E" w:rsidRDefault="00865F1B">
            <w:pPr>
              <w:spacing w:before="120" w:after="120"/>
              <w:ind w:firstLine="567"/>
              <w:jc w:val="both"/>
              <w:rPr>
                <w:rFonts w:ascii="Garamond" w:eastAsia="Times New Roman" w:hAnsi="Garamond"/>
              </w:rPr>
            </w:pPr>
            <w:r>
              <w:rPr>
                <w:rFonts w:ascii="Garamond" w:eastAsia="Times New Roman" w:hAnsi="Garamond"/>
              </w:rPr>
              <w:t>1) просрочки более чем на 10 рабочих дней, следующих за датой платежа, хотя бы одним участником оптового рынка, заключившим соглашение о реструктуризации задолженности по стандартной форме приложения 114.3 к настоящему Регламенту, исполнения обязательств по оплате электрической энергии и (или) мощности в измененный срок, предусмотренный таким соглашением о реструктуризации задолженности;</w:t>
            </w:r>
          </w:p>
          <w:p w14:paraId="3F179936" w14:textId="77777777" w:rsidR="005A609E" w:rsidRDefault="00865F1B">
            <w:pPr>
              <w:spacing w:before="120" w:after="120"/>
              <w:ind w:firstLine="567"/>
              <w:jc w:val="both"/>
              <w:rPr>
                <w:rFonts w:ascii="Garamond" w:eastAsia="Times New Roman" w:hAnsi="Garamond"/>
              </w:rPr>
            </w:pPr>
            <w:r>
              <w:rPr>
                <w:rFonts w:ascii="Garamond" w:eastAsia="Times New Roman" w:hAnsi="Garamond"/>
              </w:rPr>
              <w:t>2) просрочки более чем на 10 рабочих дней, следующих за датой платежа, хотя бы одним участником оптового рынка, заключившим соглашение о реструктуризации задолженности по стандартной форме приложения 114.3 к настоящему Регламенту, исполнения обязательств по оплате процентов за пользование денежными средствами в соответствии с таким соглашением о реструктуризации задолженности;</w:t>
            </w:r>
          </w:p>
          <w:p w14:paraId="075D7560" w14:textId="77777777" w:rsidR="005A609E" w:rsidRDefault="00865F1B">
            <w:pPr>
              <w:spacing w:before="120" w:after="120"/>
              <w:ind w:firstLine="601"/>
              <w:jc w:val="both"/>
              <w:rPr>
                <w:rFonts w:ascii="Garamond" w:eastAsia="Times New Roman" w:hAnsi="Garamond"/>
              </w:rPr>
            </w:pPr>
            <w:r>
              <w:rPr>
                <w:rFonts w:ascii="Garamond" w:eastAsia="Times New Roman" w:hAnsi="Garamond"/>
              </w:rPr>
              <w:lastRenderedPageBreak/>
              <w:t>3) допущенной не ранее 28 сентября 2020 года просрочки исполнения обязательств ПАО «Россети Северный Кавказ» – территориальной сетевой организации, исполняющей функции гарантирующего поставщика (-ов) на территориях Республики Дагестан и (или) Республики Северная Осетия – Алания, либо любого участника оптового рынка – покупателя, определенного в соответствии с п. 2.5.5 настоящего Регламента, заключившего Соглашение о реструктуризации задолженности по стандартной форме приложения 114.3 к настоящему Регламенту, по оплате электрической энергии и (или) мощности на оптовом рынке за расчетные периоды, начиная с июля 2020 года, более чем на 10 рабочих дней, следующих за последней датой платежа каждого календарного месяца;</w:t>
            </w:r>
          </w:p>
          <w:p w14:paraId="276CA5AA" w14:textId="77777777" w:rsidR="005A609E" w:rsidRDefault="00865F1B">
            <w:pPr>
              <w:spacing w:before="120" w:after="120"/>
              <w:ind w:firstLine="601"/>
              <w:jc w:val="both"/>
              <w:rPr>
                <w:rFonts w:ascii="Garamond" w:eastAsia="Times New Roman" w:hAnsi="Garamond"/>
              </w:rPr>
            </w:pPr>
            <w:r>
              <w:rPr>
                <w:rFonts w:ascii="Garamond" w:eastAsia="Times New Roman" w:hAnsi="Garamond"/>
              </w:rPr>
              <w:t>4) принятия арбитражным судом определения о признании требований заявителя о признании гарантирующего поставщика банкротом обоснованными и о введении в отношении гарантирующего поставщика наблюдения в соответствии с Федеральным законом «О несостоятельности (банкротстве)»;</w:t>
            </w:r>
          </w:p>
          <w:p w14:paraId="0E1C30AB" w14:textId="77777777" w:rsidR="005A609E" w:rsidRDefault="00865F1B">
            <w:pPr>
              <w:spacing w:before="120" w:after="120"/>
              <w:ind w:firstLine="567"/>
              <w:jc w:val="both"/>
              <w:rPr>
                <w:rFonts w:ascii="Garamond" w:eastAsia="Times New Roman" w:hAnsi="Garamond"/>
              </w:rPr>
            </w:pPr>
            <w:r>
              <w:rPr>
                <w:rFonts w:ascii="Garamond" w:eastAsia="Times New Roman" w:hAnsi="Garamond"/>
              </w:rPr>
              <w:t>5) получения ЦФР одностороннего отказа покупателя от любого из Соглашений о реструктуризации задолженности, заключенных по форме приложения 114.3 к настоящему Регламенту;</w:t>
            </w:r>
          </w:p>
          <w:p w14:paraId="6A83D5A7" w14:textId="77777777" w:rsidR="005A609E" w:rsidRDefault="00865F1B">
            <w:pPr>
              <w:pStyle w:val="110"/>
              <w:tabs>
                <w:tab w:val="clear" w:pos="1680"/>
                <w:tab w:val="left" w:pos="0"/>
                <w:tab w:val="num" w:pos="1985"/>
              </w:tabs>
              <w:spacing w:before="120" w:after="120"/>
              <w:ind w:left="0" w:firstLine="567"/>
              <w:rPr>
                <w:rFonts w:ascii="Garamond" w:hAnsi="Garamond"/>
                <w:szCs w:val="22"/>
                <w:lang w:eastAsia="en-US"/>
              </w:rPr>
            </w:pPr>
            <w:r>
              <w:rPr>
                <w:rFonts w:ascii="Garamond" w:hAnsi="Garamond"/>
                <w:szCs w:val="22"/>
                <w:lang w:eastAsia="en-US"/>
              </w:rPr>
              <w:t>6) расторжения по соглашению участников оптового рынка, заключивших Соглашение о реструктуризации задолженности, любого из Соглашений о реструктуризации задолженности, заключенных по форме приложения 114.3 к настоящему Регламенту;</w:t>
            </w:r>
          </w:p>
          <w:p w14:paraId="5EA85716" w14:textId="77777777" w:rsidR="005A609E" w:rsidRDefault="00865F1B">
            <w:pPr>
              <w:pStyle w:val="110"/>
              <w:tabs>
                <w:tab w:val="clear" w:pos="1680"/>
                <w:tab w:val="left" w:pos="0"/>
                <w:tab w:val="num" w:pos="1985"/>
              </w:tabs>
              <w:spacing w:before="120" w:after="120"/>
              <w:ind w:left="0" w:firstLine="567"/>
              <w:rPr>
                <w:rFonts w:ascii="Garamond" w:hAnsi="Garamond"/>
                <w:szCs w:val="22"/>
                <w:lang w:eastAsia="en-US"/>
              </w:rPr>
            </w:pPr>
            <w:r>
              <w:rPr>
                <w:rFonts w:ascii="Garamond" w:hAnsi="Garamond"/>
                <w:szCs w:val="22"/>
                <w:lang w:eastAsia="en-US"/>
              </w:rPr>
              <w:t>7) принятия судом решения о расторжении любого из Соглашений о реструктуризации задолженности, заключенных по форме приложения 114.3 к настоящему Регламенту, или признание любого из указанных соглашений недействительным, при условии вступления такого решения в законную силу;</w:t>
            </w:r>
          </w:p>
          <w:p w14:paraId="7B21C4A6" w14:textId="77777777" w:rsidR="005A609E" w:rsidRDefault="00865F1B">
            <w:pPr>
              <w:spacing w:before="120" w:after="120"/>
              <w:ind w:firstLine="601"/>
              <w:jc w:val="both"/>
              <w:rPr>
                <w:rFonts w:ascii="Garamond" w:eastAsia="Times New Roman" w:hAnsi="Garamond"/>
              </w:rPr>
            </w:pPr>
            <w:r>
              <w:rPr>
                <w:rFonts w:ascii="Garamond" w:eastAsia="Times New Roman" w:hAnsi="Garamond"/>
              </w:rPr>
              <w:t>8) наличия по состоянию на 01.07.2020 статуса субъекта оптового рынка у ПАО «Дагестанская энергосбытовая компания»;</w:t>
            </w:r>
          </w:p>
          <w:p w14:paraId="59821674" w14:textId="77777777" w:rsidR="005A609E" w:rsidRDefault="00865F1B">
            <w:pPr>
              <w:pStyle w:val="110"/>
              <w:tabs>
                <w:tab w:val="clear" w:pos="1680"/>
                <w:tab w:val="left" w:pos="742"/>
              </w:tabs>
              <w:spacing w:before="120" w:after="120"/>
              <w:ind w:left="0" w:firstLine="601"/>
              <w:rPr>
                <w:rFonts w:ascii="Garamond" w:hAnsi="Garamond"/>
                <w:szCs w:val="22"/>
                <w:lang w:eastAsia="en-US"/>
              </w:rPr>
            </w:pPr>
            <w:r>
              <w:rPr>
                <w:rFonts w:ascii="Garamond" w:hAnsi="Garamond"/>
                <w:szCs w:val="22"/>
                <w:lang w:eastAsia="en-US"/>
              </w:rPr>
              <w:lastRenderedPageBreak/>
              <w:t>9) лишения покупателя статуса субъекта оптового рынка.</w:t>
            </w:r>
          </w:p>
          <w:p w14:paraId="6EA44D9C" w14:textId="77777777" w:rsidR="005A609E" w:rsidRDefault="00865F1B">
            <w:pPr>
              <w:pStyle w:val="110"/>
              <w:tabs>
                <w:tab w:val="clear" w:pos="1680"/>
                <w:tab w:val="left" w:pos="742"/>
              </w:tabs>
              <w:spacing w:before="120" w:after="120"/>
              <w:ind w:left="0" w:firstLine="601"/>
              <w:rPr>
                <w:rFonts w:ascii="Garamond" w:hAnsi="Garamond"/>
                <w:szCs w:val="22"/>
                <w:lang w:eastAsia="en-US"/>
              </w:rPr>
            </w:pPr>
            <w:r>
              <w:rPr>
                <w:rFonts w:ascii="Garamond" w:hAnsi="Garamond"/>
                <w:szCs w:val="22"/>
                <w:lang w:eastAsia="en-US"/>
              </w:rPr>
              <w:t>Не позднее одного рабочего дня, следующего за днем наступления событий, указанных в подп. 1–3 настоящего пункта, ЦФР информирует покупателей, заключивших Соглашение о реструктуризации задолженности по стандартной форме приложения 114.3 к настоящему Регламенту, о просрочке исполнения обязательств по оплате путем публикации уведомлений по форме приложения 114.11 к настоящему Регламенту в разделе с ограниченным в соответствии с Правилами ЭДО СЭД КО доступом на официальном интернет-сайте КО.</w:t>
            </w:r>
          </w:p>
          <w:p w14:paraId="304241F9" w14:textId="77777777" w:rsidR="005A609E" w:rsidRDefault="00865F1B">
            <w:pPr>
              <w:spacing w:before="120" w:after="120"/>
              <w:ind w:firstLine="601"/>
              <w:jc w:val="both"/>
              <w:rPr>
                <w:rFonts w:ascii="Garamond" w:eastAsia="Times New Roman" w:hAnsi="Garamond"/>
              </w:rPr>
            </w:pPr>
            <w:r>
              <w:rPr>
                <w:rFonts w:ascii="Garamond" w:eastAsia="Times New Roman" w:hAnsi="Garamond"/>
              </w:rPr>
              <w:t>В целях прекращения учета Соглашений о реструктуризации задолженности по основанию, предусмотренному в подп. 5 настоящего пункта, покупатель направляет ЦФР уведомление об отказе по форме приложения 2 к Соглашению о реструктуризации задолженности на бумажном носителе за подписью уполномоченного лица, а также оригиналы или нотариально заверенные копии документов, подтверждающих полномочия лиц, подписавших уведомление.</w:t>
            </w:r>
          </w:p>
          <w:p w14:paraId="78E9C14C" w14:textId="77777777" w:rsidR="005A609E" w:rsidRDefault="00865F1B">
            <w:pPr>
              <w:spacing w:before="120" w:after="120"/>
              <w:ind w:firstLine="601"/>
              <w:jc w:val="both"/>
              <w:rPr>
                <w:rFonts w:ascii="Garamond" w:eastAsia="Times New Roman" w:hAnsi="Garamond"/>
              </w:rPr>
            </w:pPr>
            <w:r>
              <w:rPr>
                <w:rFonts w:ascii="Garamond" w:eastAsia="Times New Roman" w:hAnsi="Garamond"/>
              </w:rPr>
              <w:t xml:space="preserve">В случае расторжения Соглашения о реструктуризации задолженности в соответствии с подп. 6 настоящего пункта, участник оптового рынка (покупатель или продавец в Соглашении о реструктуризации задолженности) обязан направить ЦФР уведомление о расторжении Соглашения о реструктуризации задолженности по форме приложения 114.12 к настоящему Регламенту на бумажном носителе, подписанное от имени покупателя и продавца лицами, имеющими право действовать от имени организации без доверенности. </w:t>
            </w:r>
          </w:p>
          <w:p w14:paraId="3AA98AA1" w14:textId="77777777" w:rsidR="005A609E" w:rsidRDefault="00865F1B">
            <w:pPr>
              <w:pStyle w:val="a3"/>
              <w:tabs>
                <w:tab w:val="left" w:pos="885"/>
              </w:tabs>
              <w:spacing w:before="120" w:after="120" w:line="259" w:lineRule="auto"/>
              <w:ind w:left="0" w:firstLine="601"/>
              <w:jc w:val="both"/>
              <w:rPr>
                <w:rFonts w:ascii="Garamond" w:hAnsi="Garamond"/>
                <w:sz w:val="22"/>
                <w:szCs w:val="22"/>
                <w:lang w:eastAsia="en-US"/>
              </w:rPr>
            </w:pPr>
            <w:r>
              <w:rPr>
                <w:rFonts w:ascii="Garamond" w:hAnsi="Garamond"/>
                <w:sz w:val="22"/>
                <w:szCs w:val="22"/>
                <w:lang w:eastAsia="en-US"/>
              </w:rPr>
              <w:t xml:space="preserve">В случае расторжения Соглашения о реструктуризации задолженности или признания его недействительным в соответствии с подп. 7 настоящего пункта, участник оптового рынка (покупатель или продавец в Соглашении о реструктуризации задолженности) обязан направить ЦФР уведомление о расторжении Соглашения о реструктуризации задолженности по форме приложения 114.13 к </w:t>
            </w:r>
            <w:r>
              <w:rPr>
                <w:rFonts w:ascii="Garamond" w:hAnsi="Garamond"/>
                <w:sz w:val="22"/>
                <w:szCs w:val="22"/>
                <w:lang w:eastAsia="en-US"/>
              </w:rPr>
              <w:lastRenderedPageBreak/>
              <w:t>настоящему Регламенту на бумажном носителе за подписью уполномоченного лица с приложением копии судебного акта, предусматривающего решение о расторжении Соглашения о реструктуризации задолженности или признании Соглашения о реструктуризации задолженности недействительным, при условии вступления такого решения в законную силу, а также оригиналы или нотариально заверенные копии документов, подтверждающих полномочия лиц, подписавших уведомление.</w:t>
            </w:r>
          </w:p>
          <w:p w14:paraId="15380C72" w14:textId="77777777" w:rsidR="005A609E" w:rsidRDefault="00865F1B">
            <w:pPr>
              <w:pStyle w:val="a3"/>
              <w:tabs>
                <w:tab w:val="left" w:pos="885"/>
              </w:tabs>
              <w:spacing w:before="120" w:after="120" w:line="259" w:lineRule="auto"/>
              <w:ind w:left="0" w:firstLine="601"/>
              <w:jc w:val="both"/>
              <w:rPr>
                <w:rFonts w:ascii="Garamond" w:hAnsi="Garamond"/>
                <w:sz w:val="22"/>
                <w:szCs w:val="22"/>
                <w:lang w:eastAsia="en-US"/>
              </w:rPr>
            </w:pPr>
            <w:r>
              <w:rPr>
                <w:rFonts w:ascii="Garamond" w:hAnsi="Garamond"/>
                <w:sz w:val="22"/>
                <w:szCs w:val="22"/>
                <w:lang w:eastAsia="en-US"/>
              </w:rPr>
              <w:t>В случае невозможности определить на основании предоставленной участником оптового рынка копии судебного акта, в отношении какого Соглашения о реструктуризации задолженности принято решение, в дополнение к вышеуказанным документам участник оптового рынка предоставляет в ЦФР копию искового заявления, либо копию заявления о выдаче судебного приказа, либо копию мирового соглашения.</w:t>
            </w:r>
          </w:p>
          <w:p w14:paraId="22422F9B" w14:textId="77777777" w:rsidR="005A609E" w:rsidRDefault="00865F1B">
            <w:pPr>
              <w:spacing w:before="120" w:after="120"/>
              <w:ind w:left="34" w:firstLine="567"/>
              <w:jc w:val="both"/>
              <w:rPr>
                <w:rFonts w:ascii="Garamond" w:eastAsia="Times New Roman" w:hAnsi="Garamond"/>
              </w:rPr>
            </w:pPr>
            <w:r>
              <w:rPr>
                <w:rFonts w:ascii="Garamond" w:eastAsia="Times New Roman" w:hAnsi="Garamond"/>
              </w:rPr>
              <w:t>ЦФР при получении соответствующих документов от участников оптового рынка (покупателя или продавца в Соглашении о реструктуризации задолженности) проверяет:</w:t>
            </w:r>
          </w:p>
          <w:p w14:paraId="60291E01" w14:textId="77777777" w:rsidR="005A609E" w:rsidRDefault="00865F1B">
            <w:pPr>
              <w:spacing w:before="120" w:after="120"/>
              <w:ind w:left="34" w:firstLine="567"/>
              <w:jc w:val="both"/>
              <w:rPr>
                <w:rFonts w:ascii="Garamond" w:eastAsia="Times New Roman" w:hAnsi="Garamond"/>
              </w:rPr>
            </w:pPr>
            <w:r>
              <w:rPr>
                <w:rFonts w:ascii="Garamond" w:eastAsia="Times New Roman" w:hAnsi="Garamond"/>
              </w:rPr>
              <w:t>– правильность оформления уведомления;</w:t>
            </w:r>
          </w:p>
          <w:p w14:paraId="2470FE42" w14:textId="77777777" w:rsidR="005A609E" w:rsidRDefault="00865F1B">
            <w:pPr>
              <w:spacing w:before="120" w:after="120"/>
              <w:ind w:left="34" w:firstLine="567"/>
              <w:jc w:val="both"/>
              <w:rPr>
                <w:rFonts w:ascii="Garamond" w:eastAsia="Times New Roman" w:hAnsi="Garamond"/>
              </w:rPr>
            </w:pPr>
            <w:r>
              <w:rPr>
                <w:rFonts w:ascii="Garamond" w:eastAsia="Times New Roman" w:hAnsi="Garamond"/>
              </w:rPr>
              <w:t>– полномочия лиц, подписавших уведомление.</w:t>
            </w:r>
          </w:p>
          <w:p w14:paraId="1DD6E10D" w14:textId="77777777" w:rsidR="005A609E" w:rsidRDefault="00865F1B">
            <w:pPr>
              <w:spacing w:before="120" w:after="120"/>
              <w:ind w:left="34" w:firstLine="533"/>
              <w:jc w:val="both"/>
              <w:rPr>
                <w:rFonts w:ascii="Garamond" w:eastAsia="Times New Roman" w:hAnsi="Garamond"/>
              </w:rPr>
            </w:pPr>
            <w:r>
              <w:rPr>
                <w:rFonts w:ascii="Garamond" w:eastAsia="Times New Roman" w:hAnsi="Garamond"/>
              </w:rPr>
              <w:t>В случае несоответствия уведомлений указанным требованиям ЦФР не позднее 2-го рабочего дня, следующего за днем получения документов, направляет участнику, направившему уведомление, письменный отказ в принятии уведомления в качестве основания для прекращения всех заключенных Соглашений о реструктуризации задолженности.</w:t>
            </w:r>
          </w:p>
          <w:p w14:paraId="5784769B" w14:textId="77777777" w:rsidR="005A609E" w:rsidRDefault="00865F1B">
            <w:pPr>
              <w:spacing w:before="120" w:after="120"/>
              <w:ind w:firstLine="567"/>
              <w:jc w:val="both"/>
              <w:rPr>
                <w:rFonts w:ascii="Garamond" w:eastAsia="Times New Roman" w:hAnsi="Garamond"/>
              </w:rPr>
            </w:pPr>
            <w:r>
              <w:rPr>
                <w:rFonts w:ascii="Garamond" w:eastAsia="Times New Roman" w:hAnsi="Garamond"/>
              </w:rPr>
              <w:t xml:space="preserve">В случае наступления событий, предусмотренных подп. 1–4, 9 настоящего пункта, или подтверждения соответствия уведомлений, полученных от участников оптового рынка, требованиям, предусмотренным настоящим пунктом, или подтверждения информации о расторжении Соглашения о реструктуризации задолженности или признания его недействительным в соответствии </w:t>
            </w:r>
            <w:r>
              <w:rPr>
                <w:rFonts w:ascii="Garamond" w:eastAsia="Times New Roman" w:hAnsi="Garamond"/>
              </w:rPr>
              <w:lastRenderedPageBreak/>
              <w:t xml:space="preserve">с подп. 7 настоящего пункта путем ее проверки на сайте https://kad.arbitr.ru/: </w:t>
            </w:r>
          </w:p>
          <w:p w14:paraId="0FC6EBB5" w14:textId="77777777" w:rsidR="005A609E" w:rsidRDefault="00865F1B">
            <w:pPr>
              <w:spacing w:before="120" w:after="120"/>
              <w:ind w:firstLine="567"/>
              <w:jc w:val="both"/>
              <w:rPr>
                <w:rFonts w:ascii="Garamond" w:eastAsia="Times New Roman" w:hAnsi="Garamond"/>
              </w:rPr>
            </w:pPr>
            <w:r>
              <w:rPr>
                <w:rFonts w:ascii="Garamond" w:eastAsia="Times New Roman" w:hAnsi="Garamond"/>
              </w:rPr>
              <w:t>– до 7-го числа месяца включительно – ЦФР прекращает учет всех Соглашений о реструктуризации задолженности с 14-го числа текущего месяца;</w:t>
            </w:r>
          </w:p>
          <w:p w14:paraId="5D4D3899" w14:textId="77777777" w:rsidR="005A609E" w:rsidRDefault="00865F1B">
            <w:pPr>
              <w:spacing w:before="120" w:after="120"/>
              <w:ind w:firstLine="567"/>
              <w:jc w:val="both"/>
              <w:rPr>
                <w:rFonts w:ascii="Garamond" w:eastAsia="Times New Roman" w:hAnsi="Garamond"/>
              </w:rPr>
            </w:pPr>
            <w:r>
              <w:rPr>
                <w:rFonts w:ascii="Garamond" w:eastAsia="Times New Roman" w:hAnsi="Garamond"/>
              </w:rPr>
              <w:t>– после 7-го числа месяца – ЦФР прекращает учет всех Соглашений о реструктуризации задолженности с 14-го числа следующего месяца.</w:t>
            </w:r>
          </w:p>
          <w:p w14:paraId="7681281C" w14:textId="77777777" w:rsidR="005A609E" w:rsidRDefault="00865F1B">
            <w:pPr>
              <w:spacing w:before="120" w:after="120"/>
              <w:ind w:firstLine="567"/>
              <w:jc w:val="both"/>
              <w:rPr>
                <w:rFonts w:ascii="Garamond" w:eastAsia="Times New Roman" w:hAnsi="Garamond"/>
              </w:rPr>
            </w:pPr>
            <w:r>
              <w:rPr>
                <w:rFonts w:ascii="Garamond" w:eastAsia="Times New Roman" w:hAnsi="Garamond"/>
              </w:rPr>
              <w:t>При наличии по состоянию на 01.07.2020 основания, указанного в подп. 8 настоящего пункта, ЦФР прекращает учет всех Соглашений о реструктуризации задолженности с 14.07.2020.</w:t>
            </w:r>
          </w:p>
          <w:p w14:paraId="53ECB4E7" w14:textId="77777777" w:rsidR="005A609E" w:rsidRDefault="00865F1B">
            <w:pPr>
              <w:pStyle w:val="110"/>
              <w:tabs>
                <w:tab w:val="clear" w:pos="1680"/>
                <w:tab w:val="left" w:pos="0"/>
                <w:tab w:val="num" w:pos="1985"/>
              </w:tabs>
              <w:spacing w:before="120" w:after="120"/>
              <w:ind w:left="0" w:firstLine="567"/>
              <w:rPr>
                <w:rFonts w:ascii="Garamond" w:hAnsi="Garamond"/>
                <w:szCs w:val="22"/>
                <w:lang w:eastAsia="en-US"/>
              </w:rPr>
            </w:pPr>
            <w:r>
              <w:rPr>
                <w:rFonts w:ascii="Garamond" w:hAnsi="Garamond"/>
                <w:szCs w:val="22"/>
                <w:lang w:eastAsia="en-US"/>
              </w:rPr>
              <w:t xml:space="preserve">В случае прекращения АО «ЦФР» учета Соглашений о реструктуризации задолженности покупатели обязаны исполнить обязательства по оплате электрической энергии и (или) мощности, указанные в приложениях 1 к Соглашениям о реструктуризации задолженности, измененный срок исполнения которых не наступил на дату прекращения учета Соглашений о реструктуризации задолженности, в день, с которого прекращается учет Соглашений о реструктуризации задолженности. </w:t>
            </w:r>
          </w:p>
          <w:p w14:paraId="3AE4F023" w14:textId="77777777" w:rsidR="005A609E" w:rsidRDefault="00865F1B">
            <w:pPr>
              <w:pStyle w:val="110"/>
              <w:tabs>
                <w:tab w:val="clear" w:pos="1680"/>
                <w:tab w:val="left" w:pos="0"/>
              </w:tabs>
              <w:spacing w:before="120" w:after="120"/>
              <w:ind w:left="0" w:firstLine="567"/>
              <w:rPr>
                <w:rFonts w:ascii="Garamond" w:hAnsi="Garamond"/>
                <w:szCs w:val="22"/>
                <w:lang w:eastAsia="en-US"/>
              </w:rPr>
            </w:pPr>
            <w:r>
              <w:rPr>
                <w:rFonts w:ascii="Garamond" w:hAnsi="Garamond"/>
                <w:szCs w:val="22"/>
                <w:lang w:eastAsia="en-US"/>
              </w:rPr>
              <w:t>В случае неисполнения покупателями обязательств в день, с которого прекращается учет Соглашений о реструктуризации задолженности, покупатели уплачивают продавцам неустойку (пени) в размере и порядке, установленном настоящим Регламентом, со дня, с которого прекращается учет Соглашений о реструктуризации задолженности. При этом неустойка (пени) за период действия Соглашений о реструктуризации задолженности начислению и уплате не подлежит.</w:t>
            </w:r>
          </w:p>
          <w:p w14:paraId="7BDD4FF8" w14:textId="77777777" w:rsidR="005A609E" w:rsidRDefault="00865F1B">
            <w:pPr>
              <w:spacing w:before="120" w:after="120"/>
              <w:ind w:firstLine="567"/>
              <w:jc w:val="both"/>
              <w:rPr>
                <w:rFonts w:ascii="Garamond" w:eastAsia="Times New Roman" w:hAnsi="Garamond"/>
              </w:rPr>
            </w:pPr>
            <w:r>
              <w:rPr>
                <w:rFonts w:ascii="Garamond" w:eastAsia="Times New Roman" w:hAnsi="Garamond"/>
              </w:rPr>
              <w:t>При прекращении учета Соглашений о реструктуризации задолженности ЦФР:</w:t>
            </w:r>
          </w:p>
          <w:p w14:paraId="7451D474" w14:textId="77777777" w:rsidR="005A609E" w:rsidRDefault="00865F1B">
            <w:pPr>
              <w:spacing w:before="120" w:after="120"/>
              <w:ind w:firstLine="567"/>
              <w:jc w:val="both"/>
              <w:rPr>
                <w:rFonts w:ascii="Garamond" w:eastAsia="Times New Roman" w:hAnsi="Garamond"/>
              </w:rPr>
            </w:pPr>
            <w:r>
              <w:rPr>
                <w:rFonts w:ascii="Garamond" w:eastAsia="Times New Roman" w:hAnsi="Garamond"/>
              </w:rPr>
              <w:t xml:space="preserve">– включает обязательства по оплате электрической энергии и (или) мощности, измененный срок исполнения которых не наступил на дату прекращения учета Соглашений о реструктуризации </w:t>
            </w:r>
            <w:r>
              <w:rPr>
                <w:rFonts w:ascii="Garamond" w:eastAsia="Times New Roman" w:hAnsi="Garamond"/>
              </w:rPr>
              <w:lastRenderedPageBreak/>
              <w:t>задолженности, в Сводный реестр платежей участников оптового рынка с даты платежа – 14-е число месяца, в котором прекращен учет Соглашений о реструктуризации задолженности;</w:t>
            </w:r>
          </w:p>
          <w:p w14:paraId="02504D9F" w14:textId="77777777" w:rsidR="005A609E" w:rsidRDefault="00865F1B">
            <w:pPr>
              <w:spacing w:before="120" w:after="120"/>
              <w:ind w:firstLine="567"/>
              <w:jc w:val="both"/>
              <w:rPr>
                <w:rFonts w:ascii="Garamond" w:eastAsia="Times New Roman" w:hAnsi="Garamond"/>
              </w:rPr>
            </w:pPr>
            <w:r>
              <w:rPr>
                <w:rFonts w:ascii="Garamond" w:eastAsia="Times New Roman" w:hAnsi="Garamond"/>
              </w:rPr>
              <w:t>– включает обязательства по оплате процентов за пользование денежными средствами, рассчитанными до даты прекращения учета Соглашений о реструктуризации задолженности (включительно), в Сводный реестр платежей участников оптового рынка в сроки, предусмотренные п. 18´.8 настоящего Регламента, и прекращает расчет процентов за пользование денежными средствами с даты прекращения учета Соглашений о реструктуризации задолженности;</w:t>
            </w:r>
          </w:p>
          <w:p w14:paraId="5DBE7A64" w14:textId="77777777" w:rsidR="005A609E" w:rsidRDefault="00865F1B">
            <w:pPr>
              <w:pStyle w:val="a4"/>
              <w:ind w:firstLine="567"/>
              <w:rPr>
                <w:rFonts w:ascii="Garamond" w:hAnsi="Garamond"/>
                <w:szCs w:val="22"/>
                <w:lang w:val="ru-RU"/>
              </w:rPr>
            </w:pPr>
            <w:r>
              <w:rPr>
                <w:rFonts w:ascii="Garamond" w:hAnsi="Garamond"/>
                <w:szCs w:val="22"/>
                <w:lang w:val="ru-RU"/>
              </w:rPr>
              <w:t>– уведомляет продавцов и покупателей о прекращении учета Соглашений о реструктуризации задолженности путем публикации уведомления в разделе с ограниченным в соответствии с Правилами ЭДО СЭД КО доступом, персонально для каждого участника оптового рынка (по форме, установленной приложением 114.5 к настоящему Регламенту).</w:t>
            </w:r>
          </w:p>
          <w:p w14:paraId="6F6A3FEB" w14:textId="77777777" w:rsidR="005A609E" w:rsidRDefault="005A609E">
            <w:pPr>
              <w:pStyle w:val="110"/>
              <w:tabs>
                <w:tab w:val="clear" w:pos="1680"/>
                <w:tab w:val="left" w:pos="742"/>
              </w:tabs>
              <w:spacing w:before="120" w:after="120"/>
              <w:ind w:left="0" w:firstLine="601"/>
              <w:rPr>
                <w:rFonts w:ascii="Garamond" w:hAnsi="Garamond"/>
                <w:szCs w:val="22"/>
                <w:lang w:eastAsia="en-US"/>
              </w:rPr>
            </w:pPr>
          </w:p>
          <w:p w14:paraId="5A23194C" w14:textId="77777777" w:rsidR="005A609E" w:rsidRDefault="005A609E">
            <w:pPr>
              <w:spacing w:before="120" w:after="120"/>
              <w:ind w:firstLine="567"/>
              <w:jc w:val="both"/>
              <w:rPr>
                <w:rFonts w:ascii="Garamond" w:eastAsia="Times New Roman" w:hAnsi="Garamond"/>
              </w:rPr>
            </w:pPr>
          </w:p>
        </w:tc>
        <w:tc>
          <w:tcPr>
            <w:tcW w:w="7335" w:type="dxa"/>
            <w:shd w:val="clear" w:color="auto" w:fill="auto"/>
          </w:tcPr>
          <w:p w14:paraId="0F8E6D6D" w14:textId="77777777" w:rsidR="005A609E" w:rsidRDefault="00865F1B">
            <w:pPr>
              <w:spacing w:before="120" w:after="120"/>
              <w:ind w:firstLine="567"/>
              <w:jc w:val="both"/>
              <w:rPr>
                <w:rFonts w:ascii="Garamond" w:eastAsia="Times New Roman" w:hAnsi="Garamond"/>
              </w:rPr>
            </w:pPr>
            <w:r>
              <w:rPr>
                <w:rFonts w:ascii="Garamond" w:eastAsia="Times New Roman" w:hAnsi="Garamond"/>
              </w:rPr>
              <w:lastRenderedPageBreak/>
              <w:t>ЦФР прекращает учет Соглашений о реструктуризации задолженности в порядке, предусмотренном в настоящем пункте, при наступлении любого из следующих событий:</w:t>
            </w:r>
          </w:p>
          <w:p w14:paraId="6608A8E4" w14:textId="77777777" w:rsidR="005A609E" w:rsidRDefault="00865F1B">
            <w:pPr>
              <w:spacing w:before="120" w:after="120"/>
              <w:ind w:firstLine="567"/>
              <w:jc w:val="both"/>
              <w:rPr>
                <w:rFonts w:ascii="Garamond" w:eastAsia="Times New Roman" w:hAnsi="Garamond"/>
              </w:rPr>
            </w:pPr>
            <w:r>
              <w:rPr>
                <w:rFonts w:ascii="Garamond" w:eastAsia="Times New Roman" w:hAnsi="Garamond"/>
              </w:rPr>
              <w:t>1) просрочки более чем на 10 рабочих дней, следующих за датой платежа, хотя бы одним участником оптового рынка, заключившим соглашение о реструктуризации задолженности по стандартной форме приложения 114.3 к настоящему Регламенту, исполнения обязательств по оплате электрической энергии и (или) мощности в измененный срок, предусмотренный таким соглашением о реструктуризации задолженности;</w:t>
            </w:r>
          </w:p>
          <w:p w14:paraId="754418CD" w14:textId="77777777" w:rsidR="005A609E" w:rsidRDefault="00865F1B">
            <w:pPr>
              <w:spacing w:before="120" w:after="120"/>
              <w:ind w:firstLine="567"/>
              <w:jc w:val="both"/>
              <w:rPr>
                <w:rFonts w:ascii="Garamond" w:eastAsia="Times New Roman" w:hAnsi="Garamond"/>
              </w:rPr>
            </w:pPr>
            <w:r>
              <w:rPr>
                <w:rFonts w:ascii="Garamond" w:eastAsia="Times New Roman" w:hAnsi="Garamond"/>
              </w:rPr>
              <w:t>2) просрочки более чем на 10 рабочих дней, следующих за датой платежа, хотя бы одним участником оптового рынка, заключившим соглашение о реструктуризации задолженности по стандартной форме приложения 114.3 к настоящему Регламенту, исполнения обязательств по оплате процентов за пользование денежными средствами в соответствии с таким соглашением о реструктуризации задолженности;</w:t>
            </w:r>
          </w:p>
          <w:p w14:paraId="507878D7" w14:textId="77777777" w:rsidR="005A609E" w:rsidRDefault="00865F1B">
            <w:pPr>
              <w:spacing w:before="120" w:after="120"/>
              <w:ind w:firstLine="601"/>
              <w:jc w:val="both"/>
              <w:rPr>
                <w:rFonts w:ascii="Garamond" w:eastAsia="Times New Roman" w:hAnsi="Garamond"/>
              </w:rPr>
            </w:pPr>
            <w:r>
              <w:rPr>
                <w:rFonts w:ascii="Garamond" w:eastAsia="Times New Roman" w:hAnsi="Garamond"/>
              </w:rPr>
              <w:t xml:space="preserve">3) допущенной не ранее 28 сентября 2020 года просрочки исполнения обязательств ПАО «Россети Северный Кавказ» – территориальной сетевой </w:t>
            </w:r>
            <w:r>
              <w:rPr>
                <w:rFonts w:ascii="Garamond" w:eastAsia="Times New Roman" w:hAnsi="Garamond"/>
              </w:rPr>
              <w:lastRenderedPageBreak/>
              <w:t>организации, исполняющей функции гарантирующего поставщика (-ов) на территориях Республики Дагестан и (или) Республики Северная Осетия – Алания, либо любого участника оптового рынка – покупателя, определенного в соответствии с п. 2.5.5 настоящего Регламента, заключившего Соглашение о реструктуризации задолженности по стандартной форме приложения 114.3 к настоящему Регламенту, по оплате электрической энергии и (или) мощности на оптовом рынке за расчетные периоды, начиная с июля 2020 года, более чем на 10 рабочих дней, следующих за последней датой платежа каждого календарного месяца;</w:t>
            </w:r>
          </w:p>
          <w:p w14:paraId="38C0C06C" w14:textId="77777777" w:rsidR="005A609E" w:rsidRDefault="00865F1B">
            <w:pPr>
              <w:spacing w:before="120" w:after="120"/>
              <w:ind w:firstLine="601"/>
              <w:jc w:val="both"/>
              <w:rPr>
                <w:rFonts w:ascii="Garamond" w:eastAsia="Times New Roman" w:hAnsi="Garamond"/>
              </w:rPr>
            </w:pPr>
            <w:r>
              <w:rPr>
                <w:rFonts w:ascii="Garamond" w:eastAsia="Times New Roman" w:hAnsi="Garamond"/>
              </w:rPr>
              <w:t>4) принятия арбитражным судом определения о признании требований заявителя о признании гарантирующего поставщика банкротом обоснованными и о введении в отношении гарантирующего поставщика наблюдения в соответствии с Федеральным законом «О несостоятельности (банкротстве)»;</w:t>
            </w:r>
          </w:p>
          <w:p w14:paraId="55A2D3CA" w14:textId="77777777" w:rsidR="005A609E" w:rsidRDefault="00865F1B">
            <w:pPr>
              <w:spacing w:before="120" w:after="120"/>
              <w:ind w:firstLine="567"/>
              <w:jc w:val="both"/>
              <w:rPr>
                <w:rFonts w:ascii="Garamond" w:eastAsia="Times New Roman" w:hAnsi="Garamond"/>
              </w:rPr>
            </w:pPr>
            <w:r>
              <w:rPr>
                <w:rFonts w:ascii="Garamond" w:eastAsia="Times New Roman" w:hAnsi="Garamond"/>
              </w:rPr>
              <w:t>5) получения ЦФР одностороннего отказа покупателя от любого из Соглашений о реструктуризации задолженности, заключенных по форме приложения 114.3 к настоящему Регламенту;</w:t>
            </w:r>
          </w:p>
          <w:p w14:paraId="62A3BD14" w14:textId="77777777" w:rsidR="005A609E" w:rsidRDefault="00865F1B">
            <w:pPr>
              <w:pStyle w:val="110"/>
              <w:tabs>
                <w:tab w:val="clear" w:pos="1680"/>
                <w:tab w:val="left" w:pos="0"/>
                <w:tab w:val="num" w:pos="1985"/>
              </w:tabs>
              <w:spacing w:before="120" w:after="120"/>
              <w:ind w:left="0" w:firstLine="567"/>
              <w:rPr>
                <w:rFonts w:ascii="Garamond" w:hAnsi="Garamond"/>
                <w:szCs w:val="22"/>
                <w:lang w:eastAsia="en-US"/>
              </w:rPr>
            </w:pPr>
            <w:r>
              <w:rPr>
                <w:rFonts w:ascii="Garamond" w:hAnsi="Garamond"/>
                <w:szCs w:val="22"/>
                <w:lang w:eastAsia="en-US"/>
              </w:rPr>
              <w:t>6) расторжения по соглашению участников оптового рынка, заключивших Соглашение о реструктуризации задолженности, любого из Соглашений о реструктуризации задолженности, заключенных по форме приложения 114.3 к настоящему Регламенту;</w:t>
            </w:r>
          </w:p>
          <w:p w14:paraId="3E999A28" w14:textId="77777777" w:rsidR="005A609E" w:rsidRDefault="00865F1B">
            <w:pPr>
              <w:pStyle w:val="110"/>
              <w:tabs>
                <w:tab w:val="clear" w:pos="1680"/>
                <w:tab w:val="left" w:pos="0"/>
                <w:tab w:val="num" w:pos="1985"/>
              </w:tabs>
              <w:spacing w:before="120" w:after="120"/>
              <w:ind w:left="0" w:firstLine="567"/>
              <w:rPr>
                <w:rFonts w:ascii="Garamond" w:hAnsi="Garamond"/>
                <w:szCs w:val="22"/>
                <w:lang w:eastAsia="en-US"/>
              </w:rPr>
            </w:pPr>
            <w:r>
              <w:rPr>
                <w:rFonts w:ascii="Garamond" w:hAnsi="Garamond"/>
                <w:szCs w:val="22"/>
                <w:lang w:eastAsia="en-US"/>
              </w:rPr>
              <w:t>7) принятия судом решения о расторжении любого из Соглашений о реструктуризации задолженности, заключенных по форме приложения 114.3 к настоящему Регламенту, или признание любого из указанных соглашений недействительным, при условии вступления такого решения в законную силу;</w:t>
            </w:r>
          </w:p>
          <w:p w14:paraId="25BBCDF8" w14:textId="77777777" w:rsidR="005A609E" w:rsidRDefault="00865F1B">
            <w:pPr>
              <w:spacing w:before="120" w:after="120"/>
              <w:ind w:firstLine="601"/>
              <w:jc w:val="both"/>
              <w:rPr>
                <w:rFonts w:ascii="Garamond" w:eastAsia="Times New Roman" w:hAnsi="Garamond"/>
              </w:rPr>
            </w:pPr>
            <w:r>
              <w:rPr>
                <w:rFonts w:ascii="Garamond" w:eastAsia="Times New Roman" w:hAnsi="Garamond"/>
              </w:rPr>
              <w:t>8) наличия по состоянию на 01.07.2020 статуса субъекта оптового рынка у ПАО «Дагестанская энергосбытовая компания»;</w:t>
            </w:r>
          </w:p>
          <w:p w14:paraId="30D969FA" w14:textId="77777777" w:rsidR="005A609E" w:rsidRDefault="00865F1B">
            <w:pPr>
              <w:pStyle w:val="110"/>
              <w:tabs>
                <w:tab w:val="clear" w:pos="1680"/>
                <w:tab w:val="left" w:pos="742"/>
              </w:tabs>
              <w:spacing w:before="120" w:after="120"/>
              <w:ind w:left="0" w:firstLine="601"/>
              <w:rPr>
                <w:rFonts w:ascii="Garamond" w:hAnsi="Garamond"/>
                <w:szCs w:val="22"/>
                <w:lang w:eastAsia="en-US"/>
              </w:rPr>
            </w:pPr>
            <w:r>
              <w:rPr>
                <w:rFonts w:ascii="Garamond" w:hAnsi="Garamond"/>
                <w:szCs w:val="22"/>
                <w:lang w:eastAsia="en-US"/>
              </w:rPr>
              <w:t>9) лишения покупателя статуса субъекта оптового рынка.</w:t>
            </w:r>
          </w:p>
          <w:p w14:paraId="1FC36F38" w14:textId="77777777" w:rsidR="005A609E" w:rsidRDefault="00865F1B">
            <w:pPr>
              <w:autoSpaceDE w:val="0"/>
              <w:autoSpaceDN w:val="0"/>
              <w:adjustRightInd w:val="0"/>
              <w:spacing w:before="120" w:after="120"/>
              <w:ind w:firstLine="567"/>
              <w:jc w:val="both"/>
              <w:rPr>
                <w:rFonts w:ascii="Garamond" w:hAnsi="Garamond"/>
              </w:rPr>
            </w:pPr>
            <w:r>
              <w:rPr>
                <w:rFonts w:ascii="Garamond" w:hAnsi="Garamond"/>
              </w:rPr>
              <w:t xml:space="preserve">Не позднее одного рабочего дня, следующего за днем наступления событий, указанных в подп. 1–3 настоящего пункта, ЦФР информирует покупателей, заключивших Соглашение о реструктуризации задолженности </w:t>
            </w:r>
            <w:r>
              <w:rPr>
                <w:rFonts w:ascii="Garamond" w:hAnsi="Garamond"/>
              </w:rPr>
              <w:lastRenderedPageBreak/>
              <w:t xml:space="preserve">по стандартной форме приложения 114.3 к настоящему Регламенту, о просрочке исполнения обязательств по оплате путем публикации уведомлений по форме приложения 114.11 к настоящему Регламенту в разделе с ограниченным в соответствии с Правилами ЭДО СЭД КО доступом на официальном интернет-сайте КО. </w:t>
            </w:r>
          </w:p>
          <w:p w14:paraId="278E7131" w14:textId="77777777" w:rsidR="005A609E" w:rsidRDefault="00865F1B">
            <w:pPr>
              <w:autoSpaceDE w:val="0"/>
              <w:autoSpaceDN w:val="0"/>
              <w:adjustRightInd w:val="0"/>
              <w:spacing w:before="120" w:after="120"/>
              <w:ind w:firstLine="567"/>
              <w:jc w:val="both"/>
              <w:rPr>
                <w:rFonts w:ascii="Garamond" w:hAnsi="Garamond"/>
                <w:highlight w:val="yellow"/>
              </w:rPr>
            </w:pPr>
            <w:r>
              <w:rPr>
                <w:rFonts w:ascii="Garamond" w:hAnsi="Garamond"/>
                <w:highlight w:val="yellow"/>
              </w:rPr>
              <w:t xml:space="preserve">В случае исполнения обязательств по оплате перед участником-банкротом покупатель или продавец, заключившие Соглашение о реструктуризации задолженности, обязаны направить в ЦФР в течение </w:t>
            </w:r>
            <w:r>
              <w:rPr>
                <w:rFonts w:ascii="Garamond" w:eastAsia="Times New Roman" w:hAnsi="Garamond"/>
                <w:highlight w:val="yellow"/>
              </w:rPr>
              <w:t>10 рабочих дней, следующих за датой платежа, копию платежного поручения во исполнение следующих обязательств</w:t>
            </w:r>
            <w:r>
              <w:rPr>
                <w:rFonts w:ascii="Garamond" w:hAnsi="Garamond"/>
                <w:highlight w:val="yellow"/>
              </w:rPr>
              <w:t>:</w:t>
            </w:r>
          </w:p>
          <w:p w14:paraId="1E9920F8" w14:textId="77777777" w:rsidR="005A609E" w:rsidRDefault="00865F1B">
            <w:pPr>
              <w:pStyle w:val="a3"/>
              <w:numPr>
                <w:ilvl w:val="0"/>
                <w:numId w:val="27"/>
              </w:numPr>
              <w:autoSpaceDE w:val="0"/>
              <w:autoSpaceDN w:val="0"/>
              <w:adjustRightInd w:val="0"/>
              <w:spacing w:before="120" w:after="120"/>
              <w:jc w:val="both"/>
              <w:rPr>
                <w:rFonts w:ascii="Garamond" w:hAnsi="Garamond"/>
                <w:sz w:val="22"/>
                <w:szCs w:val="22"/>
                <w:highlight w:val="yellow"/>
              </w:rPr>
            </w:pPr>
            <w:r>
              <w:rPr>
                <w:rFonts w:ascii="Garamond" w:hAnsi="Garamond"/>
                <w:sz w:val="22"/>
                <w:szCs w:val="22"/>
                <w:highlight w:val="yellow"/>
              </w:rPr>
              <w:t>по оплате электрической энергии и (или) мощности в измененный срок, предусмотренный Соглашением о реструктуризации задолженности;</w:t>
            </w:r>
          </w:p>
          <w:p w14:paraId="73929E76" w14:textId="77777777" w:rsidR="005A609E" w:rsidRDefault="00865F1B">
            <w:pPr>
              <w:pStyle w:val="a3"/>
              <w:numPr>
                <w:ilvl w:val="0"/>
                <w:numId w:val="27"/>
              </w:numPr>
              <w:autoSpaceDE w:val="0"/>
              <w:autoSpaceDN w:val="0"/>
              <w:adjustRightInd w:val="0"/>
              <w:spacing w:before="120" w:after="120"/>
              <w:ind w:hanging="325"/>
              <w:jc w:val="both"/>
              <w:rPr>
                <w:rFonts w:ascii="Garamond" w:hAnsi="Garamond"/>
                <w:sz w:val="22"/>
                <w:szCs w:val="22"/>
                <w:highlight w:val="yellow"/>
              </w:rPr>
            </w:pPr>
            <w:r>
              <w:rPr>
                <w:rFonts w:ascii="Garamond" w:hAnsi="Garamond"/>
                <w:sz w:val="22"/>
                <w:szCs w:val="22"/>
                <w:highlight w:val="yellow"/>
              </w:rPr>
              <w:t>по оплате процентов за пользование денежными средствами в соответствии с Соглашением о реструктуризации задолженности;</w:t>
            </w:r>
          </w:p>
          <w:p w14:paraId="5AD602EF" w14:textId="77777777" w:rsidR="005A609E" w:rsidRDefault="00865F1B">
            <w:pPr>
              <w:pStyle w:val="a3"/>
              <w:numPr>
                <w:ilvl w:val="0"/>
                <w:numId w:val="27"/>
              </w:numPr>
              <w:autoSpaceDE w:val="0"/>
              <w:autoSpaceDN w:val="0"/>
              <w:adjustRightInd w:val="0"/>
              <w:spacing w:before="120" w:after="120"/>
              <w:ind w:hanging="325"/>
              <w:jc w:val="both"/>
              <w:rPr>
                <w:rFonts w:ascii="Garamond" w:hAnsi="Garamond"/>
                <w:sz w:val="22"/>
                <w:szCs w:val="22"/>
                <w:highlight w:val="yellow"/>
              </w:rPr>
            </w:pPr>
            <w:r>
              <w:rPr>
                <w:rFonts w:ascii="Garamond" w:hAnsi="Garamond"/>
                <w:sz w:val="22"/>
                <w:szCs w:val="22"/>
                <w:highlight w:val="yellow"/>
              </w:rPr>
              <w:t>по оплате электрической энергии и (или) мощности за расчетные периоды, начиная с июля 2020 года.</w:t>
            </w:r>
          </w:p>
          <w:p w14:paraId="5F3B8495" w14:textId="77777777" w:rsidR="005A609E" w:rsidRDefault="00865F1B">
            <w:pPr>
              <w:autoSpaceDE w:val="0"/>
              <w:autoSpaceDN w:val="0"/>
              <w:adjustRightInd w:val="0"/>
              <w:spacing w:before="120" w:after="120"/>
              <w:ind w:firstLine="567"/>
              <w:jc w:val="both"/>
              <w:rPr>
                <w:rFonts w:ascii="Garamond" w:hAnsi="Garamond"/>
                <w:highlight w:val="yellow"/>
              </w:rPr>
            </w:pPr>
            <w:r>
              <w:rPr>
                <w:rFonts w:ascii="Garamond" w:hAnsi="Garamond"/>
                <w:highlight w:val="yellow"/>
              </w:rPr>
              <w:t>Покупатель или продавец, заключившие Соглашение о реструктуризации, направляют в ЦФР копию платежного поручения на бумажном носителе (с сопроводительным письмом за подписью уполномоченного лица) либо в электронном виде с использованием ЭП с помощью ПО «АРМ участника» или личного кабинета «Формы ЦФР». В случае направления платежного поручения в электронном виде с использованием ЭП, покупателем или продавцом формируется zip-архив, содержащий указанное платежное поручение.</w:t>
            </w:r>
          </w:p>
          <w:p w14:paraId="095A2857" w14:textId="77777777" w:rsidR="005A609E" w:rsidRDefault="00865F1B">
            <w:pPr>
              <w:autoSpaceDE w:val="0"/>
              <w:autoSpaceDN w:val="0"/>
              <w:adjustRightInd w:val="0"/>
              <w:spacing w:before="120" w:after="120"/>
              <w:ind w:firstLine="567"/>
              <w:jc w:val="both"/>
              <w:rPr>
                <w:rFonts w:ascii="Garamond" w:hAnsi="Garamond"/>
                <w:highlight w:val="yellow"/>
              </w:rPr>
            </w:pPr>
            <w:r>
              <w:rPr>
                <w:rFonts w:ascii="Garamond" w:hAnsi="Garamond"/>
                <w:highlight w:val="yellow"/>
              </w:rPr>
              <w:t>ЦФР учитывает прекращение обязательств по оплате не позднее следующего рабочего дня после получения платежного поручения от покупателя или продавца.</w:t>
            </w:r>
          </w:p>
          <w:p w14:paraId="62CA4DC5" w14:textId="77777777" w:rsidR="005A609E" w:rsidRDefault="00865F1B">
            <w:pPr>
              <w:autoSpaceDE w:val="0"/>
              <w:autoSpaceDN w:val="0"/>
              <w:adjustRightInd w:val="0"/>
              <w:spacing w:before="120" w:after="120"/>
              <w:ind w:firstLine="567"/>
              <w:jc w:val="both"/>
              <w:rPr>
                <w:rFonts w:ascii="Garamond" w:hAnsi="Garamond"/>
              </w:rPr>
            </w:pPr>
            <w:r>
              <w:rPr>
                <w:rFonts w:ascii="Garamond" w:hAnsi="Garamond"/>
                <w:highlight w:val="yellow"/>
              </w:rPr>
              <w:lastRenderedPageBreak/>
              <w:t>ЦФР информирует продавца и покупателя об учете исполнения обязательств путем публикации на сайте КО Отчета о состоянии обязательств (приложение 16 к настоящему Регламенту).</w:t>
            </w:r>
          </w:p>
          <w:p w14:paraId="0616794E" w14:textId="00C57577" w:rsidR="005A609E" w:rsidRDefault="00865F1B">
            <w:pPr>
              <w:pStyle w:val="a4"/>
              <w:shd w:val="clear" w:color="auto" w:fill="FFFFFF"/>
              <w:ind w:firstLine="567"/>
              <w:rPr>
                <w:rFonts w:ascii="Garamond" w:hAnsi="Garamond"/>
                <w:szCs w:val="22"/>
                <w:lang w:val="ru-RU"/>
              </w:rPr>
            </w:pPr>
            <w:r>
              <w:rPr>
                <w:rFonts w:ascii="Garamond" w:eastAsia="Calibri" w:hAnsi="Garamond"/>
                <w:szCs w:val="22"/>
                <w:highlight w:val="yellow"/>
                <w:lang w:val="ru-RU"/>
              </w:rPr>
              <w:t xml:space="preserve">В случае поступления письменных возражений от продавца ЦФР восстанавливает учет прекращенных обязательств по оплате. В этом случае, </w:t>
            </w:r>
            <w:r>
              <w:rPr>
                <w:rFonts w:ascii="Garamond" w:hAnsi="Garamond"/>
                <w:szCs w:val="22"/>
                <w:highlight w:val="yellow"/>
                <w:lang w:val="ru-RU"/>
              </w:rPr>
              <w:t xml:space="preserve">если </w:t>
            </w:r>
            <w:r>
              <w:rPr>
                <w:rFonts w:ascii="Garamond" w:eastAsia="Calibri" w:hAnsi="Garamond"/>
                <w:szCs w:val="22"/>
                <w:highlight w:val="yellow"/>
                <w:lang w:val="ru-RU"/>
              </w:rPr>
              <w:t>п</w:t>
            </w:r>
            <w:r>
              <w:rPr>
                <w:rFonts w:ascii="Garamond" w:hAnsi="Garamond"/>
                <w:szCs w:val="22"/>
                <w:highlight w:val="yellow"/>
                <w:lang w:val="ru-RU"/>
              </w:rPr>
              <w:t>ри определении просрочки исполнения обязательств по оплате у участника оптового рынка – покупателя, заключившего Соглашение о реструктуризации задолженности</w:t>
            </w:r>
            <w:r w:rsidRPr="008E1A51">
              <w:rPr>
                <w:rFonts w:ascii="Garamond" w:hAnsi="Garamond"/>
                <w:szCs w:val="22"/>
                <w:highlight w:val="yellow"/>
                <w:lang w:val="ru-RU"/>
              </w:rPr>
              <w:t>, по истечении 10 рабочих дней, следующих за датой платежа, имеются неисполненные обязательства по оплате перед участником-банкротом, ЦФР не позднее дня, следующего за днем поступления возражений</w:t>
            </w:r>
            <w:r w:rsidR="00D44FA3" w:rsidRPr="008E1A51">
              <w:rPr>
                <w:rFonts w:ascii="Garamond" w:hAnsi="Garamond"/>
                <w:szCs w:val="22"/>
                <w:highlight w:val="yellow"/>
                <w:lang w:val="ru-RU"/>
              </w:rPr>
              <w:t>,</w:t>
            </w:r>
            <w:r w:rsidRPr="008E1A51">
              <w:rPr>
                <w:rFonts w:ascii="Garamond" w:hAnsi="Garamond"/>
                <w:szCs w:val="22"/>
                <w:highlight w:val="yellow"/>
                <w:lang w:val="ru-RU"/>
              </w:rPr>
              <w:t xml:space="preserve"> фиксирует факт наступления события, указанного в подп. 1 и (или) подп. 2 и (или) подп. 3 настоящего пункта.</w:t>
            </w:r>
            <w:r>
              <w:rPr>
                <w:rFonts w:ascii="Garamond" w:hAnsi="Garamond"/>
                <w:szCs w:val="22"/>
                <w:highlight w:val="yellow"/>
                <w:lang w:val="ru-RU"/>
              </w:rPr>
              <w:t xml:space="preserve"> </w:t>
            </w:r>
          </w:p>
          <w:p w14:paraId="273846AE" w14:textId="77777777" w:rsidR="005A609E" w:rsidRDefault="00865F1B">
            <w:pPr>
              <w:spacing w:before="120" w:after="120"/>
              <w:ind w:firstLine="601"/>
              <w:jc w:val="both"/>
              <w:rPr>
                <w:rFonts w:ascii="Garamond" w:eastAsia="Times New Roman" w:hAnsi="Garamond"/>
              </w:rPr>
            </w:pPr>
            <w:r>
              <w:rPr>
                <w:rFonts w:ascii="Garamond" w:eastAsia="Times New Roman" w:hAnsi="Garamond"/>
              </w:rPr>
              <w:t>В целях прекращения учета Соглашений о реструктуризации задолженности по основанию, предусмотренному в подп. 5 настоящего пункта, покупатель направляет ЦФР уведомление об отказе по форме приложения 2 к Соглашению о реструктуризации задолженности на бумажном носителе за подписью уполномоченного лица, а также оригиналы или нотариально заверенные копии документов, подтверждающих полномочия лиц, подписавших уведомление.</w:t>
            </w:r>
          </w:p>
          <w:p w14:paraId="34FC5488" w14:textId="77777777" w:rsidR="005A609E" w:rsidRDefault="00865F1B">
            <w:pPr>
              <w:spacing w:before="120" w:after="120"/>
              <w:ind w:firstLine="601"/>
              <w:jc w:val="both"/>
              <w:rPr>
                <w:rFonts w:ascii="Garamond" w:eastAsia="Times New Roman" w:hAnsi="Garamond"/>
              </w:rPr>
            </w:pPr>
            <w:r>
              <w:rPr>
                <w:rFonts w:ascii="Garamond" w:eastAsia="Times New Roman" w:hAnsi="Garamond"/>
              </w:rPr>
              <w:t xml:space="preserve">В случае расторжения Соглашения о реструктуризации задолженности в соответствии с подп. 6 настоящего пункта, участник оптового рынка (покупатель или продавец в Соглашении о реструктуризации задолженности) обязан направить ЦФР уведомление о расторжении Соглашения о реструктуризации задолженности по форме приложения 114.12 к настоящему Регламенту на бумажном носителе, подписанное от имени покупателя и продавца лицами, имеющими право действовать от имени организации без доверенности. </w:t>
            </w:r>
          </w:p>
          <w:p w14:paraId="4F43BEA5" w14:textId="77777777" w:rsidR="005A609E" w:rsidRDefault="00865F1B">
            <w:pPr>
              <w:pStyle w:val="a3"/>
              <w:tabs>
                <w:tab w:val="left" w:pos="885"/>
              </w:tabs>
              <w:spacing w:before="120" w:after="120" w:line="259" w:lineRule="auto"/>
              <w:ind w:left="0" w:firstLine="601"/>
              <w:jc w:val="both"/>
              <w:rPr>
                <w:rFonts w:ascii="Garamond" w:hAnsi="Garamond"/>
                <w:sz w:val="22"/>
                <w:szCs w:val="22"/>
                <w:lang w:eastAsia="en-US"/>
              </w:rPr>
            </w:pPr>
            <w:r>
              <w:rPr>
                <w:rFonts w:ascii="Garamond" w:hAnsi="Garamond"/>
                <w:sz w:val="22"/>
                <w:szCs w:val="22"/>
                <w:lang w:eastAsia="en-US"/>
              </w:rPr>
              <w:t xml:space="preserve">В случае расторжения Соглашения о реструктуризации задолженности или признания его недействительным в соответствии с подп. 7 настоящего пункта, участник оптового рынка (покупатель или продавец в Соглашении о реструктуризации задолженности) обязан направить ЦФР уведомление о расторжении Соглашения о реструктуризации задолженности по форме приложения 114.13 к настоящему Регламенту на бумажном носителе за </w:t>
            </w:r>
            <w:r>
              <w:rPr>
                <w:rFonts w:ascii="Garamond" w:hAnsi="Garamond"/>
                <w:sz w:val="22"/>
                <w:szCs w:val="22"/>
                <w:lang w:eastAsia="en-US"/>
              </w:rPr>
              <w:lastRenderedPageBreak/>
              <w:t>подписью уполномоченного лица с приложением копии судебного акта, предусматривающего решение о расторжении Соглашения о реструктуризации задолженности или признании Соглашения о реструктуризации задолженности недействительным, при условии вступления такого решения в законную силу, а также оригиналы или нотариально заверенные копии документов, подтверждающих полномочия лиц, подписавших уведомление.</w:t>
            </w:r>
          </w:p>
          <w:p w14:paraId="74F5A697" w14:textId="77777777" w:rsidR="005A609E" w:rsidRDefault="00865F1B">
            <w:pPr>
              <w:pStyle w:val="a3"/>
              <w:tabs>
                <w:tab w:val="left" w:pos="885"/>
              </w:tabs>
              <w:spacing w:before="120" w:after="120" w:line="259" w:lineRule="auto"/>
              <w:ind w:left="0" w:firstLine="601"/>
              <w:jc w:val="both"/>
              <w:rPr>
                <w:rFonts w:ascii="Garamond" w:hAnsi="Garamond"/>
                <w:sz w:val="22"/>
                <w:szCs w:val="22"/>
                <w:lang w:eastAsia="en-US"/>
              </w:rPr>
            </w:pPr>
            <w:r>
              <w:rPr>
                <w:rFonts w:ascii="Garamond" w:hAnsi="Garamond"/>
                <w:sz w:val="22"/>
                <w:szCs w:val="22"/>
                <w:lang w:eastAsia="en-US"/>
              </w:rPr>
              <w:t>В случае невозможности определить на основании предоставленной участником оптового рынка копии судебного акта, в отношении какого Соглашения о реструктуризации задолженности принято решение, в дополнение к вышеуказанным документам участник оптового рынка предоставляет в ЦФР копию искового заявления, либо копию заявления о выдаче судебного приказа, либо копию мирового соглашения.</w:t>
            </w:r>
          </w:p>
          <w:p w14:paraId="0F04E937" w14:textId="77777777" w:rsidR="005A609E" w:rsidRDefault="00865F1B">
            <w:pPr>
              <w:spacing w:before="120" w:after="120"/>
              <w:ind w:left="34" w:firstLine="567"/>
              <w:jc w:val="both"/>
              <w:rPr>
                <w:rFonts w:ascii="Garamond" w:eastAsia="Times New Roman" w:hAnsi="Garamond"/>
              </w:rPr>
            </w:pPr>
            <w:r>
              <w:rPr>
                <w:rFonts w:ascii="Garamond" w:eastAsia="Times New Roman" w:hAnsi="Garamond"/>
              </w:rPr>
              <w:t>ЦФР при получении соответствующих документов от участников оптового рынка (покупателя или продавца в Соглашении о реструктуризации задолженности) проверяет:</w:t>
            </w:r>
          </w:p>
          <w:p w14:paraId="4A73AE48" w14:textId="77777777" w:rsidR="005A609E" w:rsidRDefault="00865F1B">
            <w:pPr>
              <w:spacing w:before="120" w:after="120"/>
              <w:ind w:left="34" w:firstLine="567"/>
              <w:jc w:val="both"/>
              <w:rPr>
                <w:rFonts w:ascii="Garamond" w:eastAsia="Times New Roman" w:hAnsi="Garamond"/>
              </w:rPr>
            </w:pPr>
            <w:r>
              <w:rPr>
                <w:rFonts w:ascii="Garamond" w:eastAsia="Times New Roman" w:hAnsi="Garamond"/>
              </w:rPr>
              <w:t>– правильность оформления уведомления;</w:t>
            </w:r>
          </w:p>
          <w:p w14:paraId="52F1EF0D" w14:textId="77777777" w:rsidR="005A609E" w:rsidRDefault="00865F1B">
            <w:pPr>
              <w:spacing w:before="120" w:after="120"/>
              <w:ind w:left="34" w:firstLine="567"/>
              <w:jc w:val="both"/>
              <w:rPr>
                <w:rFonts w:ascii="Garamond" w:eastAsia="Times New Roman" w:hAnsi="Garamond"/>
              </w:rPr>
            </w:pPr>
            <w:r>
              <w:rPr>
                <w:rFonts w:ascii="Garamond" w:eastAsia="Times New Roman" w:hAnsi="Garamond"/>
              </w:rPr>
              <w:t>– полномочия лиц, подписавших уведомление.</w:t>
            </w:r>
          </w:p>
          <w:p w14:paraId="266C98F8" w14:textId="77777777" w:rsidR="005A609E" w:rsidRDefault="00865F1B">
            <w:pPr>
              <w:spacing w:before="120" w:after="120"/>
              <w:ind w:left="34" w:firstLine="533"/>
              <w:jc w:val="both"/>
              <w:rPr>
                <w:rFonts w:ascii="Garamond" w:eastAsia="Times New Roman" w:hAnsi="Garamond"/>
              </w:rPr>
            </w:pPr>
            <w:r>
              <w:rPr>
                <w:rFonts w:ascii="Garamond" w:eastAsia="Times New Roman" w:hAnsi="Garamond"/>
              </w:rPr>
              <w:t>В случае несоответствия уведомлений указанным требованиям ЦФР не позднее 2-го рабочего дня, следующего за днем получения документов, направляет участнику, направившему уведомление, письменный отказ в принятии уведомления в качестве основания для прекращения всех заключенных Соглашений о реструктуризации задолженности.</w:t>
            </w:r>
          </w:p>
          <w:p w14:paraId="2F35345E" w14:textId="77777777" w:rsidR="005A609E" w:rsidRDefault="00865F1B">
            <w:pPr>
              <w:spacing w:before="120" w:after="120"/>
              <w:ind w:firstLine="567"/>
              <w:jc w:val="both"/>
              <w:rPr>
                <w:rFonts w:ascii="Garamond" w:eastAsia="Times New Roman" w:hAnsi="Garamond"/>
              </w:rPr>
            </w:pPr>
            <w:r>
              <w:rPr>
                <w:rFonts w:ascii="Garamond" w:eastAsia="Times New Roman" w:hAnsi="Garamond"/>
              </w:rPr>
              <w:t xml:space="preserve">В случае наступления событий, предусмотренных подп. 1–4, 9 настоящего пункта, или подтверждения соответствия уведомлений, полученных от участников оптового рынка, требованиям, предусмотренным настоящим пунктом, или подтверждения информации о расторжении Соглашения о реструктуризации задолженности или признания его недействительным в соответствии с подп. 7 настоящего пункта путем ее проверки на сайте https://kad.arbitr.ru/: </w:t>
            </w:r>
          </w:p>
          <w:p w14:paraId="2726BE8F" w14:textId="77777777" w:rsidR="005A609E" w:rsidRDefault="00865F1B">
            <w:pPr>
              <w:spacing w:before="120" w:after="120"/>
              <w:ind w:firstLine="567"/>
              <w:jc w:val="both"/>
              <w:rPr>
                <w:rFonts w:ascii="Garamond" w:eastAsia="Times New Roman" w:hAnsi="Garamond"/>
              </w:rPr>
            </w:pPr>
            <w:r>
              <w:rPr>
                <w:rFonts w:ascii="Garamond" w:eastAsia="Times New Roman" w:hAnsi="Garamond"/>
              </w:rPr>
              <w:lastRenderedPageBreak/>
              <w:t>– до 7-го числа месяца включительно – ЦФР прекращает учет всех Соглашений о реструктуризации задолженности с 14-го числа текущего месяца;</w:t>
            </w:r>
          </w:p>
          <w:p w14:paraId="14694792" w14:textId="77777777" w:rsidR="005A609E" w:rsidRDefault="00865F1B">
            <w:pPr>
              <w:spacing w:before="120" w:after="120"/>
              <w:ind w:firstLine="567"/>
              <w:jc w:val="both"/>
              <w:rPr>
                <w:rFonts w:ascii="Garamond" w:eastAsia="Times New Roman" w:hAnsi="Garamond"/>
              </w:rPr>
            </w:pPr>
            <w:r>
              <w:rPr>
                <w:rFonts w:ascii="Garamond" w:eastAsia="Times New Roman" w:hAnsi="Garamond"/>
              </w:rPr>
              <w:t>– после 7-го числа месяца – ЦФР прекращает учет всех Соглашений о реструктуризации задолженности с 14-го числа следующего месяца.</w:t>
            </w:r>
          </w:p>
          <w:p w14:paraId="25EB7ACA" w14:textId="77777777" w:rsidR="005A609E" w:rsidRDefault="00865F1B">
            <w:pPr>
              <w:spacing w:before="120" w:after="120"/>
              <w:ind w:firstLine="567"/>
              <w:jc w:val="both"/>
              <w:rPr>
                <w:rFonts w:ascii="Garamond" w:eastAsia="Times New Roman" w:hAnsi="Garamond"/>
              </w:rPr>
            </w:pPr>
            <w:r>
              <w:rPr>
                <w:rFonts w:ascii="Garamond" w:eastAsia="Times New Roman" w:hAnsi="Garamond"/>
              </w:rPr>
              <w:t>При наличии по состоянию на 01.07.2020 основания, указанного в подп. 8 настоящего пункта, ЦФР прекращает учет всех Соглашений о реструктуризации задолженности с 14.07.2020.</w:t>
            </w:r>
          </w:p>
          <w:p w14:paraId="55D26D8D" w14:textId="77777777" w:rsidR="005A609E" w:rsidRDefault="00865F1B">
            <w:pPr>
              <w:pStyle w:val="110"/>
              <w:tabs>
                <w:tab w:val="clear" w:pos="1680"/>
                <w:tab w:val="left" w:pos="0"/>
                <w:tab w:val="num" w:pos="1985"/>
              </w:tabs>
              <w:spacing w:before="120" w:after="120"/>
              <w:ind w:left="0" w:firstLine="567"/>
              <w:rPr>
                <w:rFonts w:ascii="Garamond" w:hAnsi="Garamond"/>
                <w:szCs w:val="22"/>
                <w:lang w:eastAsia="en-US"/>
              </w:rPr>
            </w:pPr>
            <w:r>
              <w:rPr>
                <w:rFonts w:ascii="Garamond" w:hAnsi="Garamond"/>
                <w:szCs w:val="22"/>
                <w:lang w:eastAsia="en-US"/>
              </w:rPr>
              <w:t xml:space="preserve">В случае прекращения АО «ЦФР» учета Соглашений о реструктуризации задолженности покупатели обязаны исполнить обязательства по оплате электрической энергии и (или) мощности, указанные в приложениях 1 к Соглашениям о реструктуризации задолженности, измененный срок исполнения которых не наступил на дату прекращения учета Соглашений о реструктуризации задолженности, в день, с которого прекращается учет Соглашений о реструктуризации задолженности. </w:t>
            </w:r>
          </w:p>
          <w:p w14:paraId="04C18FB8" w14:textId="77777777" w:rsidR="005A609E" w:rsidRDefault="00865F1B">
            <w:pPr>
              <w:pStyle w:val="110"/>
              <w:tabs>
                <w:tab w:val="clear" w:pos="1680"/>
                <w:tab w:val="left" w:pos="0"/>
              </w:tabs>
              <w:spacing w:before="120" w:after="120"/>
              <w:ind w:left="0" w:firstLine="567"/>
              <w:rPr>
                <w:rFonts w:ascii="Garamond" w:hAnsi="Garamond"/>
                <w:szCs w:val="22"/>
                <w:lang w:eastAsia="en-US"/>
              </w:rPr>
            </w:pPr>
            <w:r>
              <w:rPr>
                <w:rFonts w:ascii="Garamond" w:hAnsi="Garamond"/>
                <w:szCs w:val="22"/>
                <w:lang w:eastAsia="en-US"/>
              </w:rPr>
              <w:t>В случае неисполнения покупателями обязательств в день, с которого прекращается учет Соглашений о реструктуризации задолженности, покупатели уплачивают продавцам неустойку (пени) в размере и порядке, установленном настоящим Регламентом, со дня, с которого прекращается учет Соглашений о реструктуризации задолженности. При этом неустойка (пени) за период действия Соглашений о реструктуризации задолженности начислению и уплате не подлежит.</w:t>
            </w:r>
          </w:p>
          <w:p w14:paraId="10B342FD" w14:textId="77777777" w:rsidR="005A609E" w:rsidRDefault="00865F1B">
            <w:pPr>
              <w:spacing w:before="120" w:after="120"/>
              <w:ind w:firstLine="567"/>
              <w:jc w:val="both"/>
              <w:rPr>
                <w:rFonts w:ascii="Garamond" w:eastAsia="Times New Roman" w:hAnsi="Garamond"/>
              </w:rPr>
            </w:pPr>
            <w:r>
              <w:rPr>
                <w:rFonts w:ascii="Garamond" w:eastAsia="Times New Roman" w:hAnsi="Garamond"/>
              </w:rPr>
              <w:t>При прекращении учета Соглашений о реструктуризации задолженности ЦФР:</w:t>
            </w:r>
          </w:p>
          <w:p w14:paraId="481D9FC7" w14:textId="77777777" w:rsidR="005A609E" w:rsidRDefault="00865F1B">
            <w:pPr>
              <w:spacing w:before="120" w:after="120"/>
              <w:ind w:firstLine="567"/>
              <w:jc w:val="both"/>
              <w:rPr>
                <w:rFonts w:ascii="Garamond" w:eastAsia="Times New Roman" w:hAnsi="Garamond"/>
              </w:rPr>
            </w:pPr>
            <w:r>
              <w:rPr>
                <w:rFonts w:ascii="Garamond" w:eastAsia="Times New Roman" w:hAnsi="Garamond"/>
              </w:rPr>
              <w:t>– включает обязательства по оплате электрической энергии и (или) мощности, измененный срок исполнения которых не наступил на дату прекращения учета Соглашений о реструктуризации задолженности, в Сводный реестр платежей участников оптового рынка с даты платежа – 14-е число месяца, в котором прекращен учет Соглашений о реструктуризации задолженности;</w:t>
            </w:r>
          </w:p>
          <w:p w14:paraId="33877427" w14:textId="77777777" w:rsidR="005A609E" w:rsidRDefault="00865F1B">
            <w:pPr>
              <w:spacing w:before="120" w:after="120"/>
              <w:ind w:firstLine="567"/>
              <w:jc w:val="both"/>
              <w:rPr>
                <w:rFonts w:ascii="Garamond" w:eastAsia="Times New Roman" w:hAnsi="Garamond"/>
              </w:rPr>
            </w:pPr>
            <w:r>
              <w:rPr>
                <w:rFonts w:ascii="Garamond" w:eastAsia="Times New Roman" w:hAnsi="Garamond"/>
              </w:rPr>
              <w:t xml:space="preserve">– включает обязательства по оплате процентов за пользование денежными средствами, рассчитанными до даты прекращения учета </w:t>
            </w:r>
            <w:r>
              <w:rPr>
                <w:rFonts w:ascii="Garamond" w:eastAsia="Times New Roman" w:hAnsi="Garamond"/>
              </w:rPr>
              <w:lastRenderedPageBreak/>
              <w:t>Соглашений о реструктуризации задолженности (включительно), в Сводный реестр платежей участников оптового рынка в сроки, предусмотренные п. 18´.8 настоящего Регламента, и прекращает расчет процентов за пользование денежными средствами с даты прекращения учета Соглашений о реструктуризации задолженности;</w:t>
            </w:r>
          </w:p>
          <w:p w14:paraId="6E7FD45B" w14:textId="77777777" w:rsidR="005A609E" w:rsidRDefault="00865F1B">
            <w:pPr>
              <w:pStyle w:val="a4"/>
              <w:ind w:firstLine="567"/>
              <w:rPr>
                <w:rFonts w:ascii="Garamond" w:hAnsi="Garamond"/>
                <w:szCs w:val="22"/>
                <w:lang w:val="ru-RU"/>
              </w:rPr>
            </w:pPr>
            <w:r>
              <w:rPr>
                <w:rFonts w:ascii="Garamond" w:hAnsi="Garamond"/>
                <w:szCs w:val="22"/>
                <w:lang w:val="ru-RU"/>
              </w:rPr>
              <w:t>– уведомляет продавцов и покупателей о прекращении учета Соглашений о реструктуризации задолженности путем публикации уведомления в разделе с ограниченным в соответствии с Правилами ЭДО СЭД КО доступом, персонально для каждого участника оптового рынка (по форме, установленной приложением 114.5 к настоящему Регламенту).</w:t>
            </w:r>
          </w:p>
          <w:p w14:paraId="196590E4" w14:textId="06B7194A" w:rsidR="009F5E37" w:rsidRPr="00556760" w:rsidRDefault="009F5E37" w:rsidP="00656131">
            <w:pPr>
              <w:ind w:firstLine="565"/>
              <w:jc w:val="both"/>
              <w:rPr>
                <w:rFonts w:ascii="Garamond" w:hAnsi="Garamond"/>
                <w:highlight w:val="yellow"/>
              </w:rPr>
            </w:pPr>
            <w:r w:rsidRPr="00556760">
              <w:rPr>
                <w:rFonts w:ascii="Garamond" w:hAnsi="Garamond"/>
                <w:highlight w:val="yellow"/>
              </w:rPr>
              <w:t xml:space="preserve">В случае поступления в ЦФР от продавца, являющегося участником-банкротом, или от покупателя письма, содержащего информацию об отказе участника-банкрота от исполнения </w:t>
            </w:r>
            <w:r w:rsidRPr="00556760">
              <w:rPr>
                <w:rFonts w:ascii="Garamond" w:hAnsi="Garamond"/>
                <w:highlight w:val="yellow"/>
                <w:lang w:val="en-US"/>
              </w:rPr>
              <w:t>C</w:t>
            </w:r>
            <w:r w:rsidRPr="00556760">
              <w:rPr>
                <w:rFonts w:ascii="Garamond" w:hAnsi="Garamond"/>
                <w:highlight w:val="yellow"/>
              </w:rPr>
              <w:t>оглашения о реструктуризации задолженности, заключенного в соответствии с настоящим разделом, с приложением копии заявления об отказе от исполнения Соглашения о реструктуризации задолженности арбитражного управляющего, назначенного в рамках процедуры внешнего управления или конкурсного производства, предусмотренной законодательством о банкротстве, введенной в отно</w:t>
            </w:r>
            <w:r w:rsidR="00754428">
              <w:rPr>
                <w:rFonts w:ascii="Garamond" w:hAnsi="Garamond"/>
                <w:highlight w:val="yellow"/>
              </w:rPr>
              <w:t xml:space="preserve">шении участника оптового рынка </w:t>
            </w:r>
            <w:r w:rsidR="00754428" w:rsidRPr="00754428">
              <w:rPr>
                <w:rFonts w:ascii="Garamond" w:eastAsia="Times New Roman" w:hAnsi="Garamond"/>
                <w:highlight w:val="yellow"/>
              </w:rPr>
              <w:t>–</w:t>
            </w:r>
            <w:r w:rsidRPr="00556760">
              <w:rPr>
                <w:rFonts w:ascii="Garamond" w:hAnsi="Garamond"/>
                <w:highlight w:val="yellow"/>
              </w:rPr>
              <w:t xml:space="preserve"> продавца, заключившего Соглашение о реструктуризации задолженности,  и при условии, если указанное письмо подписано надлежащим образом уполномоченным лицом (от участника-банкрота </w:t>
            </w:r>
            <w:r w:rsidR="00754428" w:rsidRPr="00754428">
              <w:rPr>
                <w:rFonts w:ascii="Garamond" w:eastAsia="Times New Roman" w:hAnsi="Garamond"/>
                <w:highlight w:val="yellow"/>
              </w:rPr>
              <w:t>–</w:t>
            </w:r>
            <w:r w:rsidRPr="00754428">
              <w:rPr>
                <w:rFonts w:ascii="Garamond" w:hAnsi="Garamond"/>
                <w:highlight w:val="yellow"/>
              </w:rPr>
              <w:t xml:space="preserve"> </w:t>
            </w:r>
            <w:r w:rsidRPr="00556760">
              <w:rPr>
                <w:rFonts w:ascii="Garamond" w:hAnsi="Garamond"/>
                <w:highlight w:val="yellow"/>
              </w:rPr>
              <w:t>арбитражным управляющим или уполномоченным им лицом) с приложением к письму оригинала или нотариально заверенной копии доверенности</w:t>
            </w:r>
            <w:r w:rsidR="00656131" w:rsidRPr="00556760">
              <w:rPr>
                <w:rFonts w:ascii="Garamond" w:hAnsi="Garamond"/>
                <w:highlight w:val="yellow"/>
              </w:rPr>
              <w:t xml:space="preserve"> (</w:t>
            </w:r>
            <w:r w:rsidRPr="00556760">
              <w:rPr>
                <w:rFonts w:ascii="Garamond" w:hAnsi="Garamond"/>
                <w:highlight w:val="yellow"/>
              </w:rPr>
              <w:t>в случае если лицо, подписавшее письмо</w:t>
            </w:r>
            <w:r w:rsidR="00656131" w:rsidRPr="00556760">
              <w:rPr>
                <w:rFonts w:ascii="Garamond" w:hAnsi="Garamond"/>
                <w:highlight w:val="yellow"/>
              </w:rPr>
              <w:t>,</w:t>
            </w:r>
            <w:r w:rsidRPr="00556760">
              <w:rPr>
                <w:rFonts w:ascii="Garamond" w:hAnsi="Garamond"/>
                <w:highlight w:val="yellow"/>
              </w:rPr>
              <w:t xml:space="preserve"> действует на основании доверенности</w:t>
            </w:r>
            <w:r w:rsidR="00656131" w:rsidRPr="00556760">
              <w:rPr>
                <w:rFonts w:ascii="Garamond" w:hAnsi="Garamond"/>
                <w:highlight w:val="yellow"/>
              </w:rPr>
              <w:t>)</w:t>
            </w:r>
            <w:r w:rsidR="003D60A8">
              <w:rPr>
                <w:rFonts w:ascii="Garamond" w:hAnsi="Garamond"/>
                <w:highlight w:val="yellow"/>
              </w:rPr>
              <w:t>,  ЦФР прекращает уче</w:t>
            </w:r>
            <w:r w:rsidRPr="00556760">
              <w:rPr>
                <w:rFonts w:ascii="Garamond" w:hAnsi="Garamond"/>
                <w:highlight w:val="yellow"/>
              </w:rPr>
              <w:t>т указанного в письме Соглашения о реструктуризации задолженности:</w:t>
            </w:r>
          </w:p>
          <w:p w14:paraId="687446BA" w14:textId="015CB2DE" w:rsidR="009F5E37" w:rsidRPr="00556760" w:rsidRDefault="009F5E37" w:rsidP="00656131">
            <w:pPr>
              <w:ind w:firstLine="565"/>
              <w:jc w:val="both"/>
              <w:rPr>
                <w:rFonts w:ascii="Garamond" w:hAnsi="Garamond"/>
                <w:highlight w:val="yellow"/>
              </w:rPr>
            </w:pPr>
            <w:r w:rsidRPr="00556760">
              <w:rPr>
                <w:rFonts w:ascii="Garamond" w:hAnsi="Garamond"/>
                <w:highlight w:val="yellow"/>
              </w:rPr>
              <w:t>- при получении письма до 24.09.2020 включительно ЦФР прекращает учет указанного в письме Соглашения о реструктуризации задолженности не позднее 25.09.2020;</w:t>
            </w:r>
          </w:p>
          <w:p w14:paraId="39029F3F" w14:textId="15D1343C" w:rsidR="00DD7FC5" w:rsidRPr="00DD7FC5" w:rsidRDefault="009F5E37" w:rsidP="00656131">
            <w:pPr>
              <w:pStyle w:val="a4"/>
              <w:shd w:val="clear" w:color="auto" w:fill="FFFFFF"/>
              <w:ind w:firstLine="567"/>
              <w:rPr>
                <w:rFonts w:ascii="Garamond" w:eastAsia="Calibri" w:hAnsi="Garamond"/>
                <w:szCs w:val="22"/>
                <w:lang w:val="ru-RU"/>
              </w:rPr>
            </w:pPr>
            <w:r w:rsidRPr="00556760">
              <w:rPr>
                <w:rFonts w:ascii="Garamond" w:hAnsi="Garamond"/>
                <w:szCs w:val="22"/>
                <w:highlight w:val="yellow"/>
                <w:lang w:val="ru-RU"/>
              </w:rPr>
              <w:t xml:space="preserve">- при получении письма после 24.09.2020 ЦФР прекращает учет указанного в письме Соглашения о реструктуризации задолженности не </w:t>
            </w:r>
            <w:r w:rsidRPr="00556760">
              <w:rPr>
                <w:rFonts w:ascii="Garamond" w:hAnsi="Garamond"/>
                <w:szCs w:val="22"/>
                <w:highlight w:val="yellow"/>
                <w:lang w:val="ru-RU"/>
              </w:rPr>
              <w:lastRenderedPageBreak/>
              <w:t>позднее второго рабочего дня после поступления в ЦФР соответствующего письма.</w:t>
            </w:r>
          </w:p>
        </w:tc>
      </w:tr>
      <w:tr w:rsidR="005A609E" w14:paraId="15D04AAA" w14:textId="77777777">
        <w:trPr>
          <w:jc w:val="center"/>
        </w:trPr>
        <w:tc>
          <w:tcPr>
            <w:tcW w:w="988" w:type="dxa"/>
            <w:shd w:val="clear" w:color="auto" w:fill="auto"/>
            <w:vAlign w:val="center"/>
          </w:tcPr>
          <w:p w14:paraId="10F5152E" w14:textId="1C4BFDB5" w:rsidR="005A609E" w:rsidRDefault="00865F1B">
            <w:pPr>
              <w:jc w:val="center"/>
              <w:rPr>
                <w:rFonts w:ascii="Garamond" w:hAnsi="Garamond"/>
                <w:b/>
              </w:rPr>
            </w:pPr>
            <w:r>
              <w:rPr>
                <w:rFonts w:ascii="Garamond" w:hAnsi="Garamond"/>
                <w:b/>
              </w:rPr>
              <w:lastRenderedPageBreak/>
              <w:t>19.1</w:t>
            </w:r>
          </w:p>
        </w:tc>
        <w:tc>
          <w:tcPr>
            <w:tcW w:w="6556" w:type="dxa"/>
            <w:shd w:val="clear" w:color="auto" w:fill="auto"/>
          </w:tcPr>
          <w:p w14:paraId="253A5237" w14:textId="77777777" w:rsidR="005A609E" w:rsidRDefault="00865F1B">
            <w:pPr>
              <w:spacing w:before="120" w:after="120"/>
              <w:ind w:firstLine="567"/>
              <w:jc w:val="both"/>
              <w:rPr>
                <w:rFonts w:ascii="Garamond" w:eastAsia="Times New Roman" w:hAnsi="Garamond"/>
              </w:rPr>
            </w:pPr>
            <w:r>
              <w:rPr>
                <w:rFonts w:ascii="Garamond" w:eastAsia="Times New Roman" w:hAnsi="Garamond"/>
              </w:rPr>
              <w:t>…</w:t>
            </w:r>
          </w:p>
          <w:p w14:paraId="4970CCEA" w14:textId="77777777" w:rsidR="005A609E" w:rsidRDefault="00865F1B">
            <w:pPr>
              <w:spacing w:before="120" w:after="120"/>
              <w:ind w:firstLine="567"/>
              <w:jc w:val="both"/>
              <w:rPr>
                <w:rFonts w:ascii="Garamond" w:eastAsia="Times New Roman" w:hAnsi="Garamond"/>
              </w:rPr>
            </w:pPr>
            <w:r>
              <w:rPr>
                <w:rFonts w:ascii="Garamond" w:eastAsia="Times New Roman" w:hAnsi="Garamond"/>
              </w:rPr>
              <w:t>Под обязательствами по оплате в целях настоящего раздела понимаются обязательства по оплате электрической энергии, мощности, услуг по договорам, заключенным на оптовом рынке, обязательства по оплате неустойки (пени), штрафов за нарушение обязательств по договорам, заключенным на оптовом рынке, а также обязательств по оплате денежной суммы, обусловленной отказом от исполнения обязательств по договорам купли-продажи.</w:t>
            </w:r>
          </w:p>
          <w:p w14:paraId="07720B0C" w14:textId="77777777" w:rsidR="005A609E" w:rsidRDefault="00865F1B">
            <w:pPr>
              <w:spacing w:before="120" w:after="120"/>
              <w:ind w:firstLine="567"/>
              <w:jc w:val="both"/>
              <w:rPr>
                <w:rFonts w:ascii="Garamond" w:eastAsia="Times New Roman" w:hAnsi="Garamond"/>
              </w:rPr>
            </w:pPr>
            <w:r>
              <w:rPr>
                <w:rFonts w:ascii="Garamond" w:eastAsia="Times New Roman" w:hAnsi="Garamond"/>
              </w:rPr>
              <w:t>ЦФР учитывает прекращение обязательств по оплате или прекращает учет обязательств при условии предоставления участником оптового рынка, ФСК, СО, АТС (далее – кредитором или должником) в порядке и сроки, предусмотренные настоящим разделом, документов, указанных в пунктах настоящего Регламента.</w:t>
            </w:r>
          </w:p>
          <w:p w14:paraId="3D1E7D43" w14:textId="77777777" w:rsidR="005A609E" w:rsidRDefault="005A609E">
            <w:pPr>
              <w:spacing w:before="120" w:after="120"/>
              <w:ind w:firstLine="567"/>
              <w:jc w:val="both"/>
              <w:rPr>
                <w:rFonts w:ascii="Garamond" w:eastAsia="Times New Roman" w:hAnsi="Garamond"/>
              </w:rPr>
            </w:pPr>
          </w:p>
        </w:tc>
        <w:tc>
          <w:tcPr>
            <w:tcW w:w="7335" w:type="dxa"/>
            <w:shd w:val="clear" w:color="auto" w:fill="auto"/>
          </w:tcPr>
          <w:p w14:paraId="55B84C21" w14:textId="77777777" w:rsidR="005A609E" w:rsidRDefault="00865F1B">
            <w:pPr>
              <w:spacing w:before="120" w:after="120"/>
              <w:ind w:firstLine="567"/>
              <w:jc w:val="both"/>
              <w:rPr>
                <w:rFonts w:ascii="Garamond" w:eastAsia="Times New Roman" w:hAnsi="Garamond"/>
              </w:rPr>
            </w:pPr>
            <w:r>
              <w:rPr>
                <w:rFonts w:ascii="Garamond" w:eastAsia="Times New Roman" w:hAnsi="Garamond"/>
              </w:rPr>
              <w:t>…</w:t>
            </w:r>
          </w:p>
          <w:p w14:paraId="1A4D7132" w14:textId="77777777" w:rsidR="005A609E" w:rsidRDefault="00865F1B">
            <w:pPr>
              <w:spacing w:before="120" w:after="120"/>
              <w:ind w:firstLine="567"/>
              <w:jc w:val="both"/>
              <w:rPr>
                <w:rFonts w:ascii="Garamond" w:eastAsia="Times New Roman" w:hAnsi="Garamond"/>
              </w:rPr>
            </w:pPr>
            <w:r>
              <w:rPr>
                <w:rFonts w:ascii="Garamond" w:eastAsia="Times New Roman" w:hAnsi="Garamond"/>
              </w:rPr>
              <w:t xml:space="preserve">Под обязательствами по оплате в целях настоящего раздела понимаются обязательства по оплате электрической энергии, мощности, услуг по договорам, заключенным на оптовом рынке, обязательства по оплате неустойки (пени), </w:t>
            </w:r>
            <w:r w:rsidRPr="00750189">
              <w:rPr>
                <w:rFonts w:ascii="Garamond" w:hAnsi="Garamond"/>
                <w:highlight w:val="yellow"/>
              </w:rPr>
              <w:t>процентов за пользование денежными средствами в соответствии с Соглашением о реструктуризации задолженности,</w:t>
            </w:r>
            <w:r>
              <w:rPr>
                <w:rFonts w:ascii="Garamond" w:eastAsia="Times New Roman" w:hAnsi="Garamond"/>
              </w:rPr>
              <w:t xml:space="preserve"> штрафов за нарушение обязательств по договорам, заключенным на оптовом рынке, а также обязательств по оплате денежной суммы, обусловленной отказом от исполнения обязательств по договорам купли-продажи.</w:t>
            </w:r>
          </w:p>
          <w:p w14:paraId="27FC5186" w14:textId="77777777" w:rsidR="005A609E" w:rsidRDefault="00865F1B">
            <w:pPr>
              <w:spacing w:before="120" w:after="120"/>
              <w:ind w:firstLine="567"/>
              <w:jc w:val="both"/>
              <w:rPr>
                <w:rFonts w:ascii="Garamond" w:eastAsia="Times New Roman" w:hAnsi="Garamond"/>
              </w:rPr>
            </w:pPr>
            <w:r>
              <w:rPr>
                <w:rFonts w:ascii="Garamond" w:eastAsia="Times New Roman" w:hAnsi="Garamond"/>
              </w:rPr>
              <w:t>ЦФР учитывает прекращение обязательств по оплате или прекращает учет обязательств при условии предоставления участником оптового рынка, ФСК, СО, АТС (далее – кредитором или должником) в порядке и сроки, предусмотренные настоящим разделом, документов, указанных в пунктах настоящего Регламента.</w:t>
            </w:r>
          </w:p>
        </w:tc>
      </w:tr>
    </w:tbl>
    <w:p w14:paraId="69FB8D2F" w14:textId="77777777" w:rsidR="005A609E" w:rsidRDefault="005A609E">
      <w:pPr>
        <w:spacing w:after="0" w:line="240" w:lineRule="auto"/>
        <w:contextualSpacing/>
        <w:rPr>
          <w:rFonts w:ascii="Garamond" w:hAnsi="Garamond"/>
          <w:b/>
          <w:sz w:val="26"/>
          <w:szCs w:val="26"/>
        </w:rPr>
      </w:pPr>
    </w:p>
    <w:p w14:paraId="7264257A" w14:textId="77777777" w:rsidR="005A609E" w:rsidRDefault="00865F1B">
      <w:pPr>
        <w:spacing w:after="0" w:line="240" w:lineRule="auto"/>
        <w:contextualSpacing/>
        <w:rPr>
          <w:rFonts w:ascii="Garamond" w:hAnsi="Garamond"/>
          <w:b/>
          <w:iCs/>
          <w:sz w:val="26"/>
          <w:szCs w:val="26"/>
        </w:rPr>
      </w:pPr>
      <w:r>
        <w:rPr>
          <w:rFonts w:ascii="Garamond" w:hAnsi="Garamond"/>
          <w:b/>
          <w:sz w:val="26"/>
          <w:szCs w:val="26"/>
        </w:rPr>
        <w:t>П</w:t>
      </w:r>
      <w:r>
        <w:rPr>
          <w:rFonts w:ascii="Garamond" w:hAnsi="Garamond"/>
          <w:b/>
          <w:iCs/>
          <w:sz w:val="26"/>
          <w:szCs w:val="26"/>
        </w:rPr>
        <w:t xml:space="preserve">редложения по изменениям и дополнениям в </w:t>
      </w:r>
      <w:r>
        <w:rPr>
          <w:rFonts w:ascii="Garamond" w:hAnsi="Garamond"/>
          <w:b/>
          <w:bCs/>
          <w:sz w:val="26"/>
          <w:szCs w:val="26"/>
        </w:rPr>
        <w:t xml:space="preserve">СОГЛАШЕНИЕ </w:t>
      </w:r>
      <w:r>
        <w:rPr>
          <w:rFonts w:ascii="Garamond" w:hAnsi="Garamond"/>
          <w:b/>
          <w:bCs/>
          <w:caps/>
          <w:sz w:val="26"/>
          <w:szCs w:val="26"/>
        </w:rPr>
        <w:t>о применении электронной подписи в торговой системе оптового рынка</w:t>
      </w:r>
      <w:r>
        <w:rPr>
          <w:rFonts w:ascii="Garamond" w:hAnsi="Garamond"/>
          <w:b/>
          <w:iCs/>
          <w:sz w:val="26"/>
          <w:szCs w:val="26"/>
        </w:rPr>
        <w:t xml:space="preserve"> (</w:t>
      </w:r>
      <w:r>
        <w:rPr>
          <w:rFonts w:ascii="Garamond" w:hAnsi="Garamond"/>
          <w:b/>
          <w:bCs/>
          <w:sz w:val="26"/>
          <w:szCs w:val="26"/>
        </w:rPr>
        <w:t xml:space="preserve">Приложение № Д 7 </w:t>
      </w:r>
      <w:r>
        <w:rPr>
          <w:rFonts w:ascii="Garamond" w:hAnsi="Garamond"/>
          <w:b/>
          <w:sz w:val="26"/>
          <w:szCs w:val="26"/>
        </w:rPr>
        <w:t>к Договору о присоединении к торговой системе оптового рынка</w:t>
      </w:r>
      <w:r>
        <w:rPr>
          <w:rFonts w:ascii="Garamond" w:hAnsi="Garamond"/>
          <w:b/>
          <w:iCs/>
          <w:sz w:val="26"/>
          <w:szCs w:val="26"/>
        </w:rPr>
        <w:t>)</w:t>
      </w:r>
    </w:p>
    <w:p w14:paraId="06FEBE9F" w14:textId="77777777" w:rsidR="005A609E" w:rsidRDefault="005A609E">
      <w:pPr>
        <w:spacing w:after="0" w:line="240" w:lineRule="auto"/>
        <w:contextualSpacing/>
        <w:rPr>
          <w:rFonts w:ascii="Garamond" w:eastAsia="SimSun" w:hAnsi="Garamond"/>
          <w:b/>
          <w:i/>
        </w:rPr>
      </w:pPr>
    </w:p>
    <w:p w14:paraId="75E392A1" w14:textId="77777777" w:rsidR="005A609E" w:rsidRDefault="00865F1B">
      <w:pPr>
        <w:spacing w:after="0" w:line="240" w:lineRule="auto"/>
        <w:contextualSpacing/>
        <w:rPr>
          <w:rFonts w:ascii="Garamond" w:eastAsia="SimSun" w:hAnsi="Garamond"/>
          <w:b/>
          <w:i/>
        </w:rPr>
      </w:pPr>
      <w:r>
        <w:rPr>
          <w:rFonts w:ascii="Garamond" w:eastAsia="SimSun" w:hAnsi="Garamond"/>
          <w:b/>
          <w:i/>
        </w:rPr>
        <w:t>Действующая редакция приложения 2 к Правилам ЭДО СЭД КО:</w:t>
      </w:r>
    </w:p>
    <w:p w14:paraId="367D2585" w14:textId="77777777" w:rsidR="005A609E" w:rsidRDefault="005A609E">
      <w:pPr>
        <w:spacing w:after="0" w:line="240" w:lineRule="auto"/>
        <w:contextualSpacing/>
        <w:rPr>
          <w:rFonts w:ascii="Garamond" w:eastAsia="SimSun" w:hAnsi="Garamond"/>
          <w:b/>
          <w:i/>
        </w:rPr>
      </w:pPr>
    </w:p>
    <w:tbl>
      <w:tblPr>
        <w:tblW w:w="15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46"/>
        <w:gridCol w:w="2656"/>
        <w:gridCol w:w="1209"/>
        <w:gridCol w:w="866"/>
        <w:gridCol w:w="973"/>
        <w:gridCol w:w="994"/>
        <w:gridCol w:w="1395"/>
        <w:gridCol w:w="854"/>
        <w:gridCol w:w="708"/>
        <w:gridCol w:w="1294"/>
        <w:gridCol w:w="1545"/>
        <w:gridCol w:w="851"/>
        <w:gridCol w:w="965"/>
      </w:tblGrid>
      <w:tr w:rsidR="005A609E" w14:paraId="5B24C5AE" w14:textId="77777777">
        <w:trPr>
          <w:trHeight w:val="1031"/>
          <w:jc w:val="center"/>
        </w:trPr>
        <w:tc>
          <w:tcPr>
            <w:tcW w:w="846" w:type="dxa"/>
            <w:shd w:val="clear" w:color="auto" w:fill="auto"/>
            <w:vAlign w:val="center"/>
          </w:tcPr>
          <w:p w14:paraId="7A15430B" w14:textId="77777777" w:rsidR="005A609E" w:rsidRDefault="00865F1B">
            <w:pPr>
              <w:spacing w:after="0" w:line="240" w:lineRule="auto"/>
              <w:contextualSpacing/>
              <w:jc w:val="center"/>
              <w:rPr>
                <w:rFonts w:ascii="Arial" w:eastAsia="Batang" w:hAnsi="Arial" w:cs="Arial"/>
                <w:color w:val="000000"/>
                <w:sz w:val="18"/>
                <w:szCs w:val="18"/>
                <w:lang w:eastAsia="ko-KR"/>
              </w:rPr>
            </w:pPr>
            <w:r>
              <w:rPr>
                <w:rFonts w:ascii="Arial" w:eastAsia="Batang" w:hAnsi="Arial" w:cs="Arial"/>
                <w:color w:val="000000"/>
                <w:sz w:val="18"/>
                <w:szCs w:val="18"/>
                <w:lang w:eastAsia="ko-KR"/>
              </w:rPr>
              <w:t>Код формы</w:t>
            </w:r>
          </w:p>
        </w:tc>
        <w:tc>
          <w:tcPr>
            <w:tcW w:w="2656" w:type="dxa"/>
            <w:shd w:val="clear" w:color="auto" w:fill="auto"/>
            <w:vAlign w:val="center"/>
          </w:tcPr>
          <w:p w14:paraId="1CB9F422" w14:textId="77777777" w:rsidR="005A609E" w:rsidRDefault="00865F1B">
            <w:pPr>
              <w:spacing w:after="0" w:line="240" w:lineRule="auto"/>
              <w:contextualSpacing/>
              <w:jc w:val="center"/>
              <w:rPr>
                <w:rFonts w:ascii="Arial" w:eastAsia="Batang" w:hAnsi="Arial" w:cs="Arial"/>
                <w:color w:val="000000"/>
                <w:sz w:val="18"/>
                <w:szCs w:val="18"/>
                <w:lang w:eastAsia="ko-KR"/>
              </w:rPr>
            </w:pPr>
            <w:r>
              <w:rPr>
                <w:rFonts w:ascii="Arial" w:eastAsia="Batang" w:hAnsi="Arial" w:cs="Arial"/>
                <w:color w:val="000000"/>
                <w:sz w:val="18"/>
                <w:szCs w:val="18"/>
                <w:lang w:eastAsia="ko-KR"/>
              </w:rPr>
              <w:t>Наименование формы</w:t>
            </w:r>
          </w:p>
        </w:tc>
        <w:tc>
          <w:tcPr>
            <w:tcW w:w="1209" w:type="dxa"/>
            <w:shd w:val="clear" w:color="auto" w:fill="auto"/>
            <w:vAlign w:val="center"/>
          </w:tcPr>
          <w:p w14:paraId="24D78F00" w14:textId="77777777" w:rsidR="005A609E" w:rsidRDefault="00865F1B">
            <w:pPr>
              <w:spacing w:after="0" w:line="240" w:lineRule="auto"/>
              <w:contextualSpacing/>
              <w:jc w:val="center"/>
              <w:rPr>
                <w:rFonts w:ascii="Arial" w:eastAsia="Batang" w:hAnsi="Arial" w:cs="Arial"/>
                <w:color w:val="000000"/>
                <w:sz w:val="18"/>
                <w:szCs w:val="18"/>
                <w:lang w:eastAsia="ko-KR"/>
              </w:rPr>
            </w:pPr>
            <w:r>
              <w:rPr>
                <w:rFonts w:ascii="Arial" w:eastAsia="Batang" w:hAnsi="Arial" w:cs="Arial"/>
                <w:color w:val="000000"/>
                <w:sz w:val="18"/>
                <w:szCs w:val="18"/>
                <w:lang w:eastAsia="ko-KR"/>
              </w:rPr>
              <w:t>Основание предоставления</w:t>
            </w:r>
          </w:p>
        </w:tc>
        <w:tc>
          <w:tcPr>
            <w:tcW w:w="866" w:type="dxa"/>
            <w:shd w:val="clear" w:color="auto" w:fill="auto"/>
            <w:vAlign w:val="center"/>
          </w:tcPr>
          <w:p w14:paraId="7C95B3E2" w14:textId="77777777" w:rsidR="005A609E" w:rsidRDefault="00865F1B">
            <w:pPr>
              <w:spacing w:after="0" w:line="240" w:lineRule="auto"/>
              <w:contextualSpacing/>
              <w:jc w:val="center"/>
              <w:rPr>
                <w:rFonts w:ascii="Arial" w:eastAsia="Batang" w:hAnsi="Arial" w:cs="Arial"/>
                <w:color w:val="000000"/>
                <w:sz w:val="18"/>
                <w:szCs w:val="18"/>
                <w:lang w:eastAsia="ko-KR"/>
              </w:rPr>
            </w:pPr>
            <w:r>
              <w:rPr>
                <w:rFonts w:ascii="Arial" w:eastAsia="Batang" w:hAnsi="Arial" w:cs="Arial"/>
                <w:color w:val="000000"/>
                <w:sz w:val="18"/>
                <w:szCs w:val="18"/>
                <w:lang w:eastAsia="ko-KR"/>
              </w:rPr>
              <w:t>Формат</w:t>
            </w:r>
          </w:p>
        </w:tc>
        <w:tc>
          <w:tcPr>
            <w:tcW w:w="973" w:type="dxa"/>
            <w:shd w:val="clear" w:color="auto" w:fill="auto"/>
            <w:vAlign w:val="center"/>
          </w:tcPr>
          <w:p w14:paraId="1622F0D9" w14:textId="77777777" w:rsidR="005A609E" w:rsidRDefault="00865F1B">
            <w:pPr>
              <w:spacing w:after="0" w:line="240" w:lineRule="auto"/>
              <w:contextualSpacing/>
              <w:jc w:val="center"/>
              <w:rPr>
                <w:rFonts w:ascii="Arial" w:eastAsia="Batang" w:hAnsi="Arial" w:cs="Arial"/>
                <w:color w:val="000000"/>
                <w:sz w:val="18"/>
                <w:szCs w:val="18"/>
                <w:lang w:eastAsia="ko-KR"/>
              </w:rPr>
            </w:pPr>
            <w:r>
              <w:rPr>
                <w:rFonts w:ascii="Arial" w:eastAsia="Batang" w:hAnsi="Arial" w:cs="Arial"/>
                <w:color w:val="000000"/>
                <w:sz w:val="18"/>
                <w:szCs w:val="18"/>
                <w:lang w:eastAsia="ko-KR"/>
              </w:rPr>
              <w:t>Отправитель</w:t>
            </w:r>
          </w:p>
        </w:tc>
        <w:tc>
          <w:tcPr>
            <w:tcW w:w="994" w:type="dxa"/>
            <w:shd w:val="clear" w:color="auto" w:fill="auto"/>
            <w:vAlign w:val="center"/>
          </w:tcPr>
          <w:p w14:paraId="557E5F2A" w14:textId="77777777" w:rsidR="005A609E" w:rsidRDefault="00865F1B">
            <w:pPr>
              <w:spacing w:after="0" w:line="240" w:lineRule="auto"/>
              <w:contextualSpacing/>
              <w:jc w:val="center"/>
              <w:rPr>
                <w:rFonts w:ascii="Arial" w:eastAsia="Batang" w:hAnsi="Arial" w:cs="Arial"/>
                <w:color w:val="000000"/>
                <w:sz w:val="18"/>
                <w:szCs w:val="18"/>
                <w:lang w:eastAsia="ko-KR"/>
              </w:rPr>
            </w:pPr>
            <w:r>
              <w:rPr>
                <w:rFonts w:ascii="Arial" w:eastAsia="Batang" w:hAnsi="Arial" w:cs="Arial"/>
                <w:color w:val="000000"/>
                <w:sz w:val="18"/>
                <w:szCs w:val="18"/>
                <w:lang w:eastAsia="ko-KR"/>
              </w:rPr>
              <w:t>Получатель</w:t>
            </w:r>
          </w:p>
        </w:tc>
        <w:tc>
          <w:tcPr>
            <w:tcW w:w="1395" w:type="dxa"/>
            <w:shd w:val="clear" w:color="auto" w:fill="auto"/>
            <w:vAlign w:val="center"/>
          </w:tcPr>
          <w:p w14:paraId="6C15C025" w14:textId="77777777" w:rsidR="005A609E" w:rsidRDefault="00865F1B">
            <w:pPr>
              <w:spacing w:after="0" w:line="240" w:lineRule="auto"/>
              <w:contextualSpacing/>
              <w:jc w:val="center"/>
              <w:rPr>
                <w:rFonts w:ascii="Arial" w:eastAsia="Batang" w:hAnsi="Arial" w:cs="Arial"/>
                <w:color w:val="000000"/>
                <w:sz w:val="18"/>
                <w:szCs w:val="18"/>
                <w:lang w:eastAsia="ko-KR"/>
              </w:rPr>
            </w:pPr>
            <w:r>
              <w:rPr>
                <w:rFonts w:ascii="Arial" w:eastAsia="Batang" w:hAnsi="Arial" w:cs="Arial"/>
                <w:color w:val="000000"/>
                <w:sz w:val="18"/>
                <w:szCs w:val="18"/>
                <w:lang w:eastAsia="ko-KR"/>
              </w:rPr>
              <w:t>Способ доставки</w:t>
            </w:r>
          </w:p>
        </w:tc>
        <w:tc>
          <w:tcPr>
            <w:tcW w:w="854" w:type="dxa"/>
            <w:shd w:val="clear" w:color="auto" w:fill="auto"/>
            <w:vAlign w:val="center"/>
          </w:tcPr>
          <w:p w14:paraId="19794F3E" w14:textId="77777777" w:rsidR="005A609E" w:rsidRDefault="00865F1B">
            <w:pPr>
              <w:spacing w:after="0" w:line="240" w:lineRule="auto"/>
              <w:contextualSpacing/>
              <w:jc w:val="center"/>
              <w:rPr>
                <w:rFonts w:ascii="Arial" w:eastAsia="Batang" w:hAnsi="Arial" w:cs="Arial"/>
                <w:color w:val="000000"/>
                <w:sz w:val="18"/>
                <w:szCs w:val="18"/>
                <w:lang w:eastAsia="ko-KR"/>
              </w:rPr>
            </w:pPr>
            <w:r>
              <w:rPr>
                <w:rFonts w:ascii="Arial" w:eastAsia="Batang" w:hAnsi="Arial" w:cs="Arial"/>
                <w:color w:val="000000"/>
                <w:sz w:val="18"/>
                <w:szCs w:val="18"/>
                <w:lang w:eastAsia="ko-KR"/>
              </w:rPr>
              <w:t>Подтверждать получение</w:t>
            </w:r>
          </w:p>
        </w:tc>
        <w:tc>
          <w:tcPr>
            <w:tcW w:w="708" w:type="dxa"/>
            <w:shd w:val="clear" w:color="auto" w:fill="auto"/>
            <w:vAlign w:val="center"/>
          </w:tcPr>
          <w:p w14:paraId="5DE1C47B" w14:textId="77777777" w:rsidR="005A609E" w:rsidRDefault="00865F1B">
            <w:pPr>
              <w:spacing w:after="0" w:line="240" w:lineRule="auto"/>
              <w:contextualSpacing/>
              <w:jc w:val="center"/>
              <w:rPr>
                <w:rFonts w:ascii="Arial" w:eastAsia="Batang" w:hAnsi="Arial" w:cs="Arial"/>
                <w:color w:val="000000"/>
                <w:sz w:val="18"/>
                <w:szCs w:val="18"/>
                <w:lang w:eastAsia="ko-KR"/>
              </w:rPr>
            </w:pPr>
            <w:r>
              <w:rPr>
                <w:rFonts w:ascii="Arial" w:eastAsia="Batang" w:hAnsi="Arial" w:cs="Arial"/>
                <w:color w:val="000000"/>
                <w:sz w:val="18"/>
                <w:szCs w:val="18"/>
                <w:lang w:eastAsia="ko-KR"/>
              </w:rPr>
              <w:t>Шифровать</w:t>
            </w:r>
          </w:p>
        </w:tc>
        <w:tc>
          <w:tcPr>
            <w:tcW w:w="1294" w:type="dxa"/>
            <w:shd w:val="clear" w:color="auto" w:fill="auto"/>
            <w:vAlign w:val="center"/>
          </w:tcPr>
          <w:p w14:paraId="393B7D0C" w14:textId="77777777" w:rsidR="005A609E" w:rsidRDefault="00865F1B">
            <w:pPr>
              <w:spacing w:after="0" w:line="240" w:lineRule="auto"/>
              <w:contextualSpacing/>
              <w:jc w:val="center"/>
              <w:rPr>
                <w:rFonts w:ascii="Arial" w:eastAsia="Batang" w:hAnsi="Arial" w:cs="Arial"/>
                <w:color w:val="000000"/>
                <w:sz w:val="18"/>
                <w:szCs w:val="18"/>
                <w:lang w:eastAsia="ko-KR"/>
              </w:rPr>
            </w:pPr>
            <w:r>
              <w:rPr>
                <w:rFonts w:ascii="Arial" w:eastAsia="Batang" w:hAnsi="Arial" w:cs="Arial"/>
                <w:color w:val="000000"/>
                <w:sz w:val="18"/>
                <w:szCs w:val="18"/>
                <w:lang w:eastAsia="ko-KR"/>
              </w:rPr>
              <w:t>Область применения ЭП</w:t>
            </w:r>
          </w:p>
        </w:tc>
        <w:tc>
          <w:tcPr>
            <w:tcW w:w="1545" w:type="dxa"/>
            <w:shd w:val="clear" w:color="auto" w:fill="auto"/>
            <w:vAlign w:val="center"/>
          </w:tcPr>
          <w:p w14:paraId="3A391172" w14:textId="77777777" w:rsidR="005A609E" w:rsidRDefault="00865F1B">
            <w:pPr>
              <w:spacing w:after="0" w:line="240" w:lineRule="auto"/>
              <w:contextualSpacing/>
              <w:jc w:val="center"/>
              <w:rPr>
                <w:rFonts w:ascii="Arial" w:eastAsia="Batang" w:hAnsi="Arial" w:cs="Arial"/>
                <w:color w:val="000000"/>
                <w:sz w:val="18"/>
                <w:szCs w:val="18"/>
                <w:lang w:eastAsia="ko-KR"/>
              </w:rPr>
            </w:pPr>
            <w:r>
              <w:rPr>
                <w:rFonts w:ascii="Arial" w:eastAsia="Batang" w:hAnsi="Arial" w:cs="Arial"/>
                <w:color w:val="000000"/>
                <w:sz w:val="18"/>
                <w:szCs w:val="18"/>
                <w:lang w:eastAsia="ko-KR"/>
              </w:rPr>
              <w:t>ПО отображения и изготовления бумажных копий</w:t>
            </w:r>
          </w:p>
        </w:tc>
        <w:tc>
          <w:tcPr>
            <w:tcW w:w="851" w:type="dxa"/>
            <w:shd w:val="clear" w:color="auto" w:fill="auto"/>
            <w:vAlign w:val="center"/>
          </w:tcPr>
          <w:p w14:paraId="3A5F2552" w14:textId="77777777" w:rsidR="005A609E" w:rsidRDefault="00865F1B">
            <w:pPr>
              <w:spacing w:after="0" w:line="240" w:lineRule="auto"/>
              <w:contextualSpacing/>
              <w:jc w:val="center"/>
              <w:rPr>
                <w:rFonts w:ascii="Arial" w:eastAsia="Batang" w:hAnsi="Arial" w:cs="Arial"/>
                <w:color w:val="000000"/>
                <w:sz w:val="18"/>
                <w:szCs w:val="18"/>
                <w:lang w:eastAsia="ko-KR"/>
              </w:rPr>
            </w:pPr>
            <w:r>
              <w:rPr>
                <w:rFonts w:ascii="Arial" w:eastAsia="Batang" w:hAnsi="Arial" w:cs="Arial"/>
                <w:color w:val="000000"/>
                <w:sz w:val="18"/>
                <w:szCs w:val="18"/>
                <w:lang w:eastAsia="ko-KR"/>
              </w:rPr>
              <w:t>Срок хранения ЭД в архиве</w:t>
            </w:r>
          </w:p>
        </w:tc>
        <w:tc>
          <w:tcPr>
            <w:tcW w:w="965" w:type="dxa"/>
            <w:shd w:val="clear" w:color="auto" w:fill="auto"/>
            <w:vAlign w:val="center"/>
          </w:tcPr>
          <w:p w14:paraId="6F278BA2" w14:textId="77777777" w:rsidR="005A609E" w:rsidRDefault="00865F1B">
            <w:pPr>
              <w:spacing w:after="0" w:line="240" w:lineRule="auto"/>
              <w:contextualSpacing/>
              <w:jc w:val="center"/>
              <w:rPr>
                <w:rFonts w:ascii="Arial" w:eastAsia="Batang" w:hAnsi="Arial" w:cs="Arial"/>
                <w:color w:val="000000"/>
                <w:sz w:val="18"/>
                <w:szCs w:val="18"/>
                <w:lang w:eastAsia="ko-KR"/>
              </w:rPr>
            </w:pPr>
            <w:r>
              <w:rPr>
                <w:rFonts w:ascii="Arial" w:eastAsia="Batang" w:hAnsi="Arial" w:cs="Arial"/>
                <w:color w:val="000000"/>
                <w:sz w:val="18"/>
                <w:szCs w:val="18"/>
                <w:lang w:eastAsia="ko-KR"/>
              </w:rPr>
              <w:t>Срок доступа через интерфейс сайта</w:t>
            </w:r>
          </w:p>
        </w:tc>
      </w:tr>
      <w:tr w:rsidR="005A609E" w14:paraId="2C834D8F" w14:textId="77777777">
        <w:trPr>
          <w:trHeight w:val="469"/>
          <w:jc w:val="center"/>
        </w:trPr>
        <w:tc>
          <w:tcPr>
            <w:tcW w:w="846" w:type="dxa"/>
            <w:shd w:val="clear" w:color="auto" w:fill="auto"/>
            <w:vAlign w:val="center"/>
          </w:tcPr>
          <w:p w14:paraId="2CC0798E" w14:textId="77777777" w:rsidR="005A609E" w:rsidRDefault="00865F1B">
            <w:pPr>
              <w:spacing w:after="0" w:line="240" w:lineRule="auto"/>
              <w:contextualSpacing/>
              <w:jc w:val="center"/>
              <w:rPr>
                <w:rFonts w:ascii="Arial" w:hAnsi="Arial" w:cs="Arial"/>
                <w:color w:val="000000"/>
                <w:sz w:val="18"/>
                <w:szCs w:val="18"/>
                <w:lang w:val="en-US"/>
              </w:rPr>
            </w:pPr>
            <w:r>
              <w:rPr>
                <w:rFonts w:ascii="Arial" w:hAnsi="Arial" w:cs="Arial"/>
                <w:color w:val="000000"/>
                <w:sz w:val="18"/>
                <w:szCs w:val="18"/>
              </w:rPr>
              <w:t>CFR_VNEUKO</w:t>
            </w:r>
          </w:p>
        </w:tc>
        <w:tc>
          <w:tcPr>
            <w:tcW w:w="2656" w:type="dxa"/>
            <w:shd w:val="clear" w:color="auto" w:fill="auto"/>
            <w:vAlign w:val="center"/>
          </w:tcPr>
          <w:p w14:paraId="6F041227"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Документы, на основании которых ЦФР учитывает прекращение обязательств по оплате или прекращает учет обязательств</w:t>
            </w:r>
          </w:p>
        </w:tc>
        <w:tc>
          <w:tcPr>
            <w:tcW w:w="1209" w:type="dxa"/>
            <w:shd w:val="clear" w:color="auto" w:fill="auto"/>
            <w:vAlign w:val="center"/>
          </w:tcPr>
          <w:p w14:paraId="0A394CA5" w14:textId="77777777" w:rsidR="005A609E" w:rsidRDefault="00865F1B">
            <w:pPr>
              <w:spacing w:after="0" w:line="240" w:lineRule="auto"/>
              <w:contextualSpacing/>
              <w:jc w:val="center"/>
              <w:rPr>
                <w:rFonts w:ascii="Arial" w:eastAsia="Batang" w:hAnsi="Arial" w:cs="Arial"/>
                <w:sz w:val="18"/>
                <w:szCs w:val="18"/>
                <w:lang w:val="en-US" w:eastAsia="ko-KR"/>
              </w:rPr>
            </w:pPr>
            <w:r>
              <w:rPr>
                <w:rFonts w:ascii="Arial" w:hAnsi="Arial" w:cs="Arial"/>
                <w:color w:val="000000"/>
                <w:sz w:val="18"/>
                <w:szCs w:val="18"/>
              </w:rPr>
              <w:t>Регламент № 16, п.19.2</w:t>
            </w:r>
          </w:p>
        </w:tc>
        <w:tc>
          <w:tcPr>
            <w:tcW w:w="866" w:type="dxa"/>
            <w:shd w:val="clear" w:color="auto" w:fill="auto"/>
            <w:vAlign w:val="center"/>
          </w:tcPr>
          <w:p w14:paraId="533E0DC3" w14:textId="77777777" w:rsidR="005A609E" w:rsidRDefault="00865F1B">
            <w:pPr>
              <w:spacing w:after="0" w:line="240" w:lineRule="auto"/>
              <w:contextualSpacing/>
              <w:jc w:val="center"/>
              <w:rPr>
                <w:rFonts w:ascii="Arial" w:eastAsia="Batang" w:hAnsi="Arial" w:cs="Arial"/>
                <w:sz w:val="18"/>
                <w:szCs w:val="18"/>
                <w:lang w:val="en-US" w:eastAsia="ko-KR"/>
              </w:rPr>
            </w:pPr>
            <w:r>
              <w:rPr>
                <w:rFonts w:ascii="Arial" w:hAnsi="Arial" w:cs="Arial"/>
                <w:color w:val="000000"/>
                <w:sz w:val="18"/>
                <w:szCs w:val="18"/>
              </w:rPr>
              <w:t>xlsx, docx,pdf</w:t>
            </w:r>
          </w:p>
        </w:tc>
        <w:tc>
          <w:tcPr>
            <w:tcW w:w="973" w:type="dxa"/>
            <w:shd w:val="clear" w:color="auto" w:fill="auto"/>
            <w:vAlign w:val="center"/>
          </w:tcPr>
          <w:p w14:paraId="0EA2D80C"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Участник</w:t>
            </w:r>
          </w:p>
        </w:tc>
        <w:tc>
          <w:tcPr>
            <w:tcW w:w="994" w:type="dxa"/>
            <w:shd w:val="clear" w:color="auto" w:fill="auto"/>
            <w:vAlign w:val="center"/>
          </w:tcPr>
          <w:p w14:paraId="1846EE8C"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ЦФР</w:t>
            </w:r>
          </w:p>
        </w:tc>
        <w:tc>
          <w:tcPr>
            <w:tcW w:w="1395" w:type="dxa"/>
            <w:shd w:val="clear" w:color="auto" w:fill="auto"/>
            <w:vAlign w:val="center"/>
          </w:tcPr>
          <w:p w14:paraId="743A2E73"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электронная почта</w:t>
            </w:r>
          </w:p>
        </w:tc>
        <w:tc>
          <w:tcPr>
            <w:tcW w:w="854" w:type="dxa"/>
            <w:shd w:val="clear" w:color="auto" w:fill="auto"/>
            <w:vAlign w:val="center"/>
          </w:tcPr>
          <w:p w14:paraId="7714D774"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Нет</w:t>
            </w:r>
          </w:p>
        </w:tc>
        <w:tc>
          <w:tcPr>
            <w:tcW w:w="708" w:type="dxa"/>
            <w:shd w:val="clear" w:color="auto" w:fill="auto"/>
            <w:vAlign w:val="center"/>
          </w:tcPr>
          <w:p w14:paraId="759A69B5"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Да</w:t>
            </w:r>
          </w:p>
        </w:tc>
        <w:tc>
          <w:tcPr>
            <w:tcW w:w="1294" w:type="dxa"/>
            <w:shd w:val="clear" w:color="auto" w:fill="auto"/>
            <w:vAlign w:val="center"/>
          </w:tcPr>
          <w:p w14:paraId="3FD64C99"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1.3.6.1.4.1.18545.1.2.1.8</w:t>
            </w:r>
          </w:p>
        </w:tc>
        <w:tc>
          <w:tcPr>
            <w:tcW w:w="1545" w:type="dxa"/>
            <w:shd w:val="clear" w:color="auto" w:fill="auto"/>
            <w:vAlign w:val="center"/>
          </w:tcPr>
          <w:p w14:paraId="1B456F90"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Excel, Word, Adobe Reader</w:t>
            </w:r>
          </w:p>
        </w:tc>
        <w:tc>
          <w:tcPr>
            <w:tcW w:w="851" w:type="dxa"/>
            <w:shd w:val="clear" w:color="auto" w:fill="auto"/>
            <w:vAlign w:val="center"/>
          </w:tcPr>
          <w:p w14:paraId="51D5A2F4"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5 лет</w:t>
            </w:r>
          </w:p>
        </w:tc>
        <w:tc>
          <w:tcPr>
            <w:tcW w:w="965" w:type="dxa"/>
            <w:vAlign w:val="center"/>
          </w:tcPr>
          <w:p w14:paraId="0BD95AF6" w14:textId="77777777" w:rsidR="005A609E" w:rsidRDefault="005A609E">
            <w:pPr>
              <w:spacing w:after="0" w:line="240" w:lineRule="auto"/>
              <w:contextualSpacing/>
              <w:jc w:val="center"/>
              <w:rPr>
                <w:rFonts w:ascii="Arial" w:hAnsi="Arial" w:cs="Arial"/>
                <w:color w:val="000000"/>
                <w:sz w:val="18"/>
                <w:szCs w:val="18"/>
                <w:lang w:val="en-US"/>
              </w:rPr>
            </w:pPr>
          </w:p>
        </w:tc>
      </w:tr>
      <w:tr w:rsidR="005A609E" w14:paraId="666023F8" w14:textId="77777777">
        <w:trPr>
          <w:trHeight w:val="469"/>
          <w:jc w:val="center"/>
        </w:trPr>
        <w:tc>
          <w:tcPr>
            <w:tcW w:w="846" w:type="dxa"/>
            <w:shd w:val="clear" w:color="auto" w:fill="auto"/>
            <w:vAlign w:val="center"/>
          </w:tcPr>
          <w:p w14:paraId="444337A6" w14:textId="77777777" w:rsidR="005A609E" w:rsidRDefault="00865F1B">
            <w:pPr>
              <w:spacing w:after="0" w:line="240" w:lineRule="auto"/>
              <w:contextualSpacing/>
              <w:jc w:val="center"/>
              <w:rPr>
                <w:rFonts w:ascii="Arial" w:hAnsi="Arial" w:cs="Arial"/>
                <w:color w:val="000000"/>
                <w:sz w:val="18"/>
                <w:szCs w:val="18"/>
                <w:lang w:val="en-US"/>
              </w:rPr>
            </w:pPr>
            <w:r>
              <w:rPr>
                <w:rFonts w:ascii="Arial" w:hAnsi="Arial" w:cs="Arial"/>
                <w:color w:val="000000"/>
                <w:sz w:val="18"/>
                <w:szCs w:val="18"/>
              </w:rPr>
              <w:lastRenderedPageBreak/>
              <w:t>CFR_VNEUKO _ WEB</w:t>
            </w:r>
          </w:p>
        </w:tc>
        <w:tc>
          <w:tcPr>
            <w:tcW w:w="2656" w:type="dxa"/>
            <w:shd w:val="clear" w:color="auto" w:fill="auto"/>
            <w:vAlign w:val="center"/>
          </w:tcPr>
          <w:p w14:paraId="61BAA6D5"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Документы, на основании которых ЦФР учитывает прекращение обязательств по оплате или прекращает учет обязательств</w:t>
            </w:r>
          </w:p>
        </w:tc>
        <w:tc>
          <w:tcPr>
            <w:tcW w:w="1209" w:type="dxa"/>
            <w:shd w:val="clear" w:color="auto" w:fill="auto"/>
            <w:vAlign w:val="center"/>
          </w:tcPr>
          <w:p w14:paraId="509F16D0" w14:textId="77777777" w:rsidR="005A609E" w:rsidRDefault="00865F1B">
            <w:pPr>
              <w:spacing w:after="0" w:line="240" w:lineRule="auto"/>
              <w:contextualSpacing/>
              <w:jc w:val="center"/>
              <w:rPr>
                <w:rFonts w:ascii="Arial" w:eastAsia="Batang" w:hAnsi="Arial" w:cs="Arial"/>
                <w:sz w:val="18"/>
                <w:szCs w:val="18"/>
                <w:lang w:val="en-US" w:eastAsia="ko-KR"/>
              </w:rPr>
            </w:pPr>
            <w:r>
              <w:rPr>
                <w:rFonts w:ascii="Arial" w:hAnsi="Arial" w:cs="Arial"/>
                <w:color w:val="000000"/>
                <w:sz w:val="18"/>
                <w:szCs w:val="18"/>
              </w:rPr>
              <w:t>Регламент № 16, п.19.2</w:t>
            </w:r>
          </w:p>
        </w:tc>
        <w:tc>
          <w:tcPr>
            <w:tcW w:w="866" w:type="dxa"/>
            <w:shd w:val="clear" w:color="auto" w:fill="auto"/>
            <w:vAlign w:val="center"/>
          </w:tcPr>
          <w:p w14:paraId="023B16D0" w14:textId="77777777" w:rsidR="005A609E" w:rsidRDefault="00865F1B">
            <w:pPr>
              <w:spacing w:after="0" w:line="240" w:lineRule="auto"/>
              <w:contextualSpacing/>
              <w:jc w:val="center"/>
              <w:rPr>
                <w:rFonts w:ascii="Arial" w:eastAsia="Batang" w:hAnsi="Arial" w:cs="Arial"/>
                <w:sz w:val="18"/>
                <w:szCs w:val="18"/>
                <w:lang w:val="en-US" w:eastAsia="ko-KR"/>
              </w:rPr>
            </w:pPr>
            <w:r>
              <w:rPr>
                <w:rFonts w:ascii="Arial" w:hAnsi="Arial" w:cs="Arial"/>
                <w:color w:val="000000"/>
                <w:sz w:val="18"/>
                <w:szCs w:val="18"/>
              </w:rPr>
              <w:t>xlsx, docx, pdf</w:t>
            </w:r>
          </w:p>
        </w:tc>
        <w:tc>
          <w:tcPr>
            <w:tcW w:w="973" w:type="dxa"/>
            <w:shd w:val="clear" w:color="auto" w:fill="auto"/>
            <w:vAlign w:val="center"/>
          </w:tcPr>
          <w:p w14:paraId="2FE6D699"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Участник</w:t>
            </w:r>
          </w:p>
        </w:tc>
        <w:tc>
          <w:tcPr>
            <w:tcW w:w="994" w:type="dxa"/>
            <w:shd w:val="clear" w:color="auto" w:fill="auto"/>
            <w:vAlign w:val="center"/>
          </w:tcPr>
          <w:p w14:paraId="45C3656E"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ЦФР</w:t>
            </w:r>
          </w:p>
        </w:tc>
        <w:tc>
          <w:tcPr>
            <w:tcW w:w="1395" w:type="dxa"/>
            <w:shd w:val="clear" w:color="auto" w:fill="auto"/>
            <w:vAlign w:val="center"/>
          </w:tcPr>
          <w:p w14:paraId="74170021"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WEB-интерфейс</w:t>
            </w:r>
          </w:p>
        </w:tc>
        <w:tc>
          <w:tcPr>
            <w:tcW w:w="854" w:type="dxa"/>
            <w:shd w:val="clear" w:color="auto" w:fill="auto"/>
            <w:vAlign w:val="center"/>
          </w:tcPr>
          <w:p w14:paraId="316CE3A8"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Нет</w:t>
            </w:r>
          </w:p>
        </w:tc>
        <w:tc>
          <w:tcPr>
            <w:tcW w:w="708" w:type="dxa"/>
            <w:shd w:val="clear" w:color="auto" w:fill="auto"/>
            <w:vAlign w:val="center"/>
          </w:tcPr>
          <w:p w14:paraId="39666CA3"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Нет</w:t>
            </w:r>
          </w:p>
        </w:tc>
        <w:tc>
          <w:tcPr>
            <w:tcW w:w="1294" w:type="dxa"/>
            <w:shd w:val="clear" w:color="auto" w:fill="auto"/>
            <w:vAlign w:val="center"/>
          </w:tcPr>
          <w:p w14:paraId="2962836E"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1.3.6.1.4.1.18545.1.2.1.8</w:t>
            </w:r>
          </w:p>
        </w:tc>
        <w:tc>
          <w:tcPr>
            <w:tcW w:w="1545" w:type="dxa"/>
            <w:shd w:val="clear" w:color="auto" w:fill="auto"/>
            <w:vAlign w:val="center"/>
          </w:tcPr>
          <w:p w14:paraId="4358E11C"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Excel, Word, Adobe Reader</w:t>
            </w:r>
          </w:p>
        </w:tc>
        <w:tc>
          <w:tcPr>
            <w:tcW w:w="851" w:type="dxa"/>
            <w:shd w:val="clear" w:color="auto" w:fill="auto"/>
            <w:vAlign w:val="center"/>
          </w:tcPr>
          <w:p w14:paraId="43C0DA52"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5 лет</w:t>
            </w:r>
          </w:p>
        </w:tc>
        <w:tc>
          <w:tcPr>
            <w:tcW w:w="965" w:type="dxa"/>
            <w:vAlign w:val="center"/>
          </w:tcPr>
          <w:p w14:paraId="58844BE3" w14:textId="77777777" w:rsidR="005A609E" w:rsidRDefault="005A609E">
            <w:pPr>
              <w:spacing w:after="0" w:line="240" w:lineRule="auto"/>
              <w:contextualSpacing/>
              <w:jc w:val="center"/>
              <w:rPr>
                <w:rFonts w:ascii="Arial" w:hAnsi="Arial" w:cs="Arial"/>
                <w:color w:val="000000"/>
                <w:sz w:val="18"/>
                <w:szCs w:val="18"/>
                <w:lang w:val="en-US"/>
              </w:rPr>
            </w:pPr>
          </w:p>
        </w:tc>
      </w:tr>
      <w:tr w:rsidR="005A609E" w14:paraId="652786D8" w14:textId="77777777">
        <w:trPr>
          <w:trHeight w:val="469"/>
          <w:jc w:val="center"/>
        </w:trPr>
        <w:tc>
          <w:tcPr>
            <w:tcW w:w="846" w:type="dxa"/>
            <w:shd w:val="clear" w:color="auto" w:fill="auto"/>
            <w:vAlign w:val="center"/>
          </w:tcPr>
          <w:p w14:paraId="1150DF80" w14:textId="77777777" w:rsidR="005A609E" w:rsidRDefault="00865F1B">
            <w:pPr>
              <w:spacing w:after="0" w:line="240" w:lineRule="auto"/>
              <w:contextualSpacing/>
              <w:jc w:val="center"/>
              <w:rPr>
                <w:rFonts w:ascii="Arial" w:hAnsi="Arial" w:cs="Arial"/>
                <w:color w:val="000000"/>
                <w:sz w:val="18"/>
                <w:szCs w:val="18"/>
                <w:lang w:val="en-US"/>
              </w:rPr>
            </w:pPr>
            <w:r>
              <w:rPr>
                <w:rFonts w:ascii="Arial" w:hAnsi="Arial" w:cs="Arial"/>
                <w:color w:val="000000"/>
                <w:sz w:val="18"/>
                <w:szCs w:val="18"/>
              </w:rPr>
              <w:t>RECEIPT=VNEUKO</w:t>
            </w:r>
          </w:p>
        </w:tc>
        <w:tc>
          <w:tcPr>
            <w:tcW w:w="2656" w:type="dxa"/>
            <w:shd w:val="clear" w:color="auto" w:fill="auto"/>
            <w:vAlign w:val="center"/>
          </w:tcPr>
          <w:p w14:paraId="669AF562"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Уведомление об отказе в обработке документов, на основании которых ЦФР учитывает прекращение обязательств по оплате или прекращает учет обязательств</w:t>
            </w:r>
          </w:p>
        </w:tc>
        <w:tc>
          <w:tcPr>
            <w:tcW w:w="1209" w:type="dxa"/>
            <w:shd w:val="clear" w:color="auto" w:fill="auto"/>
            <w:vAlign w:val="center"/>
          </w:tcPr>
          <w:p w14:paraId="61C4A02B" w14:textId="77777777" w:rsidR="005A609E" w:rsidRDefault="00865F1B">
            <w:pPr>
              <w:spacing w:after="0" w:line="240" w:lineRule="auto"/>
              <w:contextualSpacing/>
              <w:jc w:val="center"/>
              <w:rPr>
                <w:rFonts w:ascii="Arial" w:eastAsia="Batang" w:hAnsi="Arial" w:cs="Arial"/>
                <w:sz w:val="18"/>
                <w:szCs w:val="18"/>
                <w:lang w:val="en-US" w:eastAsia="ko-KR"/>
              </w:rPr>
            </w:pPr>
            <w:r>
              <w:rPr>
                <w:rFonts w:ascii="Arial" w:hAnsi="Arial" w:cs="Arial"/>
                <w:color w:val="000000"/>
                <w:sz w:val="18"/>
                <w:szCs w:val="18"/>
              </w:rPr>
              <w:t>Регламент № 16, п.19.2</w:t>
            </w:r>
          </w:p>
        </w:tc>
        <w:tc>
          <w:tcPr>
            <w:tcW w:w="866" w:type="dxa"/>
            <w:shd w:val="clear" w:color="auto" w:fill="auto"/>
            <w:vAlign w:val="center"/>
          </w:tcPr>
          <w:p w14:paraId="4F417D38" w14:textId="77777777" w:rsidR="005A609E" w:rsidRDefault="00865F1B">
            <w:pPr>
              <w:spacing w:after="0" w:line="240" w:lineRule="auto"/>
              <w:contextualSpacing/>
              <w:jc w:val="center"/>
              <w:rPr>
                <w:rFonts w:ascii="Arial" w:eastAsia="Batang" w:hAnsi="Arial" w:cs="Arial"/>
                <w:sz w:val="18"/>
                <w:szCs w:val="18"/>
                <w:lang w:val="en-US" w:eastAsia="ko-KR"/>
              </w:rPr>
            </w:pPr>
            <w:r>
              <w:rPr>
                <w:rFonts w:ascii="Arial" w:hAnsi="Arial" w:cs="Arial"/>
                <w:color w:val="000000"/>
                <w:sz w:val="18"/>
                <w:szCs w:val="18"/>
              </w:rPr>
              <w:t>xml</w:t>
            </w:r>
          </w:p>
        </w:tc>
        <w:tc>
          <w:tcPr>
            <w:tcW w:w="973" w:type="dxa"/>
            <w:shd w:val="clear" w:color="auto" w:fill="auto"/>
            <w:vAlign w:val="center"/>
          </w:tcPr>
          <w:p w14:paraId="1E6DA0E4"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ЦФР</w:t>
            </w:r>
          </w:p>
        </w:tc>
        <w:tc>
          <w:tcPr>
            <w:tcW w:w="994" w:type="dxa"/>
            <w:shd w:val="clear" w:color="auto" w:fill="auto"/>
            <w:vAlign w:val="center"/>
          </w:tcPr>
          <w:p w14:paraId="6EC2129B"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Участник</w:t>
            </w:r>
          </w:p>
        </w:tc>
        <w:tc>
          <w:tcPr>
            <w:tcW w:w="1395" w:type="dxa"/>
            <w:shd w:val="clear" w:color="auto" w:fill="auto"/>
            <w:vAlign w:val="center"/>
          </w:tcPr>
          <w:p w14:paraId="2650C4F6"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WEB-интерфейс</w:t>
            </w:r>
          </w:p>
        </w:tc>
        <w:tc>
          <w:tcPr>
            <w:tcW w:w="854" w:type="dxa"/>
            <w:shd w:val="clear" w:color="auto" w:fill="auto"/>
            <w:vAlign w:val="center"/>
          </w:tcPr>
          <w:p w14:paraId="03A0E691"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Нет</w:t>
            </w:r>
          </w:p>
        </w:tc>
        <w:tc>
          <w:tcPr>
            <w:tcW w:w="708" w:type="dxa"/>
            <w:shd w:val="clear" w:color="auto" w:fill="auto"/>
            <w:vAlign w:val="center"/>
          </w:tcPr>
          <w:p w14:paraId="4EB9E9F2"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Нет</w:t>
            </w:r>
          </w:p>
        </w:tc>
        <w:tc>
          <w:tcPr>
            <w:tcW w:w="1294" w:type="dxa"/>
            <w:shd w:val="clear" w:color="auto" w:fill="auto"/>
            <w:vAlign w:val="center"/>
          </w:tcPr>
          <w:p w14:paraId="4D50B544"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1.3.6.1.4.1.18545.1.2.1.8</w:t>
            </w:r>
          </w:p>
        </w:tc>
        <w:tc>
          <w:tcPr>
            <w:tcW w:w="1545" w:type="dxa"/>
            <w:shd w:val="clear" w:color="auto" w:fill="auto"/>
            <w:vAlign w:val="center"/>
          </w:tcPr>
          <w:p w14:paraId="2C46CF11"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Adobe Reader</w:t>
            </w:r>
          </w:p>
        </w:tc>
        <w:tc>
          <w:tcPr>
            <w:tcW w:w="851" w:type="dxa"/>
            <w:shd w:val="clear" w:color="auto" w:fill="auto"/>
            <w:vAlign w:val="center"/>
          </w:tcPr>
          <w:p w14:paraId="33827F17"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5 лет</w:t>
            </w:r>
          </w:p>
        </w:tc>
        <w:tc>
          <w:tcPr>
            <w:tcW w:w="965" w:type="dxa"/>
            <w:vAlign w:val="center"/>
          </w:tcPr>
          <w:p w14:paraId="30526CDF" w14:textId="77777777" w:rsidR="005A609E" w:rsidRDefault="005A609E">
            <w:pPr>
              <w:spacing w:after="0" w:line="240" w:lineRule="auto"/>
              <w:contextualSpacing/>
              <w:jc w:val="center"/>
              <w:rPr>
                <w:rFonts w:ascii="Arial" w:hAnsi="Arial" w:cs="Arial"/>
                <w:color w:val="000000"/>
                <w:sz w:val="18"/>
                <w:szCs w:val="18"/>
                <w:lang w:val="en-US"/>
              </w:rPr>
            </w:pPr>
          </w:p>
        </w:tc>
      </w:tr>
      <w:tr w:rsidR="005A609E" w14:paraId="231AC6EA" w14:textId="77777777">
        <w:trPr>
          <w:trHeight w:val="469"/>
          <w:jc w:val="center"/>
        </w:trPr>
        <w:tc>
          <w:tcPr>
            <w:tcW w:w="846" w:type="dxa"/>
            <w:shd w:val="clear" w:color="auto" w:fill="auto"/>
            <w:vAlign w:val="center"/>
          </w:tcPr>
          <w:p w14:paraId="386CF286" w14:textId="77777777" w:rsidR="005A609E" w:rsidRDefault="00865F1B">
            <w:pPr>
              <w:spacing w:after="0" w:line="240" w:lineRule="auto"/>
              <w:contextualSpacing/>
              <w:jc w:val="center"/>
              <w:rPr>
                <w:rFonts w:ascii="Arial" w:hAnsi="Arial" w:cs="Arial"/>
                <w:color w:val="000000"/>
                <w:sz w:val="18"/>
                <w:szCs w:val="18"/>
                <w:lang w:val="en-US"/>
              </w:rPr>
            </w:pPr>
            <w:r>
              <w:rPr>
                <w:rFonts w:ascii="Arial" w:hAnsi="Arial" w:cs="Arial"/>
                <w:color w:val="000000"/>
                <w:sz w:val="18"/>
                <w:szCs w:val="18"/>
              </w:rPr>
              <w:t>REJECT=VNEUKO</w:t>
            </w:r>
          </w:p>
        </w:tc>
        <w:tc>
          <w:tcPr>
            <w:tcW w:w="2656" w:type="dxa"/>
            <w:shd w:val="clear" w:color="auto" w:fill="auto"/>
            <w:vAlign w:val="center"/>
          </w:tcPr>
          <w:p w14:paraId="46A0C14A"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Уведомление об отказе в обработке документов, на основании которых ЦФР учитывает прекращение обязательств по оплате или прекращает учет обязательств</w:t>
            </w:r>
          </w:p>
        </w:tc>
        <w:tc>
          <w:tcPr>
            <w:tcW w:w="1209" w:type="dxa"/>
            <w:shd w:val="clear" w:color="auto" w:fill="auto"/>
            <w:vAlign w:val="center"/>
          </w:tcPr>
          <w:p w14:paraId="20242015" w14:textId="77777777" w:rsidR="005A609E" w:rsidRDefault="00865F1B">
            <w:pPr>
              <w:spacing w:after="0" w:line="240" w:lineRule="auto"/>
              <w:contextualSpacing/>
              <w:jc w:val="center"/>
              <w:rPr>
                <w:rFonts w:ascii="Arial" w:eastAsia="Batang" w:hAnsi="Arial" w:cs="Arial"/>
                <w:sz w:val="18"/>
                <w:szCs w:val="18"/>
                <w:lang w:val="en-US" w:eastAsia="ko-KR"/>
              </w:rPr>
            </w:pPr>
            <w:r>
              <w:rPr>
                <w:rFonts w:ascii="Arial" w:hAnsi="Arial" w:cs="Arial"/>
                <w:color w:val="000000"/>
                <w:sz w:val="18"/>
                <w:szCs w:val="18"/>
              </w:rPr>
              <w:t>Регламент № 16, п.19.2</w:t>
            </w:r>
          </w:p>
        </w:tc>
        <w:tc>
          <w:tcPr>
            <w:tcW w:w="866" w:type="dxa"/>
            <w:shd w:val="clear" w:color="auto" w:fill="auto"/>
            <w:vAlign w:val="center"/>
          </w:tcPr>
          <w:p w14:paraId="24EF8432" w14:textId="77777777" w:rsidR="005A609E" w:rsidRDefault="00865F1B">
            <w:pPr>
              <w:spacing w:after="0" w:line="240" w:lineRule="auto"/>
              <w:contextualSpacing/>
              <w:jc w:val="center"/>
              <w:rPr>
                <w:rFonts w:ascii="Arial" w:eastAsia="Batang" w:hAnsi="Arial" w:cs="Arial"/>
                <w:sz w:val="18"/>
                <w:szCs w:val="18"/>
                <w:lang w:val="en-US" w:eastAsia="ko-KR"/>
              </w:rPr>
            </w:pPr>
            <w:r>
              <w:rPr>
                <w:rFonts w:ascii="Arial" w:hAnsi="Arial" w:cs="Arial"/>
                <w:color w:val="000000"/>
                <w:sz w:val="18"/>
                <w:szCs w:val="18"/>
              </w:rPr>
              <w:t>xml</w:t>
            </w:r>
          </w:p>
        </w:tc>
        <w:tc>
          <w:tcPr>
            <w:tcW w:w="973" w:type="dxa"/>
            <w:shd w:val="clear" w:color="auto" w:fill="auto"/>
            <w:vAlign w:val="center"/>
          </w:tcPr>
          <w:p w14:paraId="13AF3F58"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ЦФР</w:t>
            </w:r>
          </w:p>
        </w:tc>
        <w:tc>
          <w:tcPr>
            <w:tcW w:w="994" w:type="dxa"/>
            <w:shd w:val="clear" w:color="auto" w:fill="auto"/>
            <w:vAlign w:val="center"/>
          </w:tcPr>
          <w:p w14:paraId="451DC9E4"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Участник</w:t>
            </w:r>
          </w:p>
        </w:tc>
        <w:tc>
          <w:tcPr>
            <w:tcW w:w="1395" w:type="dxa"/>
            <w:shd w:val="clear" w:color="auto" w:fill="auto"/>
            <w:vAlign w:val="center"/>
          </w:tcPr>
          <w:p w14:paraId="22D70F24"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WEB-интерфейс</w:t>
            </w:r>
          </w:p>
        </w:tc>
        <w:tc>
          <w:tcPr>
            <w:tcW w:w="854" w:type="dxa"/>
            <w:shd w:val="clear" w:color="auto" w:fill="auto"/>
            <w:vAlign w:val="center"/>
          </w:tcPr>
          <w:p w14:paraId="2F6C8D5A"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Нет</w:t>
            </w:r>
          </w:p>
        </w:tc>
        <w:tc>
          <w:tcPr>
            <w:tcW w:w="708" w:type="dxa"/>
            <w:shd w:val="clear" w:color="auto" w:fill="auto"/>
            <w:vAlign w:val="center"/>
          </w:tcPr>
          <w:p w14:paraId="72779527"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Нет</w:t>
            </w:r>
          </w:p>
        </w:tc>
        <w:tc>
          <w:tcPr>
            <w:tcW w:w="1294" w:type="dxa"/>
            <w:shd w:val="clear" w:color="auto" w:fill="auto"/>
            <w:vAlign w:val="center"/>
          </w:tcPr>
          <w:p w14:paraId="70A1E2BD"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1.3.6.1.4.1.18545.1.2.1.8</w:t>
            </w:r>
          </w:p>
        </w:tc>
        <w:tc>
          <w:tcPr>
            <w:tcW w:w="1545" w:type="dxa"/>
            <w:shd w:val="clear" w:color="auto" w:fill="auto"/>
            <w:vAlign w:val="center"/>
          </w:tcPr>
          <w:p w14:paraId="0D846A51"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Adobe Reader</w:t>
            </w:r>
          </w:p>
        </w:tc>
        <w:tc>
          <w:tcPr>
            <w:tcW w:w="851" w:type="dxa"/>
            <w:shd w:val="clear" w:color="auto" w:fill="auto"/>
            <w:vAlign w:val="center"/>
          </w:tcPr>
          <w:p w14:paraId="2BEF706E"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5 лет</w:t>
            </w:r>
          </w:p>
        </w:tc>
        <w:tc>
          <w:tcPr>
            <w:tcW w:w="965" w:type="dxa"/>
            <w:vAlign w:val="center"/>
          </w:tcPr>
          <w:p w14:paraId="1BB8FEFC" w14:textId="77777777" w:rsidR="005A609E" w:rsidRDefault="005A609E">
            <w:pPr>
              <w:spacing w:after="0" w:line="240" w:lineRule="auto"/>
              <w:contextualSpacing/>
              <w:jc w:val="center"/>
              <w:rPr>
                <w:rFonts w:ascii="Arial" w:hAnsi="Arial" w:cs="Arial"/>
                <w:color w:val="000000"/>
                <w:sz w:val="18"/>
                <w:szCs w:val="18"/>
                <w:lang w:val="en-US"/>
              </w:rPr>
            </w:pPr>
          </w:p>
        </w:tc>
      </w:tr>
    </w:tbl>
    <w:p w14:paraId="554DCFC8" w14:textId="77777777" w:rsidR="005A609E" w:rsidRDefault="005A609E">
      <w:pPr>
        <w:spacing w:after="0" w:line="240" w:lineRule="auto"/>
        <w:contextualSpacing/>
        <w:rPr>
          <w:rFonts w:eastAsia="SimSun"/>
          <w:b/>
          <w:i/>
          <w:lang w:val="en-US"/>
        </w:rPr>
      </w:pPr>
    </w:p>
    <w:p w14:paraId="2528FE27" w14:textId="77777777" w:rsidR="005A609E" w:rsidRDefault="00865F1B">
      <w:pPr>
        <w:spacing w:after="0" w:line="240" w:lineRule="auto"/>
        <w:contextualSpacing/>
        <w:rPr>
          <w:rFonts w:ascii="Garamond" w:eastAsia="SimSun" w:hAnsi="Garamond"/>
          <w:b/>
          <w:i/>
        </w:rPr>
      </w:pPr>
      <w:r>
        <w:rPr>
          <w:rFonts w:ascii="Garamond" w:eastAsia="SimSun" w:hAnsi="Garamond"/>
          <w:b/>
          <w:i/>
        </w:rPr>
        <w:t>Предлагаемая редакция:</w:t>
      </w:r>
    </w:p>
    <w:p w14:paraId="30AAF77C" w14:textId="77777777" w:rsidR="005A609E" w:rsidRDefault="005A609E">
      <w:pPr>
        <w:spacing w:after="0" w:line="240" w:lineRule="auto"/>
        <w:contextualSpacing/>
        <w:rPr>
          <w:rFonts w:ascii="Garamond" w:eastAsia="SimSun" w:hAnsi="Garamond"/>
          <w:b/>
          <w:i/>
        </w:rPr>
      </w:pPr>
    </w:p>
    <w:tbl>
      <w:tblPr>
        <w:tblW w:w="15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46"/>
        <w:gridCol w:w="2656"/>
        <w:gridCol w:w="1209"/>
        <w:gridCol w:w="866"/>
        <w:gridCol w:w="973"/>
        <w:gridCol w:w="994"/>
        <w:gridCol w:w="1395"/>
        <w:gridCol w:w="854"/>
        <w:gridCol w:w="708"/>
        <w:gridCol w:w="1294"/>
        <w:gridCol w:w="1545"/>
        <w:gridCol w:w="851"/>
        <w:gridCol w:w="965"/>
      </w:tblGrid>
      <w:tr w:rsidR="005A609E" w14:paraId="1ABFE8FC" w14:textId="77777777">
        <w:trPr>
          <w:trHeight w:val="1031"/>
          <w:jc w:val="center"/>
        </w:trPr>
        <w:tc>
          <w:tcPr>
            <w:tcW w:w="846" w:type="dxa"/>
            <w:shd w:val="clear" w:color="auto" w:fill="auto"/>
            <w:vAlign w:val="center"/>
          </w:tcPr>
          <w:p w14:paraId="29E5174E" w14:textId="77777777" w:rsidR="005A609E" w:rsidRDefault="00865F1B">
            <w:pPr>
              <w:spacing w:after="0" w:line="240" w:lineRule="auto"/>
              <w:contextualSpacing/>
              <w:jc w:val="center"/>
              <w:rPr>
                <w:rFonts w:ascii="Arial" w:eastAsia="Batang" w:hAnsi="Arial" w:cs="Arial"/>
                <w:color w:val="000000"/>
                <w:sz w:val="18"/>
                <w:szCs w:val="18"/>
                <w:lang w:eastAsia="ko-KR"/>
              </w:rPr>
            </w:pPr>
            <w:r>
              <w:rPr>
                <w:rFonts w:ascii="Arial" w:eastAsia="Batang" w:hAnsi="Arial" w:cs="Arial"/>
                <w:color w:val="000000"/>
                <w:sz w:val="18"/>
                <w:szCs w:val="18"/>
                <w:lang w:eastAsia="ko-KR"/>
              </w:rPr>
              <w:t>Код формы</w:t>
            </w:r>
          </w:p>
        </w:tc>
        <w:tc>
          <w:tcPr>
            <w:tcW w:w="2656" w:type="dxa"/>
            <w:shd w:val="clear" w:color="auto" w:fill="auto"/>
            <w:vAlign w:val="center"/>
          </w:tcPr>
          <w:p w14:paraId="54BBDB35" w14:textId="77777777" w:rsidR="005A609E" w:rsidRDefault="00865F1B">
            <w:pPr>
              <w:spacing w:after="0" w:line="240" w:lineRule="auto"/>
              <w:contextualSpacing/>
              <w:jc w:val="center"/>
              <w:rPr>
                <w:rFonts w:ascii="Arial" w:eastAsia="Batang" w:hAnsi="Arial" w:cs="Arial"/>
                <w:color w:val="000000"/>
                <w:sz w:val="18"/>
                <w:szCs w:val="18"/>
                <w:lang w:eastAsia="ko-KR"/>
              </w:rPr>
            </w:pPr>
            <w:r>
              <w:rPr>
                <w:rFonts w:ascii="Arial" w:eastAsia="Batang" w:hAnsi="Arial" w:cs="Arial"/>
                <w:color w:val="000000"/>
                <w:sz w:val="18"/>
                <w:szCs w:val="18"/>
                <w:lang w:eastAsia="ko-KR"/>
              </w:rPr>
              <w:t>Наименование формы</w:t>
            </w:r>
          </w:p>
        </w:tc>
        <w:tc>
          <w:tcPr>
            <w:tcW w:w="1209" w:type="dxa"/>
            <w:shd w:val="clear" w:color="auto" w:fill="auto"/>
            <w:vAlign w:val="center"/>
          </w:tcPr>
          <w:p w14:paraId="45D57238" w14:textId="77777777" w:rsidR="005A609E" w:rsidRDefault="00865F1B">
            <w:pPr>
              <w:spacing w:after="0" w:line="240" w:lineRule="auto"/>
              <w:contextualSpacing/>
              <w:jc w:val="center"/>
              <w:rPr>
                <w:rFonts w:ascii="Arial" w:eastAsia="Batang" w:hAnsi="Arial" w:cs="Arial"/>
                <w:color w:val="000000"/>
                <w:sz w:val="18"/>
                <w:szCs w:val="18"/>
                <w:lang w:eastAsia="ko-KR"/>
              </w:rPr>
            </w:pPr>
            <w:r>
              <w:rPr>
                <w:rFonts w:ascii="Arial" w:eastAsia="Batang" w:hAnsi="Arial" w:cs="Arial"/>
                <w:color w:val="000000"/>
                <w:sz w:val="18"/>
                <w:szCs w:val="18"/>
                <w:lang w:eastAsia="ko-KR"/>
              </w:rPr>
              <w:t>Основание предоставления</w:t>
            </w:r>
          </w:p>
        </w:tc>
        <w:tc>
          <w:tcPr>
            <w:tcW w:w="866" w:type="dxa"/>
            <w:shd w:val="clear" w:color="auto" w:fill="auto"/>
            <w:vAlign w:val="center"/>
          </w:tcPr>
          <w:p w14:paraId="288BB2C0" w14:textId="77777777" w:rsidR="005A609E" w:rsidRDefault="00865F1B">
            <w:pPr>
              <w:spacing w:after="0" w:line="240" w:lineRule="auto"/>
              <w:contextualSpacing/>
              <w:jc w:val="center"/>
              <w:rPr>
                <w:rFonts w:ascii="Arial" w:eastAsia="Batang" w:hAnsi="Arial" w:cs="Arial"/>
                <w:color w:val="000000"/>
                <w:sz w:val="18"/>
                <w:szCs w:val="18"/>
                <w:lang w:eastAsia="ko-KR"/>
              </w:rPr>
            </w:pPr>
            <w:r>
              <w:rPr>
                <w:rFonts w:ascii="Arial" w:eastAsia="Batang" w:hAnsi="Arial" w:cs="Arial"/>
                <w:color w:val="000000"/>
                <w:sz w:val="18"/>
                <w:szCs w:val="18"/>
                <w:lang w:eastAsia="ko-KR"/>
              </w:rPr>
              <w:t>Формат</w:t>
            </w:r>
          </w:p>
        </w:tc>
        <w:tc>
          <w:tcPr>
            <w:tcW w:w="973" w:type="dxa"/>
            <w:shd w:val="clear" w:color="auto" w:fill="auto"/>
            <w:vAlign w:val="center"/>
          </w:tcPr>
          <w:p w14:paraId="12553284" w14:textId="77777777" w:rsidR="005A609E" w:rsidRDefault="00865F1B">
            <w:pPr>
              <w:spacing w:after="0" w:line="240" w:lineRule="auto"/>
              <w:contextualSpacing/>
              <w:jc w:val="center"/>
              <w:rPr>
                <w:rFonts w:ascii="Arial" w:eastAsia="Batang" w:hAnsi="Arial" w:cs="Arial"/>
                <w:color w:val="000000"/>
                <w:sz w:val="18"/>
                <w:szCs w:val="18"/>
                <w:lang w:eastAsia="ko-KR"/>
              </w:rPr>
            </w:pPr>
            <w:r>
              <w:rPr>
                <w:rFonts w:ascii="Arial" w:eastAsia="Batang" w:hAnsi="Arial" w:cs="Arial"/>
                <w:color w:val="000000"/>
                <w:sz w:val="18"/>
                <w:szCs w:val="18"/>
                <w:lang w:eastAsia="ko-KR"/>
              </w:rPr>
              <w:t>Отправитель</w:t>
            </w:r>
          </w:p>
        </w:tc>
        <w:tc>
          <w:tcPr>
            <w:tcW w:w="994" w:type="dxa"/>
            <w:shd w:val="clear" w:color="auto" w:fill="auto"/>
            <w:vAlign w:val="center"/>
          </w:tcPr>
          <w:p w14:paraId="697F9F5C" w14:textId="77777777" w:rsidR="005A609E" w:rsidRDefault="00865F1B">
            <w:pPr>
              <w:spacing w:after="0" w:line="240" w:lineRule="auto"/>
              <w:contextualSpacing/>
              <w:jc w:val="center"/>
              <w:rPr>
                <w:rFonts w:ascii="Arial" w:eastAsia="Batang" w:hAnsi="Arial" w:cs="Arial"/>
                <w:color w:val="000000"/>
                <w:sz w:val="18"/>
                <w:szCs w:val="18"/>
                <w:lang w:eastAsia="ko-KR"/>
              </w:rPr>
            </w:pPr>
            <w:r>
              <w:rPr>
                <w:rFonts w:ascii="Arial" w:eastAsia="Batang" w:hAnsi="Arial" w:cs="Arial"/>
                <w:color w:val="000000"/>
                <w:sz w:val="18"/>
                <w:szCs w:val="18"/>
                <w:lang w:eastAsia="ko-KR"/>
              </w:rPr>
              <w:t>Получатель</w:t>
            </w:r>
          </w:p>
        </w:tc>
        <w:tc>
          <w:tcPr>
            <w:tcW w:w="1395" w:type="dxa"/>
            <w:shd w:val="clear" w:color="auto" w:fill="auto"/>
            <w:vAlign w:val="center"/>
          </w:tcPr>
          <w:p w14:paraId="6011691B" w14:textId="77777777" w:rsidR="005A609E" w:rsidRDefault="00865F1B">
            <w:pPr>
              <w:spacing w:after="0" w:line="240" w:lineRule="auto"/>
              <w:contextualSpacing/>
              <w:jc w:val="center"/>
              <w:rPr>
                <w:rFonts w:ascii="Arial" w:eastAsia="Batang" w:hAnsi="Arial" w:cs="Arial"/>
                <w:color w:val="000000"/>
                <w:sz w:val="18"/>
                <w:szCs w:val="18"/>
                <w:lang w:eastAsia="ko-KR"/>
              </w:rPr>
            </w:pPr>
            <w:r>
              <w:rPr>
                <w:rFonts w:ascii="Arial" w:eastAsia="Batang" w:hAnsi="Arial" w:cs="Arial"/>
                <w:color w:val="000000"/>
                <w:sz w:val="18"/>
                <w:szCs w:val="18"/>
                <w:lang w:eastAsia="ko-KR"/>
              </w:rPr>
              <w:t>Способ доставки</w:t>
            </w:r>
          </w:p>
        </w:tc>
        <w:tc>
          <w:tcPr>
            <w:tcW w:w="854" w:type="dxa"/>
            <w:shd w:val="clear" w:color="auto" w:fill="auto"/>
            <w:vAlign w:val="center"/>
          </w:tcPr>
          <w:p w14:paraId="16FA251A" w14:textId="77777777" w:rsidR="005A609E" w:rsidRDefault="00865F1B">
            <w:pPr>
              <w:spacing w:after="0" w:line="240" w:lineRule="auto"/>
              <w:contextualSpacing/>
              <w:jc w:val="center"/>
              <w:rPr>
                <w:rFonts w:ascii="Arial" w:eastAsia="Batang" w:hAnsi="Arial" w:cs="Arial"/>
                <w:color w:val="000000"/>
                <w:sz w:val="18"/>
                <w:szCs w:val="18"/>
                <w:lang w:eastAsia="ko-KR"/>
              </w:rPr>
            </w:pPr>
            <w:r>
              <w:rPr>
                <w:rFonts w:ascii="Arial" w:eastAsia="Batang" w:hAnsi="Arial" w:cs="Arial"/>
                <w:color w:val="000000"/>
                <w:sz w:val="18"/>
                <w:szCs w:val="18"/>
                <w:lang w:eastAsia="ko-KR"/>
              </w:rPr>
              <w:t>Подтверждать получение</w:t>
            </w:r>
          </w:p>
        </w:tc>
        <w:tc>
          <w:tcPr>
            <w:tcW w:w="708" w:type="dxa"/>
            <w:shd w:val="clear" w:color="auto" w:fill="auto"/>
            <w:vAlign w:val="center"/>
          </w:tcPr>
          <w:p w14:paraId="156E0654" w14:textId="77777777" w:rsidR="005A609E" w:rsidRDefault="00865F1B">
            <w:pPr>
              <w:spacing w:after="0" w:line="240" w:lineRule="auto"/>
              <w:contextualSpacing/>
              <w:jc w:val="center"/>
              <w:rPr>
                <w:rFonts w:ascii="Arial" w:eastAsia="Batang" w:hAnsi="Arial" w:cs="Arial"/>
                <w:color w:val="000000"/>
                <w:sz w:val="18"/>
                <w:szCs w:val="18"/>
                <w:lang w:eastAsia="ko-KR"/>
              </w:rPr>
            </w:pPr>
            <w:r>
              <w:rPr>
                <w:rFonts w:ascii="Arial" w:eastAsia="Batang" w:hAnsi="Arial" w:cs="Arial"/>
                <w:color w:val="000000"/>
                <w:sz w:val="18"/>
                <w:szCs w:val="18"/>
                <w:lang w:eastAsia="ko-KR"/>
              </w:rPr>
              <w:t>Шифровать</w:t>
            </w:r>
          </w:p>
        </w:tc>
        <w:tc>
          <w:tcPr>
            <w:tcW w:w="1294" w:type="dxa"/>
            <w:shd w:val="clear" w:color="auto" w:fill="auto"/>
            <w:vAlign w:val="center"/>
          </w:tcPr>
          <w:p w14:paraId="38F57A9D" w14:textId="77777777" w:rsidR="005A609E" w:rsidRDefault="00865F1B">
            <w:pPr>
              <w:spacing w:after="0" w:line="240" w:lineRule="auto"/>
              <w:contextualSpacing/>
              <w:jc w:val="center"/>
              <w:rPr>
                <w:rFonts w:ascii="Arial" w:eastAsia="Batang" w:hAnsi="Arial" w:cs="Arial"/>
                <w:color w:val="000000"/>
                <w:sz w:val="18"/>
                <w:szCs w:val="18"/>
                <w:lang w:eastAsia="ko-KR"/>
              </w:rPr>
            </w:pPr>
            <w:r>
              <w:rPr>
                <w:rFonts w:ascii="Arial" w:eastAsia="Batang" w:hAnsi="Arial" w:cs="Arial"/>
                <w:color w:val="000000"/>
                <w:sz w:val="18"/>
                <w:szCs w:val="18"/>
                <w:lang w:eastAsia="ko-KR"/>
              </w:rPr>
              <w:t>Область применения ЭП</w:t>
            </w:r>
          </w:p>
        </w:tc>
        <w:tc>
          <w:tcPr>
            <w:tcW w:w="1545" w:type="dxa"/>
            <w:shd w:val="clear" w:color="auto" w:fill="auto"/>
            <w:vAlign w:val="center"/>
          </w:tcPr>
          <w:p w14:paraId="3C6DB86B" w14:textId="77777777" w:rsidR="005A609E" w:rsidRDefault="00865F1B">
            <w:pPr>
              <w:spacing w:after="0" w:line="240" w:lineRule="auto"/>
              <w:contextualSpacing/>
              <w:jc w:val="center"/>
              <w:rPr>
                <w:rFonts w:ascii="Arial" w:eastAsia="Batang" w:hAnsi="Arial" w:cs="Arial"/>
                <w:color w:val="000000"/>
                <w:sz w:val="18"/>
                <w:szCs w:val="18"/>
                <w:lang w:eastAsia="ko-KR"/>
              </w:rPr>
            </w:pPr>
            <w:r>
              <w:rPr>
                <w:rFonts w:ascii="Arial" w:eastAsia="Batang" w:hAnsi="Arial" w:cs="Arial"/>
                <w:color w:val="000000"/>
                <w:sz w:val="18"/>
                <w:szCs w:val="18"/>
                <w:lang w:eastAsia="ko-KR"/>
              </w:rPr>
              <w:t>ПО отображения и изготовления бумажных копий</w:t>
            </w:r>
          </w:p>
        </w:tc>
        <w:tc>
          <w:tcPr>
            <w:tcW w:w="851" w:type="dxa"/>
            <w:shd w:val="clear" w:color="auto" w:fill="auto"/>
            <w:vAlign w:val="center"/>
          </w:tcPr>
          <w:p w14:paraId="5848C37A" w14:textId="77777777" w:rsidR="005A609E" w:rsidRDefault="00865F1B">
            <w:pPr>
              <w:spacing w:after="0" w:line="240" w:lineRule="auto"/>
              <w:contextualSpacing/>
              <w:jc w:val="center"/>
              <w:rPr>
                <w:rFonts w:ascii="Arial" w:eastAsia="Batang" w:hAnsi="Arial" w:cs="Arial"/>
                <w:color w:val="000000"/>
                <w:sz w:val="18"/>
                <w:szCs w:val="18"/>
                <w:lang w:eastAsia="ko-KR"/>
              </w:rPr>
            </w:pPr>
            <w:r>
              <w:rPr>
                <w:rFonts w:ascii="Arial" w:eastAsia="Batang" w:hAnsi="Arial" w:cs="Arial"/>
                <w:color w:val="000000"/>
                <w:sz w:val="18"/>
                <w:szCs w:val="18"/>
                <w:lang w:eastAsia="ko-KR"/>
              </w:rPr>
              <w:t>Срок хранения ЭД в архиве</w:t>
            </w:r>
          </w:p>
        </w:tc>
        <w:tc>
          <w:tcPr>
            <w:tcW w:w="965" w:type="dxa"/>
            <w:shd w:val="clear" w:color="auto" w:fill="auto"/>
            <w:vAlign w:val="center"/>
          </w:tcPr>
          <w:p w14:paraId="7A7FFAA8" w14:textId="77777777" w:rsidR="005A609E" w:rsidRDefault="00865F1B">
            <w:pPr>
              <w:spacing w:after="0" w:line="240" w:lineRule="auto"/>
              <w:contextualSpacing/>
              <w:jc w:val="center"/>
              <w:rPr>
                <w:rFonts w:ascii="Arial" w:eastAsia="Batang" w:hAnsi="Arial" w:cs="Arial"/>
                <w:color w:val="000000"/>
                <w:sz w:val="18"/>
                <w:szCs w:val="18"/>
                <w:lang w:eastAsia="ko-KR"/>
              </w:rPr>
            </w:pPr>
            <w:r>
              <w:rPr>
                <w:rFonts w:ascii="Arial" w:eastAsia="Batang" w:hAnsi="Arial" w:cs="Arial"/>
                <w:color w:val="000000"/>
                <w:sz w:val="18"/>
                <w:szCs w:val="18"/>
                <w:lang w:eastAsia="ko-KR"/>
              </w:rPr>
              <w:t>Срок доступа через интерфейс сайта</w:t>
            </w:r>
          </w:p>
        </w:tc>
      </w:tr>
      <w:tr w:rsidR="005A609E" w14:paraId="57FBCC32" w14:textId="77777777">
        <w:trPr>
          <w:trHeight w:val="1031"/>
          <w:jc w:val="center"/>
        </w:trPr>
        <w:tc>
          <w:tcPr>
            <w:tcW w:w="846" w:type="dxa"/>
            <w:shd w:val="clear" w:color="auto" w:fill="auto"/>
            <w:vAlign w:val="center"/>
          </w:tcPr>
          <w:p w14:paraId="4F59B907" w14:textId="77777777" w:rsidR="005A609E" w:rsidRDefault="00865F1B">
            <w:pPr>
              <w:spacing w:after="0" w:line="240" w:lineRule="auto"/>
              <w:contextualSpacing/>
              <w:jc w:val="center"/>
              <w:rPr>
                <w:rFonts w:ascii="Arial" w:eastAsia="Batang" w:hAnsi="Arial" w:cs="Arial"/>
                <w:color w:val="000000"/>
                <w:sz w:val="18"/>
                <w:szCs w:val="18"/>
                <w:lang w:eastAsia="ko-KR"/>
              </w:rPr>
            </w:pPr>
            <w:r>
              <w:rPr>
                <w:rFonts w:ascii="Arial" w:hAnsi="Arial" w:cs="Arial"/>
                <w:color w:val="000000"/>
                <w:sz w:val="18"/>
                <w:szCs w:val="18"/>
              </w:rPr>
              <w:t>CFR_VNEUKO</w:t>
            </w:r>
          </w:p>
        </w:tc>
        <w:tc>
          <w:tcPr>
            <w:tcW w:w="2656" w:type="dxa"/>
            <w:shd w:val="clear" w:color="auto" w:fill="auto"/>
            <w:vAlign w:val="center"/>
          </w:tcPr>
          <w:p w14:paraId="401C2533" w14:textId="77777777" w:rsidR="005A609E" w:rsidRDefault="00865F1B">
            <w:pPr>
              <w:spacing w:after="0" w:line="240" w:lineRule="auto"/>
              <w:contextualSpacing/>
              <w:jc w:val="center"/>
              <w:rPr>
                <w:rFonts w:ascii="Arial" w:eastAsia="Batang" w:hAnsi="Arial" w:cs="Arial"/>
                <w:color w:val="000000"/>
                <w:sz w:val="18"/>
                <w:szCs w:val="18"/>
                <w:lang w:eastAsia="ko-KR"/>
              </w:rPr>
            </w:pPr>
            <w:r>
              <w:rPr>
                <w:rFonts w:ascii="Arial" w:hAnsi="Arial" w:cs="Arial"/>
                <w:color w:val="000000"/>
                <w:sz w:val="18"/>
                <w:szCs w:val="18"/>
              </w:rPr>
              <w:t>Документы, на основании которых ЦФР учитывает прекращение обязательств по оплате или прекращает учет обязательств</w:t>
            </w:r>
          </w:p>
        </w:tc>
        <w:tc>
          <w:tcPr>
            <w:tcW w:w="1209" w:type="dxa"/>
            <w:shd w:val="clear" w:color="auto" w:fill="auto"/>
            <w:vAlign w:val="center"/>
          </w:tcPr>
          <w:p w14:paraId="12CBDF56" w14:textId="77777777" w:rsidR="005A609E" w:rsidRDefault="00865F1B">
            <w:pPr>
              <w:spacing w:after="0" w:line="240" w:lineRule="auto"/>
              <w:contextualSpacing/>
              <w:jc w:val="center"/>
              <w:rPr>
                <w:rFonts w:ascii="Arial" w:eastAsia="Batang" w:hAnsi="Arial" w:cs="Arial"/>
                <w:color w:val="000000"/>
                <w:sz w:val="18"/>
                <w:szCs w:val="18"/>
                <w:lang w:eastAsia="ko-KR"/>
              </w:rPr>
            </w:pPr>
            <w:r>
              <w:rPr>
                <w:rFonts w:ascii="Arial" w:hAnsi="Arial" w:cs="Arial"/>
                <w:color w:val="000000"/>
                <w:sz w:val="18"/>
                <w:szCs w:val="18"/>
              </w:rPr>
              <w:t>Регламент № 16, п</w:t>
            </w:r>
            <w:r>
              <w:rPr>
                <w:rFonts w:ascii="Arial" w:hAnsi="Arial" w:cs="Arial"/>
                <w:sz w:val="18"/>
                <w:szCs w:val="18"/>
                <w:highlight w:val="yellow"/>
              </w:rPr>
              <w:t>п. 18´.9</w:t>
            </w:r>
            <w:r>
              <w:rPr>
                <w:rFonts w:ascii="Arial" w:hAnsi="Arial" w:cs="Arial"/>
                <w:sz w:val="18"/>
                <w:szCs w:val="18"/>
              </w:rPr>
              <w:t xml:space="preserve">, </w:t>
            </w:r>
            <w:r>
              <w:rPr>
                <w:rFonts w:ascii="Arial" w:hAnsi="Arial" w:cs="Arial"/>
                <w:color w:val="000000"/>
                <w:sz w:val="18"/>
                <w:szCs w:val="18"/>
              </w:rPr>
              <w:t>19.2</w:t>
            </w:r>
          </w:p>
        </w:tc>
        <w:tc>
          <w:tcPr>
            <w:tcW w:w="866" w:type="dxa"/>
            <w:shd w:val="clear" w:color="auto" w:fill="auto"/>
            <w:vAlign w:val="center"/>
          </w:tcPr>
          <w:p w14:paraId="3243967F" w14:textId="77777777" w:rsidR="005A609E" w:rsidRDefault="00865F1B">
            <w:pPr>
              <w:spacing w:after="0" w:line="240" w:lineRule="auto"/>
              <w:contextualSpacing/>
              <w:jc w:val="center"/>
              <w:rPr>
                <w:rFonts w:ascii="Arial" w:eastAsia="Batang" w:hAnsi="Arial" w:cs="Arial"/>
                <w:color w:val="000000"/>
                <w:sz w:val="18"/>
                <w:szCs w:val="18"/>
                <w:lang w:eastAsia="ko-KR"/>
              </w:rPr>
            </w:pPr>
            <w:r>
              <w:rPr>
                <w:rFonts w:ascii="Arial" w:hAnsi="Arial" w:cs="Arial"/>
                <w:color w:val="000000"/>
                <w:sz w:val="18"/>
                <w:szCs w:val="18"/>
              </w:rPr>
              <w:t>xlsx, docx,pdf</w:t>
            </w:r>
          </w:p>
        </w:tc>
        <w:tc>
          <w:tcPr>
            <w:tcW w:w="973" w:type="dxa"/>
            <w:shd w:val="clear" w:color="auto" w:fill="auto"/>
            <w:vAlign w:val="center"/>
          </w:tcPr>
          <w:p w14:paraId="65F15F13" w14:textId="77777777" w:rsidR="005A609E" w:rsidRDefault="00865F1B">
            <w:pPr>
              <w:spacing w:after="0" w:line="240" w:lineRule="auto"/>
              <w:contextualSpacing/>
              <w:jc w:val="center"/>
              <w:rPr>
                <w:rFonts w:ascii="Arial" w:eastAsia="Batang" w:hAnsi="Arial" w:cs="Arial"/>
                <w:color w:val="000000"/>
                <w:sz w:val="18"/>
                <w:szCs w:val="18"/>
                <w:lang w:eastAsia="ko-KR"/>
              </w:rPr>
            </w:pPr>
            <w:r>
              <w:rPr>
                <w:rFonts w:ascii="Arial" w:hAnsi="Arial" w:cs="Arial"/>
                <w:color w:val="000000"/>
                <w:sz w:val="18"/>
                <w:szCs w:val="18"/>
              </w:rPr>
              <w:t>Участник</w:t>
            </w:r>
          </w:p>
        </w:tc>
        <w:tc>
          <w:tcPr>
            <w:tcW w:w="994" w:type="dxa"/>
            <w:shd w:val="clear" w:color="auto" w:fill="auto"/>
            <w:vAlign w:val="center"/>
          </w:tcPr>
          <w:p w14:paraId="77D94D0A" w14:textId="77777777" w:rsidR="005A609E" w:rsidRDefault="00865F1B">
            <w:pPr>
              <w:spacing w:after="0" w:line="240" w:lineRule="auto"/>
              <w:contextualSpacing/>
              <w:jc w:val="center"/>
              <w:rPr>
                <w:rFonts w:ascii="Arial" w:eastAsia="Batang" w:hAnsi="Arial" w:cs="Arial"/>
                <w:color w:val="000000"/>
                <w:sz w:val="18"/>
                <w:szCs w:val="18"/>
                <w:lang w:eastAsia="ko-KR"/>
              </w:rPr>
            </w:pPr>
            <w:r>
              <w:rPr>
                <w:rFonts w:ascii="Arial" w:hAnsi="Arial" w:cs="Arial"/>
                <w:color w:val="000000"/>
                <w:sz w:val="18"/>
                <w:szCs w:val="18"/>
              </w:rPr>
              <w:t>ЦФР</w:t>
            </w:r>
          </w:p>
        </w:tc>
        <w:tc>
          <w:tcPr>
            <w:tcW w:w="1395" w:type="dxa"/>
            <w:shd w:val="clear" w:color="auto" w:fill="auto"/>
            <w:vAlign w:val="center"/>
          </w:tcPr>
          <w:p w14:paraId="666D8379" w14:textId="77777777" w:rsidR="005A609E" w:rsidRDefault="00865F1B">
            <w:pPr>
              <w:spacing w:after="0" w:line="240" w:lineRule="auto"/>
              <w:contextualSpacing/>
              <w:jc w:val="center"/>
              <w:rPr>
                <w:rFonts w:ascii="Arial" w:eastAsia="Batang" w:hAnsi="Arial" w:cs="Arial"/>
                <w:color w:val="000000"/>
                <w:sz w:val="18"/>
                <w:szCs w:val="18"/>
                <w:lang w:eastAsia="ko-KR"/>
              </w:rPr>
            </w:pPr>
            <w:r>
              <w:rPr>
                <w:rFonts w:ascii="Arial" w:hAnsi="Arial" w:cs="Arial"/>
                <w:color w:val="000000"/>
                <w:sz w:val="18"/>
                <w:szCs w:val="18"/>
              </w:rPr>
              <w:t>электронная почта</w:t>
            </w:r>
          </w:p>
        </w:tc>
        <w:tc>
          <w:tcPr>
            <w:tcW w:w="854" w:type="dxa"/>
            <w:shd w:val="clear" w:color="auto" w:fill="auto"/>
            <w:vAlign w:val="center"/>
          </w:tcPr>
          <w:p w14:paraId="1259A921" w14:textId="77777777" w:rsidR="005A609E" w:rsidRDefault="00865F1B">
            <w:pPr>
              <w:spacing w:after="0" w:line="240" w:lineRule="auto"/>
              <w:contextualSpacing/>
              <w:jc w:val="center"/>
              <w:rPr>
                <w:rFonts w:ascii="Arial" w:eastAsia="Batang" w:hAnsi="Arial" w:cs="Arial"/>
                <w:color w:val="000000"/>
                <w:sz w:val="18"/>
                <w:szCs w:val="18"/>
                <w:lang w:eastAsia="ko-KR"/>
              </w:rPr>
            </w:pPr>
            <w:r>
              <w:rPr>
                <w:rFonts w:ascii="Arial" w:hAnsi="Arial" w:cs="Arial"/>
                <w:color w:val="000000"/>
                <w:sz w:val="18"/>
                <w:szCs w:val="18"/>
              </w:rPr>
              <w:t>Нет</w:t>
            </w:r>
          </w:p>
        </w:tc>
        <w:tc>
          <w:tcPr>
            <w:tcW w:w="708" w:type="dxa"/>
            <w:shd w:val="clear" w:color="auto" w:fill="auto"/>
            <w:vAlign w:val="center"/>
          </w:tcPr>
          <w:p w14:paraId="14BA073F" w14:textId="77777777" w:rsidR="005A609E" w:rsidRDefault="00865F1B">
            <w:pPr>
              <w:spacing w:after="0" w:line="240" w:lineRule="auto"/>
              <w:contextualSpacing/>
              <w:jc w:val="center"/>
              <w:rPr>
                <w:rFonts w:ascii="Arial" w:eastAsia="Batang" w:hAnsi="Arial" w:cs="Arial"/>
                <w:color w:val="000000"/>
                <w:sz w:val="18"/>
                <w:szCs w:val="18"/>
                <w:lang w:eastAsia="ko-KR"/>
              </w:rPr>
            </w:pPr>
            <w:r>
              <w:rPr>
                <w:rFonts w:ascii="Arial" w:hAnsi="Arial" w:cs="Arial"/>
                <w:color w:val="000000"/>
                <w:sz w:val="18"/>
                <w:szCs w:val="18"/>
              </w:rPr>
              <w:t>Да</w:t>
            </w:r>
          </w:p>
        </w:tc>
        <w:tc>
          <w:tcPr>
            <w:tcW w:w="1294" w:type="dxa"/>
            <w:shd w:val="clear" w:color="auto" w:fill="auto"/>
            <w:vAlign w:val="center"/>
          </w:tcPr>
          <w:p w14:paraId="3FB4AE77" w14:textId="77777777" w:rsidR="005A609E" w:rsidRDefault="00865F1B">
            <w:pPr>
              <w:spacing w:after="0" w:line="240" w:lineRule="auto"/>
              <w:contextualSpacing/>
              <w:jc w:val="center"/>
              <w:rPr>
                <w:rFonts w:ascii="Arial" w:eastAsia="Batang" w:hAnsi="Arial" w:cs="Arial"/>
                <w:color w:val="000000"/>
                <w:sz w:val="18"/>
                <w:szCs w:val="18"/>
                <w:lang w:eastAsia="ko-KR"/>
              </w:rPr>
            </w:pPr>
            <w:r>
              <w:rPr>
                <w:rFonts w:ascii="Arial" w:hAnsi="Arial" w:cs="Arial"/>
                <w:color w:val="000000"/>
                <w:sz w:val="18"/>
                <w:szCs w:val="18"/>
              </w:rPr>
              <w:t>1.3.6.1.4.1.18545.1.2.1.8</w:t>
            </w:r>
          </w:p>
        </w:tc>
        <w:tc>
          <w:tcPr>
            <w:tcW w:w="1545" w:type="dxa"/>
            <w:shd w:val="clear" w:color="auto" w:fill="auto"/>
            <w:vAlign w:val="center"/>
          </w:tcPr>
          <w:p w14:paraId="1195D603" w14:textId="77777777" w:rsidR="005A609E" w:rsidRDefault="00865F1B">
            <w:pPr>
              <w:spacing w:after="0" w:line="240" w:lineRule="auto"/>
              <w:contextualSpacing/>
              <w:jc w:val="center"/>
              <w:rPr>
                <w:rFonts w:ascii="Arial" w:eastAsia="Batang" w:hAnsi="Arial" w:cs="Arial"/>
                <w:color w:val="000000"/>
                <w:sz w:val="18"/>
                <w:szCs w:val="18"/>
                <w:lang w:eastAsia="ko-KR"/>
              </w:rPr>
            </w:pPr>
            <w:r>
              <w:rPr>
                <w:rFonts w:ascii="Arial" w:hAnsi="Arial" w:cs="Arial"/>
                <w:color w:val="000000"/>
                <w:sz w:val="18"/>
                <w:szCs w:val="18"/>
              </w:rPr>
              <w:t>Excel, Word, Adobe Reader</w:t>
            </w:r>
          </w:p>
        </w:tc>
        <w:tc>
          <w:tcPr>
            <w:tcW w:w="851" w:type="dxa"/>
            <w:shd w:val="clear" w:color="auto" w:fill="auto"/>
            <w:vAlign w:val="center"/>
          </w:tcPr>
          <w:p w14:paraId="3C3FEF35" w14:textId="77777777" w:rsidR="005A609E" w:rsidRDefault="00865F1B">
            <w:pPr>
              <w:spacing w:after="0" w:line="240" w:lineRule="auto"/>
              <w:contextualSpacing/>
              <w:jc w:val="center"/>
              <w:rPr>
                <w:rFonts w:ascii="Arial" w:eastAsia="Batang" w:hAnsi="Arial" w:cs="Arial"/>
                <w:color w:val="000000"/>
                <w:sz w:val="18"/>
                <w:szCs w:val="18"/>
                <w:lang w:eastAsia="ko-KR"/>
              </w:rPr>
            </w:pPr>
            <w:r>
              <w:rPr>
                <w:rFonts w:ascii="Arial" w:hAnsi="Arial" w:cs="Arial"/>
                <w:color w:val="000000"/>
                <w:sz w:val="18"/>
                <w:szCs w:val="18"/>
              </w:rPr>
              <w:t>5 лет</w:t>
            </w:r>
          </w:p>
        </w:tc>
        <w:tc>
          <w:tcPr>
            <w:tcW w:w="965" w:type="dxa"/>
            <w:shd w:val="clear" w:color="auto" w:fill="auto"/>
            <w:vAlign w:val="center"/>
          </w:tcPr>
          <w:p w14:paraId="7BC88DFB" w14:textId="77777777" w:rsidR="005A609E" w:rsidRDefault="005A609E">
            <w:pPr>
              <w:spacing w:after="0" w:line="240" w:lineRule="auto"/>
              <w:contextualSpacing/>
              <w:jc w:val="center"/>
              <w:rPr>
                <w:rFonts w:ascii="Arial" w:eastAsia="Batang" w:hAnsi="Arial" w:cs="Arial"/>
                <w:color w:val="000000"/>
                <w:sz w:val="18"/>
                <w:szCs w:val="18"/>
                <w:lang w:eastAsia="ko-KR"/>
              </w:rPr>
            </w:pPr>
          </w:p>
        </w:tc>
      </w:tr>
      <w:tr w:rsidR="005A609E" w14:paraId="77AE041E" w14:textId="77777777">
        <w:trPr>
          <w:trHeight w:val="469"/>
          <w:jc w:val="center"/>
        </w:trPr>
        <w:tc>
          <w:tcPr>
            <w:tcW w:w="846" w:type="dxa"/>
            <w:shd w:val="clear" w:color="auto" w:fill="auto"/>
            <w:vAlign w:val="center"/>
          </w:tcPr>
          <w:p w14:paraId="71D5774C" w14:textId="77777777" w:rsidR="005A609E" w:rsidRDefault="00865F1B">
            <w:pPr>
              <w:spacing w:after="0" w:line="240" w:lineRule="auto"/>
              <w:contextualSpacing/>
              <w:jc w:val="center"/>
              <w:rPr>
                <w:rFonts w:ascii="Arial" w:hAnsi="Arial" w:cs="Arial"/>
                <w:color w:val="000000"/>
                <w:sz w:val="18"/>
                <w:szCs w:val="18"/>
                <w:lang w:val="en-US"/>
              </w:rPr>
            </w:pPr>
            <w:r>
              <w:rPr>
                <w:rFonts w:ascii="Arial" w:hAnsi="Arial" w:cs="Arial"/>
                <w:color w:val="000000"/>
                <w:sz w:val="18"/>
                <w:szCs w:val="18"/>
              </w:rPr>
              <w:t>CFR_VNEUKO _ WEB</w:t>
            </w:r>
          </w:p>
        </w:tc>
        <w:tc>
          <w:tcPr>
            <w:tcW w:w="2656" w:type="dxa"/>
            <w:shd w:val="clear" w:color="auto" w:fill="auto"/>
            <w:vAlign w:val="center"/>
          </w:tcPr>
          <w:p w14:paraId="254E9659"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Документы, на основании которых ЦФР учитывает прекращение обязательств по оплате или прекращает учет обязательств</w:t>
            </w:r>
          </w:p>
        </w:tc>
        <w:tc>
          <w:tcPr>
            <w:tcW w:w="1209" w:type="dxa"/>
            <w:shd w:val="clear" w:color="auto" w:fill="auto"/>
            <w:vAlign w:val="center"/>
          </w:tcPr>
          <w:p w14:paraId="52EA91FF"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Регламент № 16, п</w:t>
            </w:r>
            <w:r>
              <w:rPr>
                <w:rFonts w:ascii="Arial" w:hAnsi="Arial" w:cs="Arial"/>
                <w:sz w:val="18"/>
                <w:szCs w:val="18"/>
                <w:highlight w:val="yellow"/>
              </w:rPr>
              <w:t>п. 18´.9</w:t>
            </w:r>
            <w:r>
              <w:rPr>
                <w:rFonts w:ascii="Arial" w:hAnsi="Arial" w:cs="Arial"/>
                <w:sz w:val="18"/>
                <w:szCs w:val="18"/>
              </w:rPr>
              <w:t xml:space="preserve">, </w:t>
            </w:r>
            <w:r>
              <w:rPr>
                <w:rFonts w:ascii="Arial" w:hAnsi="Arial" w:cs="Arial"/>
                <w:color w:val="000000"/>
                <w:sz w:val="18"/>
                <w:szCs w:val="18"/>
              </w:rPr>
              <w:t>19.2</w:t>
            </w:r>
          </w:p>
        </w:tc>
        <w:tc>
          <w:tcPr>
            <w:tcW w:w="866" w:type="dxa"/>
            <w:shd w:val="clear" w:color="auto" w:fill="auto"/>
            <w:vAlign w:val="center"/>
          </w:tcPr>
          <w:p w14:paraId="0BEFD049"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xlsx, docx, pdf</w:t>
            </w:r>
          </w:p>
        </w:tc>
        <w:tc>
          <w:tcPr>
            <w:tcW w:w="973" w:type="dxa"/>
            <w:shd w:val="clear" w:color="auto" w:fill="auto"/>
            <w:vAlign w:val="center"/>
          </w:tcPr>
          <w:p w14:paraId="0A164289"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Участник</w:t>
            </w:r>
          </w:p>
        </w:tc>
        <w:tc>
          <w:tcPr>
            <w:tcW w:w="994" w:type="dxa"/>
            <w:shd w:val="clear" w:color="auto" w:fill="auto"/>
            <w:vAlign w:val="center"/>
          </w:tcPr>
          <w:p w14:paraId="13033639"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ЦФР</w:t>
            </w:r>
          </w:p>
        </w:tc>
        <w:tc>
          <w:tcPr>
            <w:tcW w:w="1395" w:type="dxa"/>
            <w:shd w:val="clear" w:color="auto" w:fill="auto"/>
            <w:vAlign w:val="center"/>
          </w:tcPr>
          <w:p w14:paraId="7D43E1E0"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WEB-интерфейс</w:t>
            </w:r>
          </w:p>
        </w:tc>
        <w:tc>
          <w:tcPr>
            <w:tcW w:w="854" w:type="dxa"/>
            <w:shd w:val="clear" w:color="auto" w:fill="auto"/>
            <w:vAlign w:val="center"/>
          </w:tcPr>
          <w:p w14:paraId="303D3EEB"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Нет</w:t>
            </w:r>
          </w:p>
        </w:tc>
        <w:tc>
          <w:tcPr>
            <w:tcW w:w="708" w:type="dxa"/>
            <w:shd w:val="clear" w:color="auto" w:fill="auto"/>
            <w:vAlign w:val="center"/>
          </w:tcPr>
          <w:p w14:paraId="38A3909E"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Нет</w:t>
            </w:r>
          </w:p>
        </w:tc>
        <w:tc>
          <w:tcPr>
            <w:tcW w:w="1294" w:type="dxa"/>
            <w:shd w:val="clear" w:color="auto" w:fill="auto"/>
            <w:vAlign w:val="center"/>
          </w:tcPr>
          <w:p w14:paraId="75EFCFAB"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1.3.6.1.4.1.18545.1.2.1.8</w:t>
            </w:r>
          </w:p>
        </w:tc>
        <w:tc>
          <w:tcPr>
            <w:tcW w:w="1545" w:type="dxa"/>
            <w:shd w:val="clear" w:color="auto" w:fill="auto"/>
            <w:vAlign w:val="center"/>
          </w:tcPr>
          <w:p w14:paraId="0BFEBDE6"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Excel, Word, Adobe Reader</w:t>
            </w:r>
          </w:p>
        </w:tc>
        <w:tc>
          <w:tcPr>
            <w:tcW w:w="851" w:type="dxa"/>
            <w:shd w:val="clear" w:color="auto" w:fill="auto"/>
            <w:vAlign w:val="center"/>
          </w:tcPr>
          <w:p w14:paraId="46C7CDE3"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5 лет</w:t>
            </w:r>
          </w:p>
        </w:tc>
        <w:tc>
          <w:tcPr>
            <w:tcW w:w="965" w:type="dxa"/>
            <w:vAlign w:val="center"/>
          </w:tcPr>
          <w:p w14:paraId="7A32532E" w14:textId="77777777" w:rsidR="005A609E" w:rsidRDefault="005A609E">
            <w:pPr>
              <w:spacing w:after="0" w:line="240" w:lineRule="auto"/>
              <w:contextualSpacing/>
              <w:jc w:val="center"/>
              <w:rPr>
                <w:rFonts w:ascii="Arial" w:hAnsi="Arial" w:cs="Arial"/>
                <w:color w:val="000000"/>
                <w:sz w:val="18"/>
                <w:szCs w:val="18"/>
              </w:rPr>
            </w:pPr>
          </w:p>
        </w:tc>
      </w:tr>
      <w:tr w:rsidR="005A609E" w14:paraId="6CA10F4E" w14:textId="77777777">
        <w:trPr>
          <w:trHeight w:val="469"/>
          <w:jc w:val="center"/>
        </w:trPr>
        <w:tc>
          <w:tcPr>
            <w:tcW w:w="846" w:type="dxa"/>
            <w:shd w:val="clear" w:color="auto" w:fill="auto"/>
            <w:vAlign w:val="center"/>
          </w:tcPr>
          <w:p w14:paraId="69E0EF34" w14:textId="77777777" w:rsidR="005A609E" w:rsidRDefault="00865F1B">
            <w:pPr>
              <w:spacing w:after="0" w:line="240" w:lineRule="auto"/>
              <w:contextualSpacing/>
              <w:jc w:val="center"/>
              <w:rPr>
                <w:rFonts w:ascii="Arial" w:hAnsi="Arial" w:cs="Arial"/>
                <w:color w:val="000000"/>
                <w:sz w:val="18"/>
                <w:szCs w:val="18"/>
                <w:lang w:val="en-US"/>
              </w:rPr>
            </w:pPr>
            <w:r>
              <w:rPr>
                <w:rFonts w:ascii="Arial" w:hAnsi="Arial" w:cs="Arial"/>
                <w:color w:val="000000"/>
                <w:sz w:val="18"/>
                <w:szCs w:val="18"/>
              </w:rPr>
              <w:t>RECEIPT=VNEUKO</w:t>
            </w:r>
          </w:p>
        </w:tc>
        <w:tc>
          <w:tcPr>
            <w:tcW w:w="2656" w:type="dxa"/>
            <w:shd w:val="clear" w:color="auto" w:fill="auto"/>
            <w:vAlign w:val="center"/>
          </w:tcPr>
          <w:p w14:paraId="754584EA"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 xml:space="preserve">Уведомление об отказе в обработке документов, на основании которых ЦФР учитывает прекращение обязательств по оплате или </w:t>
            </w:r>
            <w:r>
              <w:rPr>
                <w:rFonts w:ascii="Arial" w:hAnsi="Arial" w:cs="Arial"/>
                <w:color w:val="000000"/>
                <w:sz w:val="18"/>
                <w:szCs w:val="18"/>
              </w:rPr>
              <w:lastRenderedPageBreak/>
              <w:t>прекращает учет обязательств</w:t>
            </w:r>
          </w:p>
        </w:tc>
        <w:tc>
          <w:tcPr>
            <w:tcW w:w="1209" w:type="dxa"/>
            <w:shd w:val="clear" w:color="auto" w:fill="auto"/>
            <w:vAlign w:val="center"/>
          </w:tcPr>
          <w:p w14:paraId="0708FBD9" w14:textId="77777777" w:rsidR="005A609E" w:rsidRDefault="00865F1B">
            <w:pPr>
              <w:spacing w:after="0" w:line="240" w:lineRule="auto"/>
              <w:contextualSpacing/>
              <w:jc w:val="center"/>
              <w:rPr>
                <w:rFonts w:ascii="Arial" w:eastAsia="Batang" w:hAnsi="Arial" w:cs="Arial"/>
                <w:sz w:val="18"/>
                <w:szCs w:val="18"/>
                <w:lang w:val="en-US" w:eastAsia="ko-KR"/>
              </w:rPr>
            </w:pPr>
            <w:r>
              <w:rPr>
                <w:rFonts w:ascii="Arial" w:hAnsi="Arial" w:cs="Arial"/>
                <w:color w:val="000000"/>
                <w:sz w:val="18"/>
                <w:szCs w:val="18"/>
              </w:rPr>
              <w:lastRenderedPageBreak/>
              <w:t>Регламент № 16, п</w:t>
            </w:r>
            <w:r>
              <w:rPr>
                <w:rFonts w:ascii="Arial" w:hAnsi="Arial" w:cs="Arial"/>
                <w:sz w:val="18"/>
                <w:szCs w:val="18"/>
                <w:highlight w:val="yellow"/>
              </w:rPr>
              <w:t>п. 18´.9</w:t>
            </w:r>
            <w:r>
              <w:rPr>
                <w:rFonts w:ascii="Arial" w:hAnsi="Arial" w:cs="Arial"/>
                <w:sz w:val="18"/>
                <w:szCs w:val="18"/>
              </w:rPr>
              <w:t xml:space="preserve">, </w:t>
            </w:r>
            <w:r>
              <w:rPr>
                <w:rFonts w:ascii="Arial" w:hAnsi="Arial" w:cs="Arial"/>
                <w:color w:val="000000"/>
                <w:sz w:val="18"/>
                <w:szCs w:val="18"/>
              </w:rPr>
              <w:t>19.2</w:t>
            </w:r>
          </w:p>
        </w:tc>
        <w:tc>
          <w:tcPr>
            <w:tcW w:w="866" w:type="dxa"/>
            <w:shd w:val="clear" w:color="auto" w:fill="auto"/>
            <w:vAlign w:val="center"/>
          </w:tcPr>
          <w:p w14:paraId="7EB26A9A" w14:textId="77777777" w:rsidR="005A609E" w:rsidRDefault="00865F1B">
            <w:pPr>
              <w:spacing w:after="0" w:line="240" w:lineRule="auto"/>
              <w:contextualSpacing/>
              <w:jc w:val="center"/>
              <w:rPr>
                <w:rFonts w:ascii="Arial" w:eastAsia="Batang" w:hAnsi="Arial" w:cs="Arial"/>
                <w:sz w:val="18"/>
                <w:szCs w:val="18"/>
                <w:lang w:val="en-US" w:eastAsia="ko-KR"/>
              </w:rPr>
            </w:pPr>
            <w:r>
              <w:rPr>
                <w:rFonts w:ascii="Arial" w:hAnsi="Arial" w:cs="Arial"/>
                <w:color w:val="000000"/>
                <w:sz w:val="18"/>
                <w:szCs w:val="18"/>
              </w:rPr>
              <w:t>xml</w:t>
            </w:r>
          </w:p>
        </w:tc>
        <w:tc>
          <w:tcPr>
            <w:tcW w:w="973" w:type="dxa"/>
            <w:shd w:val="clear" w:color="auto" w:fill="auto"/>
            <w:vAlign w:val="center"/>
          </w:tcPr>
          <w:p w14:paraId="1DB08DAF"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ЦФР</w:t>
            </w:r>
          </w:p>
        </w:tc>
        <w:tc>
          <w:tcPr>
            <w:tcW w:w="994" w:type="dxa"/>
            <w:shd w:val="clear" w:color="auto" w:fill="auto"/>
            <w:vAlign w:val="center"/>
          </w:tcPr>
          <w:p w14:paraId="1938303E"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Участник</w:t>
            </w:r>
          </w:p>
        </w:tc>
        <w:tc>
          <w:tcPr>
            <w:tcW w:w="1395" w:type="dxa"/>
            <w:shd w:val="clear" w:color="auto" w:fill="auto"/>
            <w:vAlign w:val="center"/>
          </w:tcPr>
          <w:p w14:paraId="1B9F80CF"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WEB-интерфейс</w:t>
            </w:r>
          </w:p>
        </w:tc>
        <w:tc>
          <w:tcPr>
            <w:tcW w:w="854" w:type="dxa"/>
            <w:shd w:val="clear" w:color="auto" w:fill="auto"/>
            <w:vAlign w:val="center"/>
          </w:tcPr>
          <w:p w14:paraId="511D4736"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Нет</w:t>
            </w:r>
          </w:p>
        </w:tc>
        <w:tc>
          <w:tcPr>
            <w:tcW w:w="708" w:type="dxa"/>
            <w:shd w:val="clear" w:color="auto" w:fill="auto"/>
            <w:vAlign w:val="center"/>
          </w:tcPr>
          <w:p w14:paraId="6B41BD6E"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Нет</w:t>
            </w:r>
          </w:p>
        </w:tc>
        <w:tc>
          <w:tcPr>
            <w:tcW w:w="1294" w:type="dxa"/>
            <w:shd w:val="clear" w:color="auto" w:fill="auto"/>
            <w:vAlign w:val="center"/>
          </w:tcPr>
          <w:p w14:paraId="540D047E"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1.3.6.1.4.1.18545.1.2.1.8</w:t>
            </w:r>
          </w:p>
        </w:tc>
        <w:tc>
          <w:tcPr>
            <w:tcW w:w="1545" w:type="dxa"/>
            <w:shd w:val="clear" w:color="auto" w:fill="auto"/>
            <w:vAlign w:val="center"/>
          </w:tcPr>
          <w:p w14:paraId="12724665"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Adobe Reader</w:t>
            </w:r>
          </w:p>
        </w:tc>
        <w:tc>
          <w:tcPr>
            <w:tcW w:w="851" w:type="dxa"/>
            <w:shd w:val="clear" w:color="auto" w:fill="auto"/>
            <w:vAlign w:val="center"/>
          </w:tcPr>
          <w:p w14:paraId="45034464"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5 лет</w:t>
            </w:r>
          </w:p>
        </w:tc>
        <w:tc>
          <w:tcPr>
            <w:tcW w:w="965" w:type="dxa"/>
            <w:vAlign w:val="center"/>
          </w:tcPr>
          <w:p w14:paraId="296396E8" w14:textId="77777777" w:rsidR="005A609E" w:rsidRDefault="005A609E">
            <w:pPr>
              <w:spacing w:after="0" w:line="240" w:lineRule="auto"/>
              <w:contextualSpacing/>
              <w:jc w:val="center"/>
              <w:rPr>
                <w:rFonts w:ascii="Arial" w:hAnsi="Arial" w:cs="Arial"/>
                <w:color w:val="000000"/>
                <w:sz w:val="18"/>
                <w:szCs w:val="18"/>
                <w:lang w:val="en-US"/>
              </w:rPr>
            </w:pPr>
          </w:p>
        </w:tc>
      </w:tr>
      <w:tr w:rsidR="005A609E" w14:paraId="095F8ACE" w14:textId="77777777">
        <w:trPr>
          <w:trHeight w:val="469"/>
          <w:jc w:val="center"/>
        </w:trPr>
        <w:tc>
          <w:tcPr>
            <w:tcW w:w="846" w:type="dxa"/>
            <w:shd w:val="clear" w:color="auto" w:fill="auto"/>
            <w:vAlign w:val="center"/>
          </w:tcPr>
          <w:p w14:paraId="79D5190C" w14:textId="77777777" w:rsidR="005A609E" w:rsidRDefault="00865F1B">
            <w:pPr>
              <w:spacing w:after="0" w:line="240" w:lineRule="auto"/>
              <w:contextualSpacing/>
              <w:jc w:val="center"/>
              <w:rPr>
                <w:rFonts w:ascii="Arial" w:hAnsi="Arial" w:cs="Arial"/>
                <w:color w:val="000000"/>
                <w:sz w:val="18"/>
                <w:szCs w:val="18"/>
                <w:lang w:val="en-US"/>
              </w:rPr>
            </w:pPr>
            <w:r>
              <w:rPr>
                <w:rFonts w:ascii="Arial" w:hAnsi="Arial" w:cs="Arial"/>
                <w:color w:val="000000"/>
                <w:sz w:val="18"/>
                <w:szCs w:val="18"/>
              </w:rPr>
              <w:t>REJECT=VNEUKO</w:t>
            </w:r>
          </w:p>
        </w:tc>
        <w:tc>
          <w:tcPr>
            <w:tcW w:w="2656" w:type="dxa"/>
            <w:shd w:val="clear" w:color="auto" w:fill="auto"/>
            <w:vAlign w:val="center"/>
          </w:tcPr>
          <w:p w14:paraId="7F2EC8FB"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Уведомление об отказе в обработке документов, на основании которых ЦФР учитывает прекращение обязательств по оплате или прекращает учет обязательств</w:t>
            </w:r>
          </w:p>
        </w:tc>
        <w:tc>
          <w:tcPr>
            <w:tcW w:w="1209" w:type="dxa"/>
            <w:shd w:val="clear" w:color="auto" w:fill="auto"/>
            <w:vAlign w:val="center"/>
          </w:tcPr>
          <w:p w14:paraId="40E14D7A" w14:textId="77777777" w:rsidR="005A609E" w:rsidRDefault="00865F1B">
            <w:pPr>
              <w:spacing w:after="0" w:line="240" w:lineRule="auto"/>
              <w:contextualSpacing/>
              <w:jc w:val="center"/>
              <w:rPr>
                <w:rFonts w:ascii="Arial" w:eastAsia="Batang" w:hAnsi="Arial" w:cs="Arial"/>
                <w:sz w:val="18"/>
                <w:szCs w:val="18"/>
                <w:lang w:val="en-US" w:eastAsia="ko-KR"/>
              </w:rPr>
            </w:pPr>
            <w:r>
              <w:rPr>
                <w:rFonts w:ascii="Arial" w:hAnsi="Arial" w:cs="Arial"/>
                <w:color w:val="000000"/>
                <w:sz w:val="18"/>
                <w:szCs w:val="18"/>
              </w:rPr>
              <w:t>Регламент № 16, п</w:t>
            </w:r>
            <w:r>
              <w:rPr>
                <w:rFonts w:ascii="Arial" w:hAnsi="Arial" w:cs="Arial"/>
                <w:sz w:val="18"/>
                <w:szCs w:val="18"/>
                <w:highlight w:val="yellow"/>
              </w:rPr>
              <w:t>п. 18´.9</w:t>
            </w:r>
            <w:r>
              <w:rPr>
                <w:rFonts w:ascii="Arial" w:hAnsi="Arial" w:cs="Arial"/>
                <w:sz w:val="18"/>
                <w:szCs w:val="18"/>
              </w:rPr>
              <w:t xml:space="preserve">, </w:t>
            </w:r>
            <w:r>
              <w:rPr>
                <w:rFonts w:ascii="Arial" w:hAnsi="Arial" w:cs="Arial"/>
                <w:color w:val="000000"/>
                <w:sz w:val="18"/>
                <w:szCs w:val="18"/>
              </w:rPr>
              <w:t>19.2</w:t>
            </w:r>
          </w:p>
        </w:tc>
        <w:tc>
          <w:tcPr>
            <w:tcW w:w="866" w:type="dxa"/>
            <w:shd w:val="clear" w:color="auto" w:fill="auto"/>
            <w:vAlign w:val="center"/>
          </w:tcPr>
          <w:p w14:paraId="1E662ABF" w14:textId="77777777" w:rsidR="005A609E" w:rsidRDefault="00865F1B">
            <w:pPr>
              <w:spacing w:after="0" w:line="240" w:lineRule="auto"/>
              <w:contextualSpacing/>
              <w:jc w:val="center"/>
              <w:rPr>
                <w:rFonts w:ascii="Arial" w:eastAsia="Batang" w:hAnsi="Arial" w:cs="Arial"/>
                <w:sz w:val="18"/>
                <w:szCs w:val="18"/>
                <w:lang w:val="en-US" w:eastAsia="ko-KR"/>
              </w:rPr>
            </w:pPr>
            <w:r>
              <w:rPr>
                <w:rFonts w:ascii="Arial" w:hAnsi="Arial" w:cs="Arial"/>
                <w:color w:val="000000"/>
                <w:sz w:val="18"/>
                <w:szCs w:val="18"/>
              </w:rPr>
              <w:t>xml</w:t>
            </w:r>
          </w:p>
        </w:tc>
        <w:tc>
          <w:tcPr>
            <w:tcW w:w="973" w:type="dxa"/>
            <w:shd w:val="clear" w:color="auto" w:fill="auto"/>
            <w:vAlign w:val="center"/>
          </w:tcPr>
          <w:p w14:paraId="5082AAAA"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ЦФР</w:t>
            </w:r>
          </w:p>
        </w:tc>
        <w:tc>
          <w:tcPr>
            <w:tcW w:w="994" w:type="dxa"/>
            <w:shd w:val="clear" w:color="auto" w:fill="auto"/>
            <w:vAlign w:val="center"/>
          </w:tcPr>
          <w:p w14:paraId="3FDA2E53"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Участник</w:t>
            </w:r>
          </w:p>
        </w:tc>
        <w:tc>
          <w:tcPr>
            <w:tcW w:w="1395" w:type="dxa"/>
            <w:shd w:val="clear" w:color="auto" w:fill="auto"/>
            <w:vAlign w:val="center"/>
          </w:tcPr>
          <w:p w14:paraId="302FF594"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WEB-интерфейс</w:t>
            </w:r>
          </w:p>
        </w:tc>
        <w:tc>
          <w:tcPr>
            <w:tcW w:w="854" w:type="dxa"/>
            <w:shd w:val="clear" w:color="auto" w:fill="auto"/>
            <w:vAlign w:val="center"/>
          </w:tcPr>
          <w:p w14:paraId="3AECF6EC"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Нет</w:t>
            </w:r>
          </w:p>
        </w:tc>
        <w:tc>
          <w:tcPr>
            <w:tcW w:w="708" w:type="dxa"/>
            <w:shd w:val="clear" w:color="auto" w:fill="auto"/>
            <w:vAlign w:val="center"/>
          </w:tcPr>
          <w:p w14:paraId="2FC99281"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Нет</w:t>
            </w:r>
          </w:p>
        </w:tc>
        <w:tc>
          <w:tcPr>
            <w:tcW w:w="1294" w:type="dxa"/>
            <w:shd w:val="clear" w:color="auto" w:fill="auto"/>
            <w:vAlign w:val="center"/>
          </w:tcPr>
          <w:p w14:paraId="63061F60"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1.3.6.1.4.1.18545.1.2.1.8</w:t>
            </w:r>
          </w:p>
        </w:tc>
        <w:tc>
          <w:tcPr>
            <w:tcW w:w="1545" w:type="dxa"/>
            <w:shd w:val="clear" w:color="auto" w:fill="auto"/>
            <w:vAlign w:val="center"/>
          </w:tcPr>
          <w:p w14:paraId="7CEE8EC5"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Adobe Reader</w:t>
            </w:r>
          </w:p>
        </w:tc>
        <w:tc>
          <w:tcPr>
            <w:tcW w:w="851" w:type="dxa"/>
            <w:shd w:val="clear" w:color="auto" w:fill="auto"/>
            <w:vAlign w:val="center"/>
          </w:tcPr>
          <w:p w14:paraId="66E82728" w14:textId="77777777" w:rsidR="005A609E" w:rsidRDefault="00865F1B">
            <w:pPr>
              <w:spacing w:after="0" w:line="240" w:lineRule="auto"/>
              <w:contextualSpacing/>
              <w:jc w:val="center"/>
              <w:rPr>
                <w:rFonts w:ascii="Arial" w:eastAsia="Batang" w:hAnsi="Arial" w:cs="Arial"/>
                <w:sz w:val="18"/>
                <w:szCs w:val="18"/>
                <w:lang w:eastAsia="ko-KR"/>
              </w:rPr>
            </w:pPr>
            <w:r>
              <w:rPr>
                <w:rFonts w:ascii="Arial" w:hAnsi="Arial" w:cs="Arial"/>
                <w:color w:val="000000"/>
                <w:sz w:val="18"/>
                <w:szCs w:val="18"/>
              </w:rPr>
              <w:t>5 лет</w:t>
            </w:r>
          </w:p>
        </w:tc>
        <w:tc>
          <w:tcPr>
            <w:tcW w:w="965" w:type="dxa"/>
            <w:vAlign w:val="center"/>
          </w:tcPr>
          <w:p w14:paraId="733312A7" w14:textId="77777777" w:rsidR="005A609E" w:rsidRDefault="005A609E">
            <w:pPr>
              <w:spacing w:after="0" w:line="240" w:lineRule="auto"/>
              <w:contextualSpacing/>
              <w:jc w:val="center"/>
              <w:rPr>
                <w:rFonts w:ascii="Arial" w:hAnsi="Arial" w:cs="Arial"/>
                <w:color w:val="000000"/>
                <w:sz w:val="18"/>
                <w:szCs w:val="18"/>
                <w:lang w:val="en-US"/>
              </w:rPr>
            </w:pPr>
          </w:p>
        </w:tc>
      </w:tr>
    </w:tbl>
    <w:p w14:paraId="315CB74F" w14:textId="77777777" w:rsidR="005A609E" w:rsidRDefault="005A609E">
      <w:pPr>
        <w:pStyle w:val="a3"/>
        <w:ind w:left="851" w:right="-717"/>
        <w:rPr>
          <w:rFonts w:ascii="Garamond" w:hAnsi="Garamond"/>
        </w:rPr>
      </w:pPr>
    </w:p>
    <w:sectPr w:rsidR="005A609E">
      <w:pgSz w:w="16838" w:h="11906" w:orient="landscape"/>
      <w:pgMar w:top="1135" w:right="1134" w:bottom="156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2D19A" w14:textId="77777777" w:rsidR="009136DD" w:rsidRDefault="009136DD">
      <w:pPr>
        <w:spacing w:after="0" w:line="240" w:lineRule="auto"/>
      </w:pPr>
      <w:r>
        <w:separator/>
      </w:r>
    </w:p>
  </w:endnote>
  <w:endnote w:type="continuationSeparator" w:id="0">
    <w:p w14:paraId="4F3ADE4B" w14:textId="77777777" w:rsidR="009136DD" w:rsidRDefault="0091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61072" w14:textId="77777777" w:rsidR="009136DD" w:rsidRDefault="009136DD">
      <w:pPr>
        <w:spacing w:after="0" w:line="240" w:lineRule="auto"/>
      </w:pPr>
      <w:r>
        <w:separator/>
      </w:r>
    </w:p>
  </w:footnote>
  <w:footnote w:type="continuationSeparator" w:id="0">
    <w:p w14:paraId="038D6435" w14:textId="77777777" w:rsidR="009136DD" w:rsidRDefault="009136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54143"/>
    <w:multiLevelType w:val="hybridMultilevel"/>
    <w:tmpl w:val="627824FE"/>
    <w:lvl w:ilvl="0" w:tplc="FFFFFFFF">
      <w:start w:val="1"/>
      <w:numFmt w:val="bullet"/>
      <w:lvlText w:val="−"/>
      <w:lvlJc w:val="left"/>
      <w:pPr>
        <w:ind w:left="1287" w:hanging="360"/>
      </w:pPr>
      <w:rPr>
        <w:rFonts w:ascii="Times New Roman" w:hAnsi="Times New Roman"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 w15:restartNumberingAfterBreak="0">
    <w:nsid w:val="12F31BF2"/>
    <w:multiLevelType w:val="hybridMultilevel"/>
    <w:tmpl w:val="905453CA"/>
    <w:lvl w:ilvl="0" w:tplc="04190001">
      <w:start w:val="1"/>
      <w:numFmt w:val="bullet"/>
      <w:lvlText w:val=""/>
      <w:lvlJc w:val="left"/>
      <w:pPr>
        <w:ind w:left="1173" w:hanging="360"/>
      </w:pPr>
      <w:rPr>
        <w:rFonts w:ascii="Symbol" w:hAnsi="Symbol" w:hint="default"/>
      </w:rPr>
    </w:lvl>
    <w:lvl w:ilvl="1" w:tplc="04190003" w:tentative="1">
      <w:start w:val="1"/>
      <w:numFmt w:val="bullet"/>
      <w:lvlText w:val="o"/>
      <w:lvlJc w:val="left"/>
      <w:pPr>
        <w:ind w:left="1893" w:hanging="360"/>
      </w:pPr>
      <w:rPr>
        <w:rFonts w:ascii="Courier New" w:hAnsi="Courier New" w:cs="Courier New" w:hint="default"/>
      </w:rPr>
    </w:lvl>
    <w:lvl w:ilvl="2" w:tplc="04190005" w:tentative="1">
      <w:start w:val="1"/>
      <w:numFmt w:val="bullet"/>
      <w:lvlText w:val=""/>
      <w:lvlJc w:val="left"/>
      <w:pPr>
        <w:ind w:left="2613" w:hanging="360"/>
      </w:pPr>
      <w:rPr>
        <w:rFonts w:ascii="Wingdings" w:hAnsi="Wingdings" w:hint="default"/>
      </w:rPr>
    </w:lvl>
    <w:lvl w:ilvl="3" w:tplc="04190001" w:tentative="1">
      <w:start w:val="1"/>
      <w:numFmt w:val="bullet"/>
      <w:lvlText w:val=""/>
      <w:lvlJc w:val="left"/>
      <w:pPr>
        <w:ind w:left="3333" w:hanging="360"/>
      </w:pPr>
      <w:rPr>
        <w:rFonts w:ascii="Symbol" w:hAnsi="Symbol" w:hint="default"/>
      </w:rPr>
    </w:lvl>
    <w:lvl w:ilvl="4" w:tplc="04190003" w:tentative="1">
      <w:start w:val="1"/>
      <w:numFmt w:val="bullet"/>
      <w:lvlText w:val="o"/>
      <w:lvlJc w:val="left"/>
      <w:pPr>
        <w:ind w:left="4053" w:hanging="360"/>
      </w:pPr>
      <w:rPr>
        <w:rFonts w:ascii="Courier New" w:hAnsi="Courier New" w:cs="Courier New" w:hint="default"/>
      </w:rPr>
    </w:lvl>
    <w:lvl w:ilvl="5" w:tplc="04190005" w:tentative="1">
      <w:start w:val="1"/>
      <w:numFmt w:val="bullet"/>
      <w:lvlText w:val=""/>
      <w:lvlJc w:val="left"/>
      <w:pPr>
        <w:ind w:left="4773" w:hanging="360"/>
      </w:pPr>
      <w:rPr>
        <w:rFonts w:ascii="Wingdings" w:hAnsi="Wingdings" w:hint="default"/>
      </w:rPr>
    </w:lvl>
    <w:lvl w:ilvl="6" w:tplc="04190001" w:tentative="1">
      <w:start w:val="1"/>
      <w:numFmt w:val="bullet"/>
      <w:lvlText w:val=""/>
      <w:lvlJc w:val="left"/>
      <w:pPr>
        <w:ind w:left="5493" w:hanging="360"/>
      </w:pPr>
      <w:rPr>
        <w:rFonts w:ascii="Symbol" w:hAnsi="Symbol" w:hint="default"/>
      </w:rPr>
    </w:lvl>
    <w:lvl w:ilvl="7" w:tplc="04190003" w:tentative="1">
      <w:start w:val="1"/>
      <w:numFmt w:val="bullet"/>
      <w:lvlText w:val="o"/>
      <w:lvlJc w:val="left"/>
      <w:pPr>
        <w:ind w:left="6213" w:hanging="360"/>
      </w:pPr>
      <w:rPr>
        <w:rFonts w:ascii="Courier New" w:hAnsi="Courier New" w:cs="Courier New" w:hint="default"/>
      </w:rPr>
    </w:lvl>
    <w:lvl w:ilvl="8" w:tplc="04190005" w:tentative="1">
      <w:start w:val="1"/>
      <w:numFmt w:val="bullet"/>
      <w:lvlText w:val=""/>
      <w:lvlJc w:val="left"/>
      <w:pPr>
        <w:ind w:left="6933" w:hanging="360"/>
      </w:pPr>
      <w:rPr>
        <w:rFonts w:ascii="Wingdings" w:hAnsi="Wingdings" w:hint="default"/>
      </w:rPr>
    </w:lvl>
  </w:abstractNum>
  <w:abstractNum w:abstractNumId="2" w15:restartNumberingAfterBreak="0">
    <w:nsid w:val="13654364"/>
    <w:multiLevelType w:val="hybridMultilevel"/>
    <w:tmpl w:val="34668420"/>
    <w:lvl w:ilvl="0" w:tplc="CC30DC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40111A5"/>
    <w:multiLevelType w:val="hybridMultilevel"/>
    <w:tmpl w:val="57F007DA"/>
    <w:lvl w:ilvl="0" w:tplc="544AF0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66B28D6"/>
    <w:multiLevelType w:val="hybridMultilevel"/>
    <w:tmpl w:val="CDF6E052"/>
    <w:lvl w:ilvl="0" w:tplc="EED4CA68">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F791A9A"/>
    <w:multiLevelType w:val="hybridMultilevel"/>
    <w:tmpl w:val="5C5004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FAB1BF0"/>
    <w:multiLevelType w:val="hybridMultilevel"/>
    <w:tmpl w:val="CDF6E052"/>
    <w:lvl w:ilvl="0" w:tplc="EED4CA68">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4E354A8"/>
    <w:multiLevelType w:val="hybridMultilevel"/>
    <w:tmpl w:val="CF963B92"/>
    <w:lvl w:ilvl="0" w:tplc="96DAB0A2">
      <w:start w:val="1"/>
      <w:numFmt w:val="bullet"/>
      <w:lvlText w:val="−"/>
      <w:lvlJc w:val="left"/>
      <w:pPr>
        <w:ind w:left="720" w:hanging="360"/>
      </w:pPr>
      <w:rPr>
        <w:rFonts w:ascii="Garamond" w:hAnsi="Garamond" w:hint="default"/>
        <w:b w:val="0"/>
        <w:i w:val="0"/>
        <w:sz w:val="28"/>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871060"/>
    <w:multiLevelType w:val="multilevel"/>
    <w:tmpl w:val="BFDCD3AA"/>
    <w:lvl w:ilvl="0">
      <w:start w:val="1"/>
      <w:numFmt w:val="decimal"/>
      <w:lvlText w:val="%1."/>
      <w:lvlJc w:val="left"/>
      <w:pPr>
        <w:tabs>
          <w:tab w:val="num" w:pos="0"/>
        </w:tabs>
        <w:ind w:left="405" w:hanging="405"/>
      </w:pPr>
      <w:rPr>
        <w:rFonts w:cs="Times New Roman" w:hint="default"/>
      </w:rPr>
    </w:lvl>
    <w:lvl w:ilvl="1">
      <w:start w:val="1"/>
      <w:numFmt w:val="decimal"/>
      <w:lvlText w:val="%1.%2"/>
      <w:lvlJc w:val="left"/>
      <w:pPr>
        <w:tabs>
          <w:tab w:val="num" w:pos="66"/>
        </w:tabs>
        <w:ind w:left="831" w:hanging="405"/>
      </w:pPr>
      <w:rPr>
        <w:rFonts w:cs="Times New Roman" w:hint="default"/>
        <w:b w:val="0"/>
      </w:rPr>
    </w:lvl>
    <w:lvl w:ilvl="2">
      <w:numFmt w:val="none"/>
      <w:lvlText w:val=""/>
      <w:lvlJc w:val="left"/>
      <w:pPr>
        <w:tabs>
          <w:tab w:val="num" w:pos="360"/>
        </w:tabs>
      </w:pPr>
      <w:rPr>
        <w:rFonts w:cs="Times New Roman"/>
      </w:rPr>
    </w:lvl>
    <w:lvl w:ilvl="3">
      <w:start w:val="1"/>
      <w:numFmt w:val="decimal"/>
      <w:lvlText w:val="%1.%2.%3.%4"/>
      <w:lvlJc w:val="left"/>
      <w:pPr>
        <w:tabs>
          <w:tab w:val="num" w:pos="0"/>
        </w:tabs>
        <w:ind w:left="1800" w:hanging="720"/>
      </w:pPr>
      <w:rPr>
        <w:rFonts w:cs="Times New Roman" w:hint="default"/>
      </w:rPr>
    </w:lvl>
    <w:lvl w:ilvl="4">
      <w:start w:val="1"/>
      <w:numFmt w:val="decimal"/>
      <w:lvlText w:val="%1.%2.%3.%4.%5"/>
      <w:lvlJc w:val="left"/>
      <w:pPr>
        <w:tabs>
          <w:tab w:val="num" w:pos="0"/>
        </w:tabs>
        <w:ind w:left="2160" w:hanging="72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9" w15:restartNumberingAfterBreak="0">
    <w:nsid w:val="286D2646"/>
    <w:multiLevelType w:val="hybridMultilevel"/>
    <w:tmpl w:val="C28AC1AA"/>
    <w:lvl w:ilvl="0" w:tplc="9E14E82C">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29C63D59"/>
    <w:multiLevelType w:val="hybridMultilevel"/>
    <w:tmpl w:val="6CF09552"/>
    <w:lvl w:ilvl="0" w:tplc="FFFFFFFF">
      <w:start w:val="10"/>
      <w:numFmt w:val="bullet"/>
      <w:lvlText w:val="-"/>
      <w:lvlJc w:val="left"/>
      <w:pPr>
        <w:ind w:left="1287" w:hanging="360"/>
      </w:pPr>
      <w:rPr>
        <w:rFonts w:ascii="Garamond" w:eastAsia="Times New Roman" w:hAnsi="Garamond" w:cs="Times New Roman" w:hint="default"/>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 w15:restartNumberingAfterBreak="0">
    <w:nsid w:val="2D7F2D38"/>
    <w:multiLevelType w:val="hybridMultilevel"/>
    <w:tmpl w:val="DCBA82A4"/>
    <w:lvl w:ilvl="0" w:tplc="04190005">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 w15:restartNumberingAfterBreak="0">
    <w:nsid w:val="39D4438E"/>
    <w:multiLevelType w:val="multilevel"/>
    <w:tmpl w:val="78F4869A"/>
    <w:lvl w:ilvl="0">
      <w:start w:val="1"/>
      <w:numFmt w:val="decimal"/>
      <w:lvlText w:val="%1."/>
      <w:lvlJc w:val="left"/>
      <w:pPr>
        <w:ind w:left="360" w:hanging="360"/>
      </w:pPr>
      <w:rPr>
        <w:rFonts w:cs="Times New Roman" w:hint="default"/>
        <w:b/>
        <w:color w:val="auto"/>
        <w:sz w:val="22"/>
        <w:szCs w:val="22"/>
      </w:rPr>
    </w:lvl>
    <w:lvl w:ilvl="1">
      <w:start w:val="1"/>
      <w:numFmt w:val="decimal"/>
      <w:lvlText w:val="%1.%2."/>
      <w:lvlJc w:val="left"/>
      <w:pPr>
        <w:ind w:left="792" w:hanging="432"/>
      </w:pPr>
      <w:rPr>
        <w:rFonts w:cs="Times New Roman"/>
        <w:b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C4F5B05"/>
    <w:multiLevelType w:val="multilevel"/>
    <w:tmpl w:val="1846A05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617292"/>
    <w:multiLevelType w:val="hybridMultilevel"/>
    <w:tmpl w:val="2A960314"/>
    <w:lvl w:ilvl="0" w:tplc="6D969BF0">
      <w:start w:val="1"/>
      <w:numFmt w:val="bullet"/>
      <w:lvlText w:val=""/>
      <w:lvlJc w:val="left"/>
      <w:pPr>
        <w:ind w:left="958" w:hanging="360"/>
      </w:pPr>
      <w:rPr>
        <w:rFonts w:ascii="Symbol" w:hAnsi="Symbol" w:hint="default"/>
      </w:rPr>
    </w:lvl>
    <w:lvl w:ilvl="1" w:tplc="04190003" w:tentative="1">
      <w:start w:val="1"/>
      <w:numFmt w:val="bullet"/>
      <w:lvlText w:val="o"/>
      <w:lvlJc w:val="left"/>
      <w:pPr>
        <w:ind w:left="1678" w:hanging="360"/>
      </w:pPr>
      <w:rPr>
        <w:rFonts w:ascii="Courier New" w:hAnsi="Courier New" w:cs="Courier New" w:hint="default"/>
      </w:rPr>
    </w:lvl>
    <w:lvl w:ilvl="2" w:tplc="04190005" w:tentative="1">
      <w:start w:val="1"/>
      <w:numFmt w:val="bullet"/>
      <w:lvlText w:val=""/>
      <w:lvlJc w:val="left"/>
      <w:pPr>
        <w:ind w:left="2398" w:hanging="360"/>
      </w:pPr>
      <w:rPr>
        <w:rFonts w:ascii="Wingdings" w:hAnsi="Wingdings" w:hint="default"/>
      </w:rPr>
    </w:lvl>
    <w:lvl w:ilvl="3" w:tplc="04190001" w:tentative="1">
      <w:start w:val="1"/>
      <w:numFmt w:val="bullet"/>
      <w:lvlText w:val=""/>
      <w:lvlJc w:val="left"/>
      <w:pPr>
        <w:ind w:left="3118" w:hanging="360"/>
      </w:pPr>
      <w:rPr>
        <w:rFonts w:ascii="Symbol" w:hAnsi="Symbol" w:hint="default"/>
      </w:rPr>
    </w:lvl>
    <w:lvl w:ilvl="4" w:tplc="04190003" w:tentative="1">
      <w:start w:val="1"/>
      <w:numFmt w:val="bullet"/>
      <w:lvlText w:val="o"/>
      <w:lvlJc w:val="left"/>
      <w:pPr>
        <w:ind w:left="3838" w:hanging="360"/>
      </w:pPr>
      <w:rPr>
        <w:rFonts w:ascii="Courier New" w:hAnsi="Courier New" w:cs="Courier New" w:hint="default"/>
      </w:rPr>
    </w:lvl>
    <w:lvl w:ilvl="5" w:tplc="04190005" w:tentative="1">
      <w:start w:val="1"/>
      <w:numFmt w:val="bullet"/>
      <w:lvlText w:val=""/>
      <w:lvlJc w:val="left"/>
      <w:pPr>
        <w:ind w:left="4558" w:hanging="360"/>
      </w:pPr>
      <w:rPr>
        <w:rFonts w:ascii="Wingdings" w:hAnsi="Wingdings" w:hint="default"/>
      </w:rPr>
    </w:lvl>
    <w:lvl w:ilvl="6" w:tplc="04190001" w:tentative="1">
      <w:start w:val="1"/>
      <w:numFmt w:val="bullet"/>
      <w:lvlText w:val=""/>
      <w:lvlJc w:val="left"/>
      <w:pPr>
        <w:ind w:left="5278" w:hanging="360"/>
      </w:pPr>
      <w:rPr>
        <w:rFonts w:ascii="Symbol" w:hAnsi="Symbol" w:hint="default"/>
      </w:rPr>
    </w:lvl>
    <w:lvl w:ilvl="7" w:tplc="04190003" w:tentative="1">
      <w:start w:val="1"/>
      <w:numFmt w:val="bullet"/>
      <w:lvlText w:val="o"/>
      <w:lvlJc w:val="left"/>
      <w:pPr>
        <w:ind w:left="5998" w:hanging="360"/>
      </w:pPr>
      <w:rPr>
        <w:rFonts w:ascii="Courier New" w:hAnsi="Courier New" w:cs="Courier New" w:hint="default"/>
      </w:rPr>
    </w:lvl>
    <w:lvl w:ilvl="8" w:tplc="04190005" w:tentative="1">
      <w:start w:val="1"/>
      <w:numFmt w:val="bullet"/>
      <w:lvlText w:val=""/>
      <w:lvlJc w:val="left"/>
      <w:pPr>
        <w:ind w:left="6718" w:hanging="360"/>
      </w:pPr>
      <w:rPr>
        <w:rFonts w:ascii="Wingdings" w:hAnsi="Wingdings" w:hint="default"/>
      </w:rPr>
    </w:lvl>
  </w:abstractNum>
  <w:abstractNum w:abstractNumId="15" w15:restartNumberingAfterBreak="0">
    <w:nsid w:val="49F86E57"/>
    <w:multiLevelType w:val="hybridMultilevel"/>
    <w:tmpl w:val="91FA8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1E12CD"/>
    <w:multiLevelType w:val="hybridMultilevel"/>
    <w:tmpl w:val="13003502"/>
    <w:lvl w:ilvl="0" w:tplc="96DAB0A2">
      <w:start w:val="1"/>
      <w:numFmt w:val="bullet"/>
      <w:lvlText w:val="−"/>
      <w:lvlJc w:val="left"/>
      <w:pPr>
        <w:ind w:left="720" w:hanging="360"/>
      </w:pPr>
      <w:rPr>
        <w:rFonts w:ascii="Garamond" w:hAnsi="Garamond" w:hint="default"/>
        <w:b w:val="0"/>
        <w:i w:val="0"/>
        <w:sz w:val="28"/>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BDE3E36"/>
    <w:multiLevelType w:val="hybridMultilevel"/>
    <w:tmpl w:val="C12891EA"/>
    <w:lvl w:ilvl="0" w:tplc="5EB0130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53A52BEB"/>
    <w:multiLevelType w:val="hybridMultilevel"/>
    <w:tmpl w:val="1C707DB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8964206"/>
    <w:multiLevelType w:val="multilevel"/>
    <w:tmpl w:val="C52A6A5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589B7926"/>
    <w:multiLevelType w:val="multilevel"/>
    <w:tmpl w:val="056C60F8"/>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2134"/>
        </w:tabs>
        <w:ind w:left="2134"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989"/>
        </w:tabs>
        <w:ind w:left="2917" w:hanging="648"/>
      </w:pPr>
      <w:rPr>
        <w:rFonts w:hint="default"/>
      </w:rPr>
    </w:lvl>
    <w:lvl w:ilvl="4">
      <w:start w:val="1"/>
      <w:numFmt w:val="decimal"/>
      <w:lvlText w:val="%1.%2.%3.%4.%5."/>
      <w:lvlJc w:val="left"/>
      <w:pPr>
        <w:tabs>
          <w:tab w:val="num" w:pos="3240"/>
        </w:tabs>
        <w:ind w:left="2952" w:hanging="792"/>
      </w:pPr>
      <w:rPr>
        <w:rFonts w:hint="default"/>
        <w:b/>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1" w15:restartNumberingAfterBreak="0">
    <w:nsid w:val="58C551DC"/>
    <w:multiLevelType w:val="hybridMultilevel"/>
    <w:tmpl w:val="E81AC3CC"/>
    <w:lvl w:ilvl="0" w:tplc="0419000F">
      <w:start w:val="1"/>
      <w:numFmt w:val="decimal"/>
      <w:lvlText w:val="%1."/>
      <w:lvlJc w:val="left"/>
      <w:pPr>
        <w:ind w:left="720" w:hanging="360"/>
      </w:pPr>
      <w:rPr>
        <w:b w:val="0"/>
        <w:i w:val="0"/>
        <w:strike w:val="0"/>
        <w:dstrike w:val="0"/>
        <w:sz w:val="20"/>
        <w:szCs w:val="20"/>
        <w:u w:val="none"/>
        <w:effect w:val="no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5AE55B06"/>
    <w:multiLevelType w:val="hybridMultilevel"/>
    <w:tmpl w:val="5BF2EBC8"/>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0DE6B39"/>
    <w:multiLevelType w:val="hybridMultilevel"/>
    <w:tmpl w:val="5540D78C"/>
    <w:lvl w:ilvl="0" w:tplc="04190005">
      <w:start w:val="1"/>
      <w:numFmt w:val="russianLower"/>
      <w:lvlText w:val="%1)"/>
      <w:lvlJc w:val="left"/>
      <w:pPr>
        <w:tabs>
          <w:tab w:val="num" w:pos="720"/>
        </w:tabs>
        <w:ind w:left="720" w:hanging="360"/>
      </w:pPr>
      <w:rPr>
        <w:rFonts w:cs="Times New Roman"/>
      </w:rPr>
    </w:lvl>
    <w:lvl w:ilvl="1" w:tplc="04190003">
      <w:start w:val="1"/>
      <w:numFmt w:val="lowerLetter"/>
      <w:lvlText w:val="%2."/>
      <w:lvlJc w:val="left"/>
      <w:pPr>
        <w:ind w:left="1440" w:hanging="360"/>
      </w:pPr>
      <w:rPr>
        <w:rFonts w:cs="Times New Roman"/>
      </w:rPr>
    </w:lvl>
    <w:lvl w:ilvl="2" w:tplc="04190005">
      <w:start w:val="1"/>
      <w:numFmt w:val="lowerRoman"/>
      <w:lvlText w:val="%3."/>
      <w:lvlJc w:val="right"/>
      <w:pPr>
        <w:ind w:left="2160" w:hanging="180"/>
      </w:pPr>
      <w:rPr>
        <w:rFonts w:cs="Times New Roman"/>
      </w:rPr>
    </w:lvl>
    <w:lvl w:ilvl="3" w:tplc="04190001">
      <w:start w:val="1"/>
      <w:numFmt w:val="decimal"/>
      <w:lvlText w:val="%4."/>
      <w:lvlJc w:val="left"/>
      <w:pPr>
        <w:ind w:left="2880" w:hanging="360"/>
      </w:pPr>
      <w:rPr>
        <w:rFonts w:cs="Times New Roman"/>
      </w:rPr>
    </w:lvl>
    <w:lvl w:ilvl="4" w:tplc="04190003">
      <w:start w:val="1"/>
      <w:numFmt w:val="lowerLetter"/>
      <w:lvlText w:val="%5."/>
      <w:lvlJc w:val="left"/>
      <w:pPr>
        <w:ind w:left="3600" w:hanging="360"/>
      </w:pPr>
      <w:rPr>
        <w:rFonts w:cs="Times New Roman"/>
      </w:rPr>
    </w:lvl>
    <w:lvl w:ilvl="5" w:tplc="04190005">
      <w:start w:val="1"/>
      <w:numFmt w:val="lowerRoman"/>
      <w:lvlText w:val="%6."/>
      <w:lvlJc w:val="right"/>
      <w:pPr>
        <w:ind w:left="4320" w:hanging="180"/>
      </w:pPr>
      <w:rPr>
        <w:rFonts w:cs="Times New Roman"/>
      </w:rPr>
    </w:lvl>
    <w:lvl w:ilvl="6" w:tplc="04190001">
      <w:start w:val="1"/>
      <w:numFmt w:val="decimal"/>
      <w:lvlText w:val="%7."/>
      <w:lvlJc w:val="left"/>
      <w:pPr>
        <w:ind w:left="5040" w:hanging="360"/>
      </w:pPr>
      <w:rPr>
        <w:rFonts w:cs="Times New Roman"/>
      </w:rPr>
    </w:lvl>
    <w:lvl w:ilvl="7" w:tplc="04190003">
      <w:start w:val="1"/>
      <w:numFmt w:val="lowerLetter"/>
      <w:lvlText w:val="%8."/>
      <w:lvlJc w:val="left"/>
      <w:pPr>
        <w:ind w:left="5760" w:hanging="360"/>
      </w:pPr>
      <w:rPr>
        <w:rFonts w:cs="Times New Roman"/>
      </w:rPr>
    </w:lvl>
    <w:lvl w:ilvl="8" w:tplc="04190005">
      <w:start w:val="1"/>
      <w:numFmt w:val="lowerRoman"/>
      <w:lvlText w:val="%9."/>
      <w:lvlJc w:val="right"/>
      <w:pPr>
        <w:ind w:left="6480" w:hanging="180"/>
      </w:pPr>
      <w:rPr>
        <w:rFonts w:cs="Times New Roman"/>
      </w:rPr>
    </w:lvl>
  </w:abstractNum>
  <w:abstractNum w:abstractNumId="24" w15:restartNumberingAfterBreak="0">
    <w:nsid w:val="72767700"/>
    <w:multiLevelType w:val="hybridMultilevel"/>
    <w:tmpl w:val="1704392A"/>
    <w:lvl w:ilvl="0" w:tplc="BA5CD0E8">
      <w:start w:val="1"/>
      <w:numFmt w:val="bullet"/>
      <w:lvlText w:val="-"/>
      <w:lvlJc w:val="left"/>
      <w:pPr>
        <w:ind w:left="720" w:hanging="360"/>
      </w:pPr>
      <w:rPr>
        <w:rFonts w:ascii="Times New Roman" w:hAnsi="Times New Roman" w:cs="Times New Roman" w:hint="default"/>
        <w:b/>
        <w:i w:val="0"/>
        <w:color w:val="auto"/>
        <w:sz w:val="28"/>
        <w:szCs w:val="28"/>
        <w:u w:val="none"/>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5" w15:restartNumberingAfterBreak="0">
    <w:nsid w:val="72B13CD8"/>
    <w:multiLevelType w:val="hybridMultilevel"/>
    <w:tmpl w:val="C9AA38AE"/>
    <w:lvl w:ilvl="0" w:tplc="6D969B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59C4344"/>
    <w:multiLevelType w:val="hybridMultilevel"/>
    <w:tmpl w:val="EA1CB2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5"/>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0"/>
  </w:num>
  <w:num w:numId="6">
    <w:abstractNumId w:val="0"/>
  </w:num>
  <w:num w:numId="7">
    <w:abstractNumId w:val="23"/>
  </w:num>
  <w:num w:numId="8">
    <w:abstractNumId w:val="26"/>
  </w:num>
  <w:num w:numId="9">
    <w:abstractNumId w:val="7"/>
  </w:num>
  <w:num w:numId="10">
    <w:abstractNumId w:val="22"/>
  </w:num>
  <w:num w:numId="11">
    <w:abstractNumId w:val="16"/>
  </w:num>
  <w:num w:numId="12">
    <w:abstractNumId w:val="9"/>
  </w:num>
  <w:num w:numId="13">
    <w:abstractNumId w:val="11"/>
  </w:num>
  <w:num w:numId="14">
    <w:abstractNumId w:val="18"/>
  </w:num>
  <w:num w:numId="15">
    <w:abstractNumId w:val="3"/>
  </w:num>
  <w:num w:numId="16">
    <w:abstractNumId w:val="4"/>
  </w:num>
  <w:num w:numId="17">
    <w:abstractNumId w:val="15"/>
  </w:num>
  <w:num w:numId="18">
    <w:abstractNumId w:val="14"/>
  </w:num>
  <w:num w:numId="19">
    <w:abstractNumId w:val="17"/>
  </w:num>
  <w:num w:numId="20">
    <w:abstractNumId w:val="8"/>
  </w:num>
  <w:num w:numId="21">
    <w:abstractNumId w:val="2"/>
  </w:num>
  <w:num w:numId="22">
    <w:abstractNumId w:val="1"/>
  </w:num>
  <w:num w:numId="23">
    <w:abstractNumId w:val="6"/>
  </w:num>
  <w:num w:numId="2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4"/>
  </w:num>
  <w:num w:numId="27">
    <w:abstractNumId w:val="5"/>
  </w:num>
  <w:num w:numId="28">
    <w:abstractNumId w:val="2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09E"/>
    <w:rsid w:val="000152F9"/>
    <w:rsid w:val="001443BA"/>
    <w:rsid w:val="001A1B2B"/>
    <w:rsid w:val="00206DE5"/>
    <w:rsid w:val="003D60A8"/>
    <w:rsid w:val="00454427"/>
    <w:rsid w:val="00504783"/>
    <w:rsid w:val="00556760"/>
    <w:rsid w:val="005A609E"/>
    <w:rsid w:val="00656131"/>
    <w:rsid w:val="00750189"/>
    <w:rsid w:val="00754428"/>
    <w:rsid w:val="007820F6"/>
    <w:rsid w:val="007E1DFB"/>
    <w:rsid w:val="00830B10"/>
    <w:rsid w:val="00865F1B"/>
    <w:rsid w:val="008B524C"/>
    <w:rsid w:val="008E1A51"/>
    <w:rsid w:val="009136DD"/>
    <w:rsid w:val="009868F4"/>
    <w:rsid w:val="009E635A"/>
    <w:rsid w:val="009F5E37"/>
    <w:rsid w:val="00A9690C"/>
    <w:rsid w:val="00BD0023"/>
    <w:rsid w:val="00CB740F"/>
    <w:rsid w:val="00D44FA3"/>
    <w:rsid w:val="00D7104A"/>
    <w:rsid w:val="00DD7FC5"/>
    <w:rsid w:val="00E134CB"/>
    <w:rsid w:val="00E14AC6"/>
    <w:rsid w:val="00F20E21"/>
    <w:rsid w:val="00FB6721"/>
    <w:rsid w:val="00FF0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A294A"/>
  <w15:chartTrackingRefBased/>
  <w15:docId w15:val="{2A84C2B5-0C05-40EC-8A31-5F863D99C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aliases w:val="Заголовок параграфа (1.),Section,level2 hdg,111"/>
    <w:basedOn w:val="a"/>
    <w:link w:val="10"/>
    <w:autoRedefine/>
    <w:qFormat/>
    <w:pPr>
      <w:keepNext/>
      <w:spacing w:after="0" w:line="240" w:lineRule="auto"/>
      <w:ind w:left="-3"/>
      <w:jc w:val="both"/>
      <w:outlineLvl w:val="0"/>
    </w:pPr>
    <w:rPr>
      <w:rFonts w:ascii="Garamond" w:eastAsia="Times New Roman" w:hAnsi="Garamond" w:cs="Garamond"/>
      <w:b/>
      <w:caps/>
      <w:color w:val="000000"/>
      <w:kern w:val="28"/>
    </w:rPr>
  </w:style>
  <w:style w:type="paragraph" w:styleId="2">
    <w:name w:val="heading 2"/>
    <w:aliases w:val="h2,h21,5,Заголовок пункта (1.1),Reset numbering,222"/>
    <w:basedOn w:val="a"/>
    <w:next w:val="a"/>
    <w:link w:val="20"/>
    <w:unhideWhenUsed/>
    <w:qFormat/>
    <w:pPr>
      <w:keepNext/>
      <w:spacing w:before="240" w:after="60"/>
      <w:outlineLvl w:val="1"/>
    </w:pPr>
    <w:rPr>
      <w:rFonts w:ascii="Calibri Light" w:eastAsia="Times New Roman" w:hAnsi="Calibri Light"/>
      <w:b/>
      <w:bCs/>
      <w:i/>
      <w:iCs/>
      <w:sz w:val="28"/>
      <w:szCs w:val="28"/>
    </w:rPr>
  </w:style>
  <w:style w:type="paragraph" w:styleId="3">
    <w:name w:val="heading 3"/>
    <w:aliases w:val="H3,Заголовок подпукта (1.1.1),Level 1 - 1,o"/>
    <w:basedOn w:val="a"/>
    <w:next w:val="a"/>
    <w:link w:val="30"/>
    <w:unhideWhenUsed/>
    <w:qFormat/>
    <w:pPr>
      <w:keepNext/>
      <w:keepLines/>
      <w:spacing w:before="40" w:after="0"/>
      <w:outlineLvl w:val="2"/>
    </w:pPr>
    <w:rPr>
      <w:rFonts w:ascii="Calibri Light" w:eastAsia="Times New Roman" w:hAnsi="Calibri Light"/>
      <w:color w:val="1F4D78"/>
      <w:sz w:val="24"/>
      <w:szCs w:val="24"/>
    </w:rPr>
  </w:style>
  <w:style w:type="paragraph" w:styleId="4">
    <w:name w:val="heading 4"/>
    <w:aliases w:val="H4,H41,Sub-Minor,Level 2 - a"/>
    <w:basedOn w:val="a"/>
    <w:next w:val="a"/>
    <w:link w:val="40"/>
    <w:unhideWhenUsed/>
    <w:qFormat/>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параграфа (1.) Знак,Section Знак,level2 hdg Знак,111 Знак"/>
    <w:link w:val="1"/>
    <w:rPr>
      <w:rFonts w:ascii="Garamond" w:eastAsia="Times New Roman" w:hAnsi="Garamond" w:cs="Garamond"/>
      <w:b/>
      <w:caps/>
      <w:color w:val="000000"/>
      <w:kern w:val="28"/>
    </w:rPr>
  </w:style>
  <w:style w:type="paragraph" w:styleId="a3">
    <w:name w:val="List Paragraph"/>
    <w:basedOn w:val="a"/>
    <w:uiPriority w:val="34"/>
    <w:qFormat/>
    <w:pPr>
      <w:spacing w:after="0" w:line="240" w:lineRule="auto"/>
      <w:ind w:left="720"/>
      <w:contextualSpacing/>
    </w:pPr>
    <w:rPr>
      <w:rFonts w:ascii="Times New Roman" w:eastAsia="Times New Roman" w:hAnsi="Times New Roman"/>
      <w:sz w:val="24"/>
      <w:szCs w:val="24"/>
      <w:lang w:eastAsia="ru-RU"/>
    </w:rPr>
  </w:style>
  <w:style w:type="paragraph" w:styleId="a4">
    <w:name w:val="Body Text"/>
    <w:aliases w:val="body text"/>
    <w:basedOn w:val="a"/>
    <w:link w:val="11"/>
    <w:pPr>
      <w:spacing w:before="120" w:after="120" w:line="240" w:lineRule="auto"/>
      <w:jc w:val="both"/>
    </w:pPr>
    <w:rPr>
      <w:rFonts w:ascii="Times New Roman" w:eastAsia="Times New Roman" w:hAnsi="Times New Roman"/>
      <w:szCs w:val="20"/>
      <w:lang w:val="en-GB"/>
    </w:rPr>
  </w:style>
  <w:style w:type="character" w:customStyle="1" w:styleId="a5">
    <w:name w:val="Основной текст Знак"/>
    <w:basedOn w:val="a0"/>
    <w:uiPriority w:val="99"/>
    <w:semiHidden/>
  </w:style>
  <w:style w:type="character" w:customStyle="1" w:styleId="11">
    <w:name w:val="Основной текст Знак1"/>
    <w:aliases w:val="body text Знак"/>
    <w:link w:val="a4"/>
    <w:rPr>
      <w:rFonts w:ascii="Times New Roman" w:eastAsia="Times New Roman" w:hAnsi="Times New Roman" w:cs="Times New Roman"/>
      <w:szCs w:val="20"/>
      <w:lang w:val="en-GB"/>
    </w:rPr>
  </w:style>
  <w:style w:type="paragraph" w:customStyle="1" w:styleId="a6">
    <w:name w:val="Обычный текст"/>
    <w:basedOn w:val="a"/>
    <w:link w:val="a7"/>
    <w:pPr>
      <w:spacing w:after="0" w:line="240" w:lineRule="auto"/>
      <w:ind w:firstLine="425"/>
    </w:pPr>
    <w:rPr>
      <w:rFonts w:ascii="Times New Roman" w:eastAsia="Arial Unicode MS" w:hAnsi="Times New Roman"/>
      <w:sz w:val="24"/>
      <w:szCs w:val="24"/>
      <w:lang w:eastAsia="ru-RU"/>
    </w:rPr>
  </w:style>
  <w:style w:type="character" w:customStyle="1" w:styleId="a7">
    <w:name w:val="Обычный текст Знак"/>
    <w:link w:val="a6"/>
    <w:rPr>
      <w:rFonts w:ascii="Times New Roman" w:eastAsia="Arial Unicode MS" w:hAnsi="Times New Roman" w:cs="Times New Roman"/>
      <w:sz w:val="24"/>
      <w:szCs w:val="24"/>
      <w:lang w:eastAsia="ru-RU"/>
    </w:rPr>
  </w:style>
  <w:style w:type="character" w:styleId="a8">
    <w:name w:val="annotation reference"/>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Segoe UI" w:hAnsi="Segoe UI" w:cs="Segoe UI"/>
      <w:sz w:val="18"/>
      <w:szCs w:val="18"/>
    </w:rPr>
  </w:style>
  <w:style w:type="character" w:customStyle="1" w:styleId="ae">
    <w:name w:val="Текст выноски Знак"/>
    <w:link w:val="ad"/>
    <w:uiPriority w:val="99"/>
    <w:semiHidden/>
    <w:rPr>
      <w:rFonts w:ascii="Segoe UI" w:hAnsi="Segoe UI" w:cs="Segoe UI"/>
      <w:sz w:val="18"/>
      <w:szCs w:val="18"/>
    </w:rPr>
  </w:style>
  <w:style w:type="character" w:customStyle="1" w:styleId="30">
    <w:name w:val="Заголовок 3 Знак"/>
    <w:aliases w:val="H3 Знак,Заголовок подпукта (1.1.1) Знак,Level 1 - 1 Знак,o Знак"/>
    <w:link w:val="3"/>
    <w:rPr>
      <w:rFonts w:ascii="Calibri Light" w:eastAsia="Times New Roman" w:hAnsi="Calibri Light" w:cs="Times New Roman"/>
      <w:color w:val="1F4D78"/>
      <w:sz w:val="24"/>
      <w:szCs w:val="24"/>
    </w:rPr>
  </w:style>
  <w:style w:type="character" w:customStyle="1" w:styleId="21">
    <w:name w:val="Основной текст Знак2"/>
    <w:aliases w:val="body text Знак2,Основной текст Знак3"/>
    <w:rPr>
      <w:sz w:val="22"/>
      <w:lang w:val="en-GB" w:eastAsia="en-US" w:bidi="ar-SA"/>
    </w:rPr>
  </w:style>
  <w:style w:type="paragraph" w:customStyle="1" w:styleId="31">
    <w:name w:val="Основной текст с отступом 31"/>
    <w:basedOn w:val="a"/>
    <w:uiPriority w:val="99"/>
    <w:pPr>
      <w:spacing w:after="0" w:line="240" w:lineRule="auto"/>
      <w:ind w:left="567" w:hanging="567"/>
      <w:jc w:val="both"/>
    </w:pPr>
    <w:rPr>
      <w:rFonts w:ascii="Times New Roman" w:eastAsia="Times New Roman" w:hAnsi="Times New Roman"/>
      <w:color w:val="000000"/>
      <w:sz w:val="24"/>
      <w:szCs w:val="20"/>
      <w:lang w:eastAsia="ru-RU"/>
    </w:rPr>
  </w:style>
  <w:style w:type="character" w:customStyle="1" w:styleId="20">
    <w:name w:val="Заголовок 2 Знак"/>
    <w:aliases w:val="h2 Знак,h21 Знак,5 Знак,Заголовок пункта (1.1) Знак,Reset numbering Знак,222 Знак"/>
    <w:link w:val="2"/>
    <w:uiPriority w:val="9"/>
    <w:rPr>
      <w:rFonts w:ascii="Calibri Light" w:eastAsia="Times New Roman" w:hAnsi="Calibri Light" w:cs="Times New Roman"/>
      <w:b/>
      <w:bCs/>
      <w:i/>
      <w:iCs/>
      <w:sz w:val="28"/>
      <w:szCs w:val="28"/>
      <w:lang w:eastAsia="en-US"/>
    </w:rPr>
  </w:style>
  <w:style w:type="paragraph" w:styleId="af">
    <w:name w:val="Revision"/>
    <w:hidden/>
    <w:uiPriority w:val="99"/>
    <w:semiHidden/>
    <w:rPr>
      <w:sz w:val="22"/>
      <w:szCs w:val="22"/>
      <w:lang w:eastAsia="en-US"/>
    </w:rPr>
  </w:style>
  <w:style w:type="character" w:customStyle="1" w:styleId="41">
    <w:name w:val="Основной текст Знак4"/>
    <w:aliases w:val="body text Знак3"/>
    <w:rPr>
      <w:sz w:val="22"/>
      <w:lang w:val="en-GB" w:eastAsia="en-US" w:bidi="ar-SA"/>
    </w:rPr>
  </w:style>
  <w:style w:type="character" w:styleId="af0">
    <w:name w:val="Hyperlink"/>
    <w:uiPriority w:val="99"/>
    <w:rPr>
      <w:color w:val="0000FF"/>
      <w:u w:val="single"/>
    </w:rPr>
  </w:style>
  <w:style w:type="table" w:styleId="af1">
    <w:name w:val="Table Grid"/>
    <w:basedOn w:val="a1"/>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aliases w:val="H4 Знак,H41 Знак,Sub-Minor Знак,Level 2 - a Знак"/>
    <w:link w:val="4"/>
    <w:rPr>
      <w:rFonts w:ascii="Calibri" w:eastAsia="Times New Roman" w:hAnsi="Calibri" w:cs="Times New Roman"/>
      <w:b/>
      <w:bCs/>
      <w:sz w:val="28"/>
      <w:szCs w:val="28"/>
      <w:lang w:eastAsia="en-US"/>
    </w:rPr>
  </w:style>
  <w:style w:type="paragraph" w:styleId="af2">
    <w:name w:val="footnote text"/>
    <w:basedOn w:val="a"/>
    <w:link w:val="12"/>
    <w:uiPriority w:val="99"/>
    <w:semiHidden/>
    <w:pPr>
      <w:spacing w:before="180" w:after="60" w:line="240" w:lineRule="auto"/>
    </w:pPr>
    <w:rPr>
      <w:rFonts w:ascii="Garamond" w:eastAsia="Times New Roman" w:hAnsi="Garamond"/>
      <w:sz w:val="20"/>
      <w:szCs w:val="20"/>
      <w:lang w:val="en-GB"/>
    </w:rPr>
  </w:style>
  <w:style w:type="character" w:customStyle="1" w:styleId="af3">
    <w:name w:val="Текст сноски Знак"/>
    <w:uiPriority w:val="99"/>
    <w:semiHidden/>
    <w:rPr>
      <w:lang w:eastAsia="en-US"/>
    </w:rPr>
  </w:style>
  <w:style w:type="character" w:customStyle="1" w:styleId="12">
    <w:name w:val="Текст сноски Знак1"/>
    <w:link w:val="af2"/>
    <w:uiPriority w:val="99"/>
    <w:semiHidden/>
    <w:locked/>
    <w:rPr>
      <w:rFonts w:ascii="Garamond" w:eastAsia="Times New Roman" w:hAnsi="Garamond"/>
      <w:lang w:val="en-GB" w:eastAsia="en-US"/>
    </w:rPr>
  </w:style>
  <w:style w:type="character" w:styleId="af4">
    <w:name w:val="footnote reference"/>
    <w:semiHidden/>
    <w:rPr>
      <w:vertAlign w:val="superscript"/>
    </w:rPr>
  </w:style>
  <w:style w:type="paragraph" w:styleId="af5">
    <w:name w:val="header"/>
    <w:basedOn w:val="a"/>
    <w:link w:val="af6"/>
    <w:pPr>
      <w:tabs>
        <w:tab w:val="center" w:pos="4320"/>
        <w:tab w:val="right" w:pos="8640"/>
      </w:tabs>
      <w:spacing w:before="180" w:after="60" w:line="240" w:lineRule="auto"/>
    </w:pPr>
    <w:rPr>
      <w:rFonts w:ascii="Garamond" w:eastAsia="Times New Roman" w:hAnsi="Garamond"/>
      <w:szCs w:val="20"/>
      <w:lang w:val="en-GB"/>
    </w:rPr>
  </w:style>
  <w:style w:type="character" w:customStyle="1" w:styleId="af6">
    <w:name w:val="Верхний колонтитул Знак"/>
    <w:link w:val="af5"/>
    <w:rPr>
      <w:rFonts w:ascii="Garamond" w:eastAsia="Times New Roman" w:hAnsi="Garamond"/>
      <w:sz w:val="22"/>
      <w:lang w:val="en-GB" w:eastAsia="en-US"/>
    </w:rPr>
  </w:style>
  <w:style w:type="paragraph" w:customStyle="1" w:styleId="13">
    <w:name w:val="Абзац списка1"/>
    <w:basedOn w:val="a"/>
    <w:pPr>
      <w:spacing w:after="200" w:line="276" w:lineRule="auto"/>
      <w:ind w:left="720"/>
      <w:contextualSpacing/>
    </w:pPr>
    <w:rPr>
      <w:rFonts w:eastAsia="Times New Roman"/>
    </w:rPr>
  </w:style>
  <w:style w:type="paragraph" w:customStyle="1" w:styleId="110">
    <w:name w:val="Обычный + 11 пт"/>
    <w:aliases w:val="По ширине"/>
    <w:basedOn w:val="a"/>
    <w:pPr>
      <w:tabs>
        <w:tab w:val="num" w:pos="1680"/>
      </w:tabs>
      <w:spacing w:after="0" w:line="240" w:lineRule="auto"/>
      <w:ind w:left="1680" w:hanging="1140"/>
      <w:jc w:val="both"/>
    </w:pPr>
    <w:rPr>
      <w:rFonts w:ascii="Times New Roman" w:eastAsia="Times New Roman" w:hAnsi="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062152">
      <w:bodyDiv w:val="1"/>
      <w:marLeft w:val="0"/>
      <w:marRight w:val="0"/>
      <w:marTop w:val="0"/>
      <w:marBottom w:val="0"/>
      <w:divBdr>
        <w:top w:val="none" w:sz="0" w:space="0" w:color="auto"/>
        <w:left w:val="none" w:sz="0" w:space="0" w:color="auto"/>
        <w:bottom w:val="none" w:sz="0" w:space="0" w:color="auto"/>
        <w:right w:val="none" w:sz="0" w:space="0" w:color="auto"/>
      </w:divBdr>
    </w:div>
    <w:div w:id="574703690">
      <w:bodyDiv w:val="1"/>
      <w:marLeft w:val="0"/>
      <w:marRight w:val="0"/>
      <w:marTop w:val="0"/>
      <w:marBottom w:val="0"/>
      <w:divBdr>
        <w:top w:val="none" w:sz="0" w:space="0" w:color="auto"/>
        <w:left w:val="none" w:sz="0" w:space="0" w:color="auto"/>
        <w:bottom w:val="none" w:sz="0" w:space="0" w:color="auto"/>
        <w:right w:val="none" w:sz="0" w:space="0" w:color="auto"/>
      </w:divBdr>
    </w:div>
    <w:div w:id="773325904">
      <w:bodyDiv w:val="1"/>
      <w:marLeft w:val="0"/>
      <w:marRight w:val="0"/>
      <w:marTop w:val="0"/>
      <w:marBottom w:val="0"/>
      <w:divBdr>
        <w:top w:val="none" w:sz="0" w:space="0" w:color="auto"/>
        <w:left w:val="none" w:sz="0" w:space="0" w:color="auto"/>
        <w:bottom w:val="none" w:sz="0" w:space="0" w:color="auto"/>
        <w:right w:val="none" w:sz="0" w:space="0" w:color="auto"/>
      </w:divBdr>
    </w:div>
    <w:div w:id="1072702440">
      <w:bodyDiv w:val="1"/>
      <w:marLeft w:val="0"/>
      <w:marRight w:val="0"/>
      <w:marTop w:val="0"/>
      <w:marBottom w:val="0"/>
      <w:divBdr>
        <w:top w:val="none" w:sz="0" w:space="0" w:color="auto"/>
        <w:left w:val="none" w:sz="0" w:space="0" w:color="auto"/>
        <w:bottom w:val="none" w:sz="0" w:space="0" w:color="auto"/>
        <w:right w:val="none" w:sz="0" w:space="0" w:color="auto"/>
      </w:divBdr>
    </w:div>
    <w:div w:id="1313289267">
      <w:bodyDiv w:val="1"/>
      <w:marLeft w:val="0"/>
      <w:marRight w:val="0"/>
      <w:marTop w:val="0"/>
      <w:marBottom w:val="0"/>
      <w:divBdr>
        <w:top w:val="none" w:sz="0" w:space="0" w:color="auto"/>
        <w:left w:val="none" w:sz="0" w:space="0" w:color="auto"/>
        <w:bottom w:val="none" w:sz="0" w:space="0" w:color="auto"/>
        <w:right w:val="none" w:sz="0" w:space="0" w:color="auto"/>
      </w:divBdr>
    </w:div>
    <w:div w:id="1540894034">
      <w:bodyDiv w:val="1"/>
      <w:marLeft w:val="0"/>
      <w:marRight w:val="0"/>
      <w:marTop w:val="0"/>
      <w:marBottom w:val="0"/>
      <w:divBdr>
        <w:top w:val="none" w:sz="0" w:space="0" w:color="auto"/>
        <w:left w:val="none" w:sz="0" w:space="0" w:color="auto"/>
        <w:bottom w:val="none" w:sz="0" w:space="0" w:color="auto"/>
        <w:right w:val="none" w:sz="0" w:space="0" w:color="auto"/>
      </w:divBdr>
    </w:div>
    <w:div w:id="1896625491">
      <w:bodyDiv w:val="1"/>
      <w:marLeft w:val="0"/>
      <w:marRight w:val="0"/>
      <w:marTop w:val="0"/>
      <w:marBottom w:val="0"/>
      <w:divBdr>
        <w:top w:val="none" w:sz="0" w:space="0" w:color="auto"/>
        <w:left w:val="none" w:sz="0" w:space="0" w:color="auto"/>
        <w:bottom w:val="none" w:sz="0" w:space="0" w:color="auto"/>
        <w:right w:val="none" w:sz="0" w:space="0" w:color="auto"/>
      </w:divBdr>
    </w:div>
    <w:div w:id="201340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6B72B-CC97-469C-890B-213CE508B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14</Pages>
  <Words>5687</Words>
  <Characters>32416</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Коновалова Маргарита Вячеславовна</dc:creator>
  <cp:keywords/>
  <dc:description/>
  <cp:lastModifiedBy>Федяева Адиля Никитична</cp:lastModifiedBy>
  <cp:revision>26</cp:revision>
  <cp:lastPrinted>2020-02-04T10:21:00Z</cp:lastPrinted>
  <dcterms:created xsi:type="dcterms:W3CDTF">2020-09-11T12:50:00Z</dcterms:created>
  <dcterms:modified xsi:type="dcterms:W3CDTF">2020-09-21T13:17:00Z</dcterms:modified>
</cp:coreProperties>
</file>