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E5" w:rsidRPr="00E53460" w:rsidRDefault="00B52CDA" w:rsidP="00E5346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VI</w:t>
      </w:r>
      <w:r w:rsidRPr="00B52CDA">
        <w:rPr>
          <w:rFonts w:ascii="Garamond" w:hAnsi="Garamond"/>
          <w:b/>
          <w:bCs/>
          <w:sz w:val="28"/>
          <w:szCs w:val="28"/>
        </w:rPr>
        <w:t>.1</w:t>
      </w:r>
      <w:r w:rsidR="00B5486A">
        <w:rPr>
          <w:rFonts w:ascii="Garamond" w:hAnsi="Garamond"/>
          <w:b/>
          <w:bCs/>
          <w:sz w:val="28"/>
          <w:szCs w:val="28"/>
        </w:rPr>
        <w:t>.</w:t>
      </w:r>
      <w:r w:rsidRPr="00B52CDA">
        <w:rPr>
          <w:rFonts w:ascii="Garamond" w:hAnsi="Garamond"/>
          <w:b/>
          <w:bCs/>
          <w:sz w:val="28"/>
          <w:szCs w:val="28"/>
        </w:rPr>
        <w:t xml:space="preserve"> </w:t>
      </w:r>
      <w:r w:rsidR="00AF51C4" w:rsidRPr="00CA4802">
        <w:rPr>
          <w:rFonts w:ascii="Garamond" w:hAnsi="Garamond"/>
          <w:b/>
          <w:bCs/>
          <w:sz w:val="28"/>
          <w:szCs w:val="28"/>
        </w:rPr>
        <w:t>Изменения</w:t>
      </w:r>
      <w:r w:rsidR="00AF51C4" w:rsidRPr="00E53460">
        <w:rPr>
          <w:rFonts w:ascii="Garamond" w:hAnsi="Garamond"/>
          <w:b/>
          <w:bCs/>
          <w:sz w:val="28"/>
          <w:szCs w:val="28"/>
        </w:rPr>
        <w:t>, связанные</w:t>
      </w:r>
      <w:r w:rsidR="00F86A48" w:rsidRPr="00F86A48">
        <w:rPr>
          <w:rFonts w:ascii="Garamond" w:hAnsi="Garamond"/>
          <w:b/>
          <w:bCs/>
          <w:sz w:val="28"/>
          <w:szCs w:val="28"/>
        </w:rPr>
        <w:t xml:space="preserve"> </w:t>
      </w:r>
      <w:r w:rsidR="00DC07FA">
        <w:rPr>
          <w:rFonts w:ascii="Garamond" w:hAnsi="Garamond"/>
          <w:b/>
          <w:bCs/>
          <w:sz w:val="28"/>
          <w:szCs w:val="28"/>
        </w:rPr>
        <w:t>с правом</w:t>
      </w:r>
      <w:r w:rsidR="00F86A48" w:rsidRPr="00F86A48">
        <w:rPr>
          <w:rFonts w:ascii="Garamond" w:hAnsi="Garamond"/>
          <w:b/>
          <w:bCs/>
          <w:sz w:val="28"/>
          <w:szCs w:val="28"/>
        </w:rPr>
        <w:t xml:space="preserve"> замены </w:t>
      </w:r>
      <w:r w:rsidR="00B5486A">
        <w:rPr>
          <w:rFonts w:ascii="Garamond" w:hAnsi="Garamond"/>
          <w:b/>
          <w:bCs/>
          <w:sz w:val="28"/>
          <w:szCs w:val="28"/>
        </w:rPr>
        <w:t xml:space="preserve">поставщиком </w:t>
      </w:r>
      <w:r w:rsidR="00F86A48" w:rsidRPr="00F86A48">
        <w:rPr>
          <w:rFonts w:ascii="Garamond" w:hAnsi="Garamond"/>
          <w:b/>
          <w:bCs/>
          <w:sz w:val="28"/>
          <w:szCs w:val="28"/>
        </w:rPr>
        <w:t xml:space="preserve">обеспечения </w:t>
      </w:r>
      <w:r w:rsidR="00DC07FA">
        <w:rPr>
          <w:rFonts w:ascii="Garamond" w:hAnsi="Garamond"/>
          <w:b/>
          <w:bCs/>
          <w:sz w:val="28"/>
          <w:szCs w:val="28"/>
        </w:rPr>
        <w:t>в виде</w:t>
      </w:r>
      <w:r w:rsidR="00F86A48" w:rsidRPr="00F86A48">
        <w:rPr>
          <w:rFonts w:ascii="Garamond" w:hAnsi="Garamond"/>
          <w:b/>
          <w:bCs/>
          <w:sz w:val="28"/>
          <w:szCs w:val="28"/>
        </w:rPr>
        <w:t xml:space="preserve"> поручительства </w:t>
      </w:r>
      <w:r w:rsidR="00B5486A">
        <w:rPr>
          <w:rFonts w:ascii="Garamond" w:hAnsi="Garamond"/>
          <w:b/>
          <w:bCs/>
          <w:sz w:val="28"/>
          <w:szCs w:val="28"/>
        </w:rPr>
        <w:t>либо</w:t>
      </w:r>
      <w:r w:rsidR="00F86A48" w:rsidRPr="00F86A48">
        <w:rPr>
          <w:rFonts w:ascii="Garamond" w:hAnsi="Garamond"/>
          <w:b/>
          <w:bCs/>
          <w:sz w:val="28"/>
          <w:szCs w:val="28"/>
        </w:rPr>
        <w:t xml:space="preserve"> аккредитива на неустойку</w:t>
      </w:r>
      <w:r w:rsidR="00B5486A" w:rsidRPr="00B5486A">
        <w:rPr>
          <w:rFonts w:ascii="Garamond" w:hAnsi="Garamond"/>
          <w:b/>
          <w:bCs/>
          <w:sz w:val="28"/>
          <w:szCs w:val="28"/>
        </w:rPr>
        <w:t xml:space="preserve"> </w:t>
      </w:r>
      <w:r w:rsidR="00B5486A">
        <w:rPr>
          <w:rFonts w:ascii="Garamond" w:hAnsi="Garamond"/>
          <w:b/>
          <w:bCs/>
          <w:sz w:val="28"/>
          <w:szCs w:val="28"/>
        </w:rPr>
        <w:t>по договорам</w:t>
      </w:r>
      <w:r w:rsidR="00B5486A" w:rsidRPr="00F86A48">
        <w:rPr>
          <w:rFonts w:ascii="Garamond" w:hAnsi="Garamond"/>
          <w:b/>
          <w:bCs/>
          <w:sz w:val="28"/>
          <w:szCs w:val="28"/>
        </w:rPr>
        <w:t xml:space="preserve"> КОМ НГО</w:t>
      </w:r>
    </w:p>
    <w:p w:rsidR="00EC6EE5" w:rsidRPr="000E241C" w:rsidRDefault="00EC6EE5" w:rsidP="00E53460">
      <w:pPr>
        <w:keepNext/>
        <w:rPr>
          <w:rFonts w:ascii="Garamond" w:hAnsi="Garamond"/>
          <w:b/>
          <w:bCs/>
        </w:rPr>
      </w:pPr>
    </w:p>
    <w:p w:rsidR="00EC6EE5" w:rsidRPr="00B5486A" w:rsidRDefault="00EC6EE5" w:rsidP="00B5486A">
      <w:pPr>
        <w:keepNext/>
        <w:ind w:right="-438"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 w:rsidRPr="00F9532F">
        <w:rPr>
          <w:rFonts w:ascii="Garamond" w:hAnsi="Garamond"/>
          <w:b/>
          <w:bCs/>
          <w:sz w:val="28"/>
          <w:szCs w:val="28"/>
        </w:rPr>
        <w:t xml:space="preserve"> </w:t>
      </w:r>
      <w:r w:rsidR="00B52CDA" w:rsidRPr="00B5486A">
        <w:rPr>
          <w:rFonts w:ascii="Garamond" w:hAnsi="Garamond"/>
          <w:b/>
          <w:bCs/>
          <w:sz w:val="28"/>
          <w:szCs w:val="28"/>
        </w:rPr>
        <w:t>6.1</w:t>
      </w:r>
    </w:p>
    <w:p w:rsidR="00EC6EE5" w:rsidRPr="001F6352" w:rsidRDefault="00EC6EE5" w:rsidP="00CA4802">
      <w:pPr>
        <w:keepNext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EC6EE5" w:rsidRPr="00F9532F" w:rsidTr="001F6352">
        <w:tc>
          <w:tcPr>
            <w:tcW w:w="15048" w:type="dxa"/>
          </w:tcPr>
          <w:p w:rsidR="00EC6EE5" w:rsidRPr="00F9532F" w:rsidRDefault="00EC6EE5" w:rsidP="00A40362">
            <w:pPr>
              <w:keepNext/>
              <w:jc w:val="both"/>
              <w:rPr>
                <w:rFonts w:ascii="Garamond" w:hAnsi="Garamond"/>
              </w:rPr>
            </w:pPr>
            <w:r w:rsidRPr="00F9532F">
              <w:rPr>
                <w:rFonts w:ascii="Garamond" w:hAnsi="Garamond"/>
                <w:b/>
                <w:bCs/>
              </w:rPr>
              <w:t xml:space="preserve">Инициатор: </w:t>
            </w:r>
            <w:r w:rsidR="005C0397">
              <w:rPr>
                <w:rFonts w:ascii="Garamond" w:hAnsi="Garamond"/>
                <w:bCs/>
              </w:rPr>
              <w:t>ООО «ВО «Технопромэкспорт»</w:t>
            </w:r>
            <w:r w:rsidR="00B5486A">
              <w:rPr>
                <w:rFonts w:ascii="Garamond" w:hAnsi="Garamond"/>
                <w:bCs/>
              </w:rPr>
              <w:t>.</w:t>
            </w:r>
          </w:p>
          <w:p w:rsidR="00EC6EE5" w:rsidRDefault="00EC6EE5" w:rsidP="00A4036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F9532F">
              <w:rPr>
                <w:rFonts w:ascii="Garamond" w:hAnsi="Garamond"/>
                <w:b/>
                <w:bCs/>
              </w:rPr>
              <w:t>Обоснование</w:t>
            </w:r>
            <w:r w:rsidRPr="00F9532F">
              <w:rPr>
                <w:rFonts w:ascii="Garamond" w:hAnsi="Garamond"/>
              </w:rPr>
              <w:t xml:space="preserve">: </w:t>
            </w:r>
            <w:r w:rsidR="005C0397">
              <w:rPr>
                <w:rFonts w:ascii="Garamond" w:hAnsi="Garamond"/>
              </w:rPr>
              <w:t xml:space="preserve">уравнивание прав поставщиков мощности по обеспечению исполнения своих обязательств по поставке мощности, возникающих из договоров КОМ НГО, </w:t>
            </w:r>
            <w:r w:rsidR="00DC07FA">
              <w:rPr>
                <w:rFonts w:ascii="Garamond" w:hAnsi="Garamond"/>
              </w:rPr>
              <w:t xml:space="preserve">с правом </w:t>
            </w:r>
            <w:r w:rsidR="005C0397">
              <w:rPr>
                <w:rFonts w:ascii="Garamond" w:hAnsi="Garamond"/>
              </w:rPr>
              <w:t>замен</w:t>
            </w:r>
            <w:r w:rsidR="00F86A48">
              <w:rPr>
                <w:rFonts w:ascii="Garamond" w:hAnsi="Garamond"/>
              </w:rPr>
              <w:t>ы</w:t>
            </w:r>
            <w:r w:rsidR="005C0397">
              <w:rPr>
                <w:rFonts w:ascii="Garamond" w:hAnsi="Garamond"/>
              </w:rPr>
              <w:t xml:space="preserve"> обеспечения </w:t>
            </w:r>
            <w:r w:rsidR="00DC07FA">
              <w:rPr>
                <w:rFonts w:ascii="Garamond" w:hAnsi="Garamond"/>
              </w:rPr>
              <w:t xml:space="preserve">в виде </w:t>
            </w:r>
            <w:r w:rsidR="005C0397">
              <w:rPr>
                <w:rFonts w:ascii="Garamond" w:hAnsi="Garamond"/>
              </w:rPr>
              <w:t xml:space="preserve">поручительства </w:t>
            </w:r>
            <w:r w:rsidR="00B5486A">
              <w:rPr>
                <w:rFonts w:ascii="Garamond" w:hAnsi="Garamond"/>
              </w:rPr>
              <w:t>либо</w:t>
            </w:r>
            <w:r w:rsidR="005C0397">
              <w:rPr>
                <w:rFonts w:ascii="Garamond" w:hAnsi="Garamond"/>
              </w:rPr>
              <w:t xml:space="preserve"> аккредитива на неустойку </w:t>
            </w:r>
            <w:r w:rsidR="005C0397" w:rsidRPr="005C0397">
              <w:rPr>
                <w:rFonts w:ascii="Garamond" w:hAnsi="Garamond"/>
              </w:rPr>
              <w:t xml:space="preserve">по соответствующим договорам КОМ НГО </w:t>
            </w:r>
            <w:r w:rsidR="005C0397">
              <w:rPr>
                <w:rFonts w:ascii="Garamond" w:hAnsi="Garamond"/>
              </w:rPr>
              <w:t>при наличии генерирующих объектов, введенных в эксплуатацию.</w:t>
            </w:r>
          </w:p>
          <w:p w:rsidR="00EC6EE5" w:rsidRPr="00F9532F" w:rsidRDefault="00EC6EE5" w:rsidP="006142B6">
            <w:pPr>
              <w:keepNext/>
              <w:jc w:val="both"/>
              <w:rPr>
                <w:rFonts w:ascii="Garamond" w:hAnsi="Garamond"/>
              </w:rPr>
            </w:pPr>
            <w:r w:rsidRPr="00F9532F">
              <w:rPr>
                <w:rFonts w:ascii="Garamond" w:hAnsi="Garamond"/>
                <w:b/>
                <w:bCs/>
              </w:rPr>
              <w:t>Дата вступления в силу:</w:t>
            </w:r>
            <w:r w:rsidR="004816BC" w:rsidRPr="004816BC">
              <w:rPr>
                <w:rFonts w:ascii="Garamond" w:hAnsi="Garamond"/>
                <w:b/>
                <w:bCs/>
              </w:rPr>
              <w:t xml:space="preserve"> </w:t>
            </w:r>
            <w:r w:rsidR="004816BC" w:rsidRPr="004816BC">
              <w:rPr>
                <w:rFonts w:ascii="Garamond" w:hAnsi="Garamond"/>
                <w:szCs w:val="20"/>
              </w:rPr>
              <w:t>23 марта 2018 года</w:t>
            </w:r>
            <w:r w:rsidRPr="004816BC">
              <w:rPr>
                <w:rFonts w:ascii="Garamond" w:hAnsi="Garamond"/>
                <w:szCs w:val="20"/>
              </w:rPr>
              <w:t>.</w:t>
            </w:r>
          </w:p>
        </w:tc>
      </w:tr>
    </w:tbl>
    <w:p w:rsidR="00EC6EE5" w:rsidRPr="000E241C" w:rsidRDefault="00EC6EE5" w:rsidP="00C14633">
      <w:pPr>
        <w:keepNext/>
        <w:rPr>
          <w:rFonts w:ascii="Garamond" w:hAnsi="Garamond"/>
        </w:rPr>
      </w:pPr>
    </w:p>
    <w:p w:rsidR="00EC6EE5" w:rsidRPr="00094B0C" w:rsidRDefault="00EC6EE5" w:rsidP="005C0397">
      <w:pPr>
        <w:keepNext/>
        <w:rPr>
          <w:rFonts w:ascii="Garamond" w:hAnsi="Garamond"/>
          <w:b/>
          <w:bCs/>
          <w:sz w:val="26"/>
          <w:szCs w:val="26"/>
        </w:rPr>
      </w:pPr>
      <w:r w:rsidRPr="00C14633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5C0397" w:rsidRPr="005C0397">
        <w:rPr>
          <w:rFonts w:ascii="Garamond" w:hAnsi="Garamond"/>
          <w:b/>
          <w:bCs/>
          <w:caps/>
          <w:sz w:val="26"/>
          <w:szCs w:val="26"/>
        </w:rPr>
        <w:t>РЕГЛАМЕНТ ПРОВЕДЕНИЯ</w:t>
      </w:r>
      <w:r w:rsidR="005C0397">
        <w:rPr>
          <w:rFonts w:ascii="Garamond" w:hAnsi="Garamond"/>
          <w:b/>
          <w:bCs/>
          <w:caps/>
          <w:sz w:val="26"/>
          <w:szCs w:val="26"/>
        </w:rPr>
        <w:t xml:space="preserve"> КОНКУРЕНТНЫХ ОТБОРОВ </w:t>
      </w:r>
      <w:r w:rsidR="005C0397" w:rsidRPr="005C0397">
        <w:rPr>
          <w:rFonts w:ascii="Garamond" w:hAnsi="Garamond"/>
          <w:b/>
          <w:bCs/>
          <w:caps/>
          <w:sz w:val="26"/>
          <w:szCs w:val="26"/>
        </w:rPr>
        <w:t>МОЩНОСТИ</w:t>
      </w:r>
      <w:r w:rsidR="005C0397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="005C0397" w:rsidRPr="005C0397">
        <w:rPr>
          <w:rFonts w:ascii="Garamond" w:hAnsi="Garamond"/>
          <w:b/>
          <w:bCs/>
          <w:caps/>
          <w:sz w:val="26"/>
          <w:szCs w:val="26"/>
        </w:rPr>
        <w:t>НОВЫХ ГЕНЕРИРУЮЩИХ ОБЪЕКТОВ В 2018 ГОДУ</w:t>
      </w:r>
      <w:r w:rsidRPr="00C14633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Pr="00C14633">
        <w:rPr>
          <w:rFonts w:ascii="Garamond" w:hAnsi="Garamond"/>
          <w:b/>
          <w:bCs/>
          <w:sz w:val="26"/>
          <w:szCs w:val="26"/>
        </w:rPr>
        <w:t xml:space="preserve">(Приложение № </w:t>
      </w:r>
      <w:r w:rsidR="00655340">
        <w:rPr>
          <w:rFonts w:ascii="Garamond" w:hAnsi="Garamond"/>
          <w:b/>
          <w:bCs/>
          <w:sz w:val="26"/>
          <w:szCs w:val="26"/>
        </w:rPr>
        <w:t>19.</w:t>
      </w:r>
      <w:r w:rsidR="005C0397">
        <w:rPr>
          <w:rFonts w:ascii="Garamond" w:hAnsi="Garamond"/>
          <w:b/>
          <w:bCs/>
          <w:sz w:val="26"/>
          <w:szCs w:val="26"/>
        </w:rPr>
        <w:t>8</w:t>
      </w:r>
      <w:r w:rsidR="00B27D51">
        <w:rPr>
          <w:rFonts w:ascii="Garamond" w:hAnsi="Garamond"/>
          <w:b/>
          <w:bCs/>
          <w:sz w:val="26"/>
          <w:szCs w:val="26"/>
        </w:rPr>
        <w:t xml:space="preserve"> к Договору </w:t>
      </w:r>
      <w:r w:rsidR="005C0397">
        <w:rPr>
          <w:rFonts w:ascii="Garamond" w:hAnsi="Garamond"/>
          <w:b/>
          <w:bCs/>
          <w:sz w:val="26"/>
          <w:szCs w:val="26"/>
        </w:rPr>
        <w:t>о</w:t>
      </w:r>
      <w:r w:rsidR="00B5486A">
        <w:rPr>
          <w:rFonts w:ascii="Garamond" w:hAnsi="Garamond"/>
          <w:b/>
          <w:bCs/>
          <w:sz w:val="26"/>
          <w:szCs w:val="26"/>
        </w:rPr>
        <w:t> </w:t>
      </w:r>
      <w:r w:rsidRPr="00C14633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EC6EE5" w:rsidRPr="000E241C" w:rsidRDefault="00EC6EE5" w:rsidP="00F9532F">
      <w:pPr>
        <w:keepNext/>
        <w:rPr>
          <w:rFonts w:ascii="Garamond" w:hAnsi="Garamond"/>
          <w:bCs/>
        </w:rPr>
      </w:pPr>
    </w:p>
    <w:tbl>
      <w:tblPr>
        <w:tblpPr w:leftFromText="180" w:rightFromText="180" w:vertAnchor="text" w:horzAnchor="margin" w:tblpX="-5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399"/>
        <w:gridCol w:w="9356"/>
      </w:tblGrid>
      <w:tr w:rsidR="00EC6EE5" w:rsidRPr="00F5737A" w:rsidTr="003A4018">
        <w:trPr>
          <w:trHeight w:val="435"/>
        </w:trPr>
        <w:tc>
          <w:tcPr>
            <w:tcW w:w="1271" w:type="dxa"/>
            <w:vAlign w:val="center"/>
          </w:tcPr>
          <w:p w:rsidR="00EC6EE5" w:rsidRPr="00F5737A" w:rsidRDefault="00EC6EE5" w:rsidP="00871F9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EC6EE5" w:rsidRPr="00F5737A" w:rsidRDefault="00EC6EE5" w:rsidP="00871F9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4399" w:type="dxa"/>
            <w:vAlign w:val="center"/>
          </w:tcPr>
          <w:p w:rsidR="00EC6EE5" w:rsidRPr="00F5737A" w:rsidRDefault="00EC6EE5" w:rsidP="00871F9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EC6EE5" w:rsidRPr="00F5737A" w:rsidRDefault="00EC6EE5" w:rsidP="00871F9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9356" w:type="dxa"/>
            <w:vAlign w:val="center"/>
          </w:tcPr>
          <w:p w:rsidR="00EC6EE5" w:rsidRPr="00F5737A" w:rsidRDefault="00EC6EE5" w:rsidP="00871F97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EC6EE5" w:rsidRPr="00F5737A" w:rsidRDefault="00EC6EE5" w:rsidP="00871F97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EC44CD" w:rsidRPr="00F5737A" w:rsidTr="003A4018">
        <w:trPr>
          <w:trHeight w:val="435"/>
        </w:trPr>
        <w:tc>
          <w:tcPr>
            <w:tcW w:w="1271" w:type="dxa"/>
            <w:vAlign w:val="center"/>
          </w:tcPr>
          <w:p w:rsidR="00EC44CD" w:rsidRPr="00F5737A" w:rsidRDefault="00531005" w:rsidP="008E60A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Приложение 1, п. </w:t>
            </w:r>
            <w:r w:rsidR="00EC44CD"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4399" w:type="dxa"/>
          </w:tcPr>
          <w:p w:rsidR="0081726E" w:rsidRDefault="0081726E" w:rsidP="008E60A8">
            <w:pPr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…</w:t>
            </w:r>
          </w:p>
          <w:p w:rsidR="00EC44CD" w:rsidRPr="00F5737A" w:rsidRDefault="00EC44CD" w:rsidP="008E60A8">
            <w:p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>В целях проверки выполнения критерия по отсутствию задолженности по оплате штрафов и по выплате денежной суммы за отказ от исполнения обязательств по договору (-</w:t>
            </w:r>
            <w:proofErr w:type="spellStart"/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>ам</w:t>
            </w:r>
            <w:proofErr w:type="spellEnd"/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>) КОМ НГО КО направляет в ЦФР запрос о предоставлении соответствующей информации. Запрос направляется на бумажном носителе по форме согласно приложению 1.14 к настоящему Регламенту.</w:t>
            </w:r>
            <w:r w:rsidRPr="00F5737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ЦФР в течение трех рабочих дней с даты, следующей за датой получения запроса, предоставляет запрашиваемые данные на бумажном носителе по форме согласно приложению </w:t>
            </w:r>
            <w:r w:rsidRPr="0081726E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1.15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к настоящему Регламенту.</w:t>
            </w:r>
          </w:p>
        </w:tc>
        <w:tc>
          <w:tcPr>
            <w:tcW w:w="9356" w:type="dxa"/>
          </w:tcPr>
          <w:p w:rsidR="00EC44CD" w:rsidRPr="00F5737A" w:rsidRDefault="00826DE0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:rsidR="00EC44CD" w:rsidRPr="00F5737A" w:rsidRDefault="00EC44CD" w:rsidP="008E60A8">
            <w:p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>В целях проверки выполнения критерия по отсутствию задолженности по оплате штрафов и по выплате денежной суммы за отказ от исполнения обязательств по договору (-</w:t>
            </w:r>
            <w:proofErr w:type="spellStart"/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>ам</w:t>
            </w:r>
            <w:proofErr w:type="spellEnd"/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>) КОМ НГО КО направляет в ЦФР запрос о предоставлении соответствующей информации. Запрос направляется на бумажном носителе по форме согласно приложению 1.14 к настоящему Регламенту.</w:t>
            </w:r>
            <w:r w:rsidRPr="00F5737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ЦФР в течение трех рабочих дней с даты, следующей за датой получения запроса, предоставляет запрашиваемые данные на бумажном носителе по форме согласно приложению </w:t>
            </w:r>
            <w:r w:rsidRPr="00826DE0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1.1</w:t>
            </w:r>
            <w:r w:rsidR="00826DE0" w:rsidRPr="00826DE0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1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к настоящему Регламенту.</w:t>
            </w:r>
          </w:p>
        </w:tc>
      </w:tr>
      <w:tr w:rsidR="00EC6EE5" w:rsidRPr="00F5737A" w:rsidTr="003A4018">
        <w:trPr>
          <w:trHeight w:val="435"/>
        </w:trPr>
        <w:tc>
          <w:tcPr>
            <w:tcW w:w="1271" w:type="dxa"/>
            <w:vAlign w:val="center"/>
          </w:tcPr>
          <w:p w:rsidR="00EC6EE5" w:rsidRPr="00F5737A" w:rsidRDefault="00E00E1D" w:rsidP="008E60A8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Приложение 1, п. </w:t>
            </w:r>
            <w:r w:rsidR="00F86A48"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5</w:t>
            </w:r>
            <w:r w:rsidR="006D66AC"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(в ред. от </w:t>
            </w:r>
            <w:r w:rsidR="006D66AC"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01.05.2018 – п. 6)</w:t>
            </w:r>
            <w:r w:rsidR="00F86A48"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9" w:type="dxa"/>
          </w:tcPr>
          <w:p w:rsidR="00655340" w:rsidRPr="00F5737A" w:rsidRDefault="0083586D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F5737A"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>Добавить пункт</w:t>
            </w:r>
          </w:p>
        </w:tc>
        <w:tc>
          <w:tcPr>
            <w:tcW w:w="9356" w:type="dxa"/>
          </w:tcPr>
          <w:p w:rsidR="0083586D" w:rsidRPr="00090EF1" w:rsidRDefault="0083586D" w:rsidP="008E60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b/>
                <w:sz w:val="22"/>
                <w:szCs w:val="22"/>
              </w:rPr>
              <w:t>5.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90EF1">
              <w:rPr>
                <w:rFonts w:ascii="Garamond" w:hAnsi="Garamond" w:cs="Garamond"/>
                <w:b/>
                <w:bCs/>
                <w:sz w:val="22"/>
                <w:szCs w:val="22"/>
              </w:rPr>
              <w:t>Порядок замены обеспечения по договору КОМ НГО</w:t>
            </w:r>
          </w:p>
          <w:p w:rsidR="00440C05" w:rsidRDefault="004142AA" w:rsidP="008E60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sz w:val="22"/>
                <w:szCs w:val="22"/>
              </w:rPr>
              <w:t xml:space="preserve">5.1. </w:t>
            </w:r>
            <w:r w:rsidR="007741BF" w:rsidRPr="00090EF1">
              <w:rPr>
                <w:rFonts w:ascii="Garamond" w:hAnsi="Garamond"/>
                <w:sz w:val="22"/>
                <w:szCs w:val="22"/>
              </w:rPr>
              <w:t>П</w:t>
            </w:r>
            <w:r w:rsidR="003E3BD1" w:rsidRPr="00090EF1">
              <w:rPr>
                <w:rFonts w:ascii="Garamond" w:hAnsi="Garamond"/>
                <w:sz w:val="22"/>
                <w:szCs w:val="22"/>
              </w:rPr>
              <w:t xml:space="preserve">оставщик </w:t>
            </w:r>
            <w:r w:rsidR="004501F5">
              <w:rPr>
                <w:rFonts w:ascii="Garamond" w:hAnsi="Garamond"/>
                <w:sz w:val="22"/>
                <w:szCs w:val="22"/>
              </w:rPr>
              <w:t xml:space="preserve">мощности </w:t>
            </w:r>
            <w:r w:rsidR="005826F3" w:rsidRPr="00090EF1">
              <w:rPr>
                <w:rFonts w:ascii="Garamond" w:hAnsi="Garamond"/>
                <w:sz w:val="22"/>
                <w:szCs w:val="22"/>
              </w:rPr>
              <w:t xml:space="preserve">вправе 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t xml:space="preserve">заменить </w:t>
            </w:r>
            <w:r w:rsidR="005826F3" w:rsidRPr="00090EF1">
              <w:rPr>
                <w:rFonts w:ascii="Garamond" w:hAnsi="Garamond"/>
                <w:sz w:val="22"/>
                <w:szCs w:val="22"/>
              </w:rPr>
              <w:t>обеспеч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t xml:space="preserve">ение исполнения </w:t>
            </w:r>
            <w:r w:rsidR="003E3BD1" w:rsidRPr="00090EF1">
              <w:rPr>
                <w:rFonts w:ascii="Garamond" w:hAnsi="Garamond"/>
                <w:sz w:val="22"/>
                <w:szCs w:val="22"/>
              </w:rPr>
              <w:t>своих обязательств по поставке мощности, возникающих из договора КОМ НГО,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t xml:space="preserve"> предусмотренное пунктом 2 либо пунктом 3 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lastRenderedPageBreak/>
              <w:t>настоящего Приложения</w:t>
            </w:r>
            <w:r w:rsidR="00871F97">
              <w:rPr>
                <w:rFonts w:ascii="Garamond" w:hAnsi="Garamond"/>
                <w:sz w:val="22"/>
                <w:szCs w:val="22"/>
              </w:rPr>
              <w:t>,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t xml:space="preserve"> на</w:t>
            </w:r>
            <w:r w:rsidR="004501F5">
              <w:rPr>
                <w:rFonts w:ascii="Garamond" w:hAnsi="Garamond"/>
                <w:sz w:val="22"/>
                <w:szCs w:val="22"/>
              </w:rPr>
              <w:t xml:space="preserve"> обеспечение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E60A8">
              <w:rPr>
                <w:rFonts w:ascii="Garamond" w:hAnsi="Garamond"/>
                <w:sz w:val="22"/>
                <w:szCs w:val="22"/>
              </w:rPr>
              <w:t>исполнения</w:t>
            </w:r>
            <w:r w:rsidR="005826F3" w:rsidRPr="00090EF1">
              <w:rPr>
                <w:rFonts w:ascii="Garamond" w:hAnsi="Garamond"/>
                <w:sz w:val="22"/>
                <w:szCs w:val="22"/>
              </w:rPr>
              <w:t xml:space="preserve"> обязательств 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t>неустойк</w:t>
            </w:r>
            <w:r w:rsidR="004501F5">
              <w:rPr>
                <w:rFonts w:ascii="Garamond" w:hAnsi="Garamond"/>
                <w:sz w:val="22"/>
                <w:szCs w:val="22"/>
              </w:rPr>
              <w:t>ой</w:t>
            </w:r>
            <w:r w:rsidR="00EF7C9E" w:rsidRPr="00090EF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826F3" w:rsidRPr="00090EF1">
              <w:rPr>
                <w:rFonts w:ascii="Garamond" w:hAnsi="Garamond"/>
                <w:sz w:val="22"/>
                <w:szCs w:val="22"/>
              </w:rPr>
              <w:t xml:space="preserve">по договорам купли-продажи мощности по результатам КОМ НГО при </w:t>
            </w:r>
            <w:r w:rsidR="00440C05">
              <w:rPr>
                <w:rFonts w:ascii="Garamond" w:hAnsi="Garamond"/>
                <w:sz w:val="22"/>
                <w:szCs w:val="22"/>
              </w:rPr>
              <w:t>выполнении следующих условий:</w:t>
            </w:r>
          </w:p>
          <w:p w:rsidR="00440C05" w:rsidRDefault="005826F3" w:rsidP="008E60A8">
            <w:pPr>
              <w:pStyle w:val="af1"/>
              <w:numPr>
                <w:ilvl w:val="0"/>
                <w:numId w:val="33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40C05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="00E00E1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мощности </w:t>
            </w:r>
            <w:r w:rsidR="00FC25FD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отнесенных к </w:t>
            </w:r>
            <w:r w:rsidR="00FC25F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>ГТП генерации поставщика</w:t>
            </w:r>
            <w:r w:rsidR="00FC25FD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 генерирующих объектов</w:t>
            </w:r>
            <w:r w:rsidR="00E00E1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, </w:t>
            </w:r>
            <w:r w:rsidR="00FC25F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>приходящ</w:t>
            </w:r>
            <w:r w:rsidR="00FC25FD">
              <w:rPr>
                <w:rFonts w:ascii="Garamond" w:eastAsiaTheme="minorHAnsi" w:hAnsi="Garamond"/>
                <w:sz w:val="22"/>
                <w:szCs w:val="22"/>
                <w:lang w:eastAsia="en-US"/>
              </w:rPr>
              <w:t>ая</w:t>
            </w:r>
            <w:r w:rsidR="00FC25F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ся </w:t>
            </w:r>
            <w:r w:rsidR="00E00E1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на обеспечение исполнения обязательств </w:t>
            </w:r>
            <w:r w:rsidR="00FC25FD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поставщика мощности </w:t>
            </w:r>
            <w:r w:rsidR="00E00E1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генерирующего объекта </w:t>
            </w:r>
            <w:r w:rsidR="00FC25FD">
              <w:rPr>
                <w:rFonts w:ascii="Garamond" w:eastAsiaTheme="minorHAnsi" w:hAnsi="Garamond"/>
                <w:sz w:val="22"/>
                <w:szCs w:val="22"/>
                <w:lang w:eastAsia="en-US"/>
              </w:rPr>
              <w:t xml:space="preserve">КОМ НГО </w:t>
            </w:r>
            <w:r w:rsidR="00FC25FD" w:rsidRPr="00440C05">
              <w:rPr>
                <w:rFonts w:ascii="Garamond" w:eastAsiaTheme="minorHAnsi" w:hAnsi="Garamond"/>
                <w:sz w:val="22"/>
                <w:szCs w:val="22"/>
                <w:lang w:eastAsia="en-US"/>
              </w:rPr>
              <w:t>(</w:t>
            </w:r>
            <w:r w:rsidR="00FC25FD" w:rsidRPr="00090EF1">
              <w:rPr>
                <w:position w:val="-14"/>
              </w:rPr>
              <w:object w:dxaOrig="1219" w:dyaOrig="400" w14:anchorId="140D31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39" type="#_x0000_t75" style="width:60.65pt;height:20.4pt" o:ole="">
                  <v:imagedata r:id="rId8" o:title=""/>
                </v:shape>
                <o:OLEObject Type="Embed" ProgID="Equation.3" ShapeID="_x0000_i1439" DrawAspect="Content" ObjectID="_1583240838" r:id="rId9"/>
              </w:object>
            </w:r>
            <w:r w:rsidR="00FC25FD" w:rsidRPr="00440C05">
              <w:rPr>
                <w:rFonts w:ascii="Garamond" w:hAnsi="Garamond"/>
                <w:sz w:val="22"/>
                <w:szCs w:val="22"/>
              </w:rPr>
              <w:t>)</w:t>
            </w:r>
            <w:r w:rsidR="00FC25FD">
              <w:rPr>
                <w:rFonts w:ascii="Garamond" w:hAnsi="Garamond"/>
                <w:sz w:val="22"/>
                <w:szCs w:val="22"/>
              </w:rPr>
              <w:t xml:space="preserve"> и</w:t>
            </w:r>
            <w:r w:rsidR="00FC25FD" w:rsidRPr="00440C0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81726E" w:rsidRPr="00440C05">
              <w:rPr>
                <w:rFonts w:ascii="Garamond" w:hAnsi="Garamond"/>
                <w:sz w:val="22"/>
                <w:szCs w:val="22"/>
              </w:rPr>
              <w:t>определенная в соответствии с пунктом</w:t>
            </w:r>
            <w:r w:rsidR="004501F5">
              <w:rPr>
                <w:rFonts w:ascii="Garamond" w:hAnsi="Garamond"/>
                <w:sz w:val="22"/>
                <w:szCs w:val="22"/>
              </w:rPr>
              <w:t xml:space="preserve"> 5.3 настоящего Приложения</w:t>
            </w:r>
            <w:r w:rsidR="0081726E" w:rsidRPr="00440C05">
              <w:rPr>
                <w:rFonts w:ascii="Garamond" w:hAnsi="Garamond"/>
                <w:sz w:val="22"/>
                <w:szCs w:val="22"/>
              </w:rPr>
              <w:t>,</w:t>
            </w:r>
            <w:r w:rsidR="00E00E1D" w:rsidRPr="00440C05" w:rsidDel="00E00E1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40C05">
              <w:rPr>
                <w:rFonts w:ascii="Garamond" w:hAnsi="Garamond"/>
                <w:sz w:val="22"/>
                <w:szCs w:val="22"/>
              </w:rPr>
              <w:t xml:space="preserve">равна </w:t>
            </w:r>
            <w:r w:rsidR="0081726E" w:rsidRPr="00440C05">
              <w:rPr>
                <w:rFonts w:ascii="Garamond" w:hAnsi="Garamond"/>
                <w:sz w:val="22"/>
                <w:szCs w:val="22"/>
              </w:rPr>
              <w:t xml:space="preserve">либо превышает </w:t>
            </w:r>
            <w:r w:rsidRPr="00440C05">
              <w:rPr>
                <w:rFonts w:ascii="Garamond" w:hAnsi="Garamond"/>
                <w:sz w:val="22"/>
                <w:szCs w:val="22"/>
              </w:rPr>
              <w:t xml:space="preserve">объем мощности генерирующего объекта, </w:t>
            </w:r>
            <w:r w:rsidR="0081726E" w:rsidRPr="00440C05">
              <w:rPr>
                <w:rFonts w:ascii="Garamond" w:hAnsi="Garamond"/>
                <w:sz w:val="22"/>
                <w:szCs w:val="22"/>
              </w:rPr>
              <w:t>отобранный по итогам КОМ НГО</w:t>
            </w:r>
            <w:r w:rsidR="00440C05">
              <w:rPr>
                <w:rFonts w:ascii="Garamond" w:hAnsi="Garamond"/>
                <w:sz w:val="22"/>
                <w:szCs w:val="22"/>
              </w:rPr>
              <w:t>;</w:t>
            </w:r>
          </w:p>
          <w:p w:rsidR="00440C05" w:rsidRDefault="00F05CF9" w:rsidP="008E60A8">
            <w:pPr>
              <w:pStyle w:val="af1"/>
              <w:numPr>
                <w:ilvl w:val="0"/>
                <w:numId w:val="33"/>
              </w:numPr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в отношении поставщика мощности </w:t>
            </w:r>
            <w:r w:rsidR="00356730">
              <w:rPr>
                <w:rFonts w:ascii="Garamond" w:hAnsi="Garamond"/>
                <w:sz w:val="22"/>
                <w:szCs w:val="22"/>
              </w:rPr>
              <w:t>на дату получения КО уведомления о замене обеспечения в соответствии с пу</w:t>
            </w:r>
            <w:r w:rsidR="008E60A8">
              <w:rPr>
                <w:rFonts w:ascii="Garamond" w:hAnsi="Garamond"/>
                <w:sz w:val="22"/>
                <w:szCs w:val="22"/>
              </w:rPr>
              <w:t>нктом 5.2 настоящего Приложения,</w:t>
            </w:r>
            <w:r w:rsidR="00356730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не принято </w:t>
            </w:r>
            <w:r w:rsidRPr="00440C05">
              <w:rPr>
                <w:rFonts w:ascii="Garamond" w:hAnsi="Garamond"/>
                <w:sz w:val="22"/>
                <w:szCs w:val="22"/>
              </w:rPr>
              <w:t xml:space="preserve">судом решение о признании его банкротом или принят судебный акт об открытии в отношении </w:t>
            </w:r>
            <w:r w:rsidR="00E3517A">
              <w:rPr>
                <w:rFonts w:ascii="Garamond" w:hAnsi="Garamond"/>
                <w:sz w:val="22"/>
                <w:szCs w:val="22"/>
              </w:rPr>
              <w:t>поставщика мощности</w:t>
            </w:r>
            <w:r w:rsidRPr="00440C05">
              <w:rPr>
                <w:rFonts w:ascii="Garamond" w:hAnsi="Garamond"/>
                <w:sz w:val="22"/>
                <w:szCs w:val="22"/>
              </w:rPr>
              <w:t xml:space="preserve"> одной из процедур банкротства</w:t>
            </w:r>
            <w:r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D3478C">
              <w:rPr>
                <w:rFonts w:ascii="Garamond" w:hAnsi="Garamond"/>
                <w:sz w:val="22"/>
                <w:szCs w:val="22"/>
              </w:rPr>
              <w:t xml:space="preserve">на основании информации, направляемой ЦФР в КО в соответствии с разделом 21 </w:t>
            </w:r>
            <w:r w:rsidR="006E131C" w:rsidRPr="008E60A8">
              <w:rPr>
                <w:rFonts w:ascii="Garamond" w:hAnsi="Garamond"/>
                <w:i/>
                <w:sz w:val="22"/>
                <w:szCs w:val="22"/>
              </w:rPr>
              <w:t>Регламент</w:t>
            </w:r>
            <w:r w:rsidR="00D3478C" w:rsidRPr="008E60A8">
              <w:rPr>
                <w:rFonts w:ascii="Garamond" w:hAnsi="Garamond"/>
                <w:i/>
                <w:sz w:val="22"/>
                <w:szCs w:val="22"/>
              </w:rPr>
              <w:t>а</w:t>
            </w:r>
            <w:r w:rsidR="006E131C" w:rsidRPr="008E60A8">
              <w:rPr>
                <w:rFonts w:ascii="Garamond" w:hAnsi="Garamond"/>
                <w:i/>
                <w:sz w:val="22"/>
                <w:szCs w:val="22"/>
              </w:rPr>
              <w:t xml:space="preserve">  финансовых расчетов на оптовом рынке электроэнергии</w:t>
            </w:r>
            <w:r w:rsidR="006E131C">
              <w:rPr>
                <w:rFonts w:ascii="Garamond" w:hAnsi="Garamond"/>
                <w:sz w:val="22"/>
                <w:szCs w:val="22"/>
              </w:rPr>
              <w:t xml:space="preserve"> (Приложение </w:t>
            </w:r>
            <w:r w:rsidR="008E60A8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="006E131C">
              <w:rPr>
                <w:rFonts w:ascii="Garamond" w:hAnsi="Garamond"/>
                <w:sz w:val="22"/>
                <w:szCs w:val="22"/>
              </w:rPr>
              <w:t xml:space="preserve">16 к </w:t>
            </w:r>
            <w:r w:rsidR="006E131C" w:rsidRPr="008E60A8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7A03DD">
              <w:rPr>
                <w:rFonts w:ascii="Garamond" w:hAnsi="Garamond"/>
                <w:sz w:val="22"/>
                <w:szCs w:val="22"/>
              </w:rPr>
              <w:t>)</w:t>
            </w:r>
            <w:r w:rsidR="00D3478C">
              <w:rPr>
                <w:rFonts w:ascii="Garamond" w:hAnsi="Garamond"/>
                <w:sz w:val="22"/>
                <w:szCs w:val="22"/>
              </w:rPr>
              <w:t xml:space="preserve"> по форме приложения 113б</w:t>
            </w:r>
            <w:r w:rsidR="00BD27BF">
              <w:rPr>
                <w:rFonts w:ascii="Garamond" w:hAnsi="Garamond"/>
                <w:sz w:val="22"/>
                <w:szCs w:val="22"/>
              </w:rPr>
              <w:t>)</w:t>
            </w:r>
            <w:r w:rsidR="00D3478C">
              <w:rPr>
                <w:rFonts w:ascii="Garamond" w:hAnsi="Garamond"/>
                <w:sz w:val="22"/>
                <w:szCs w:val="22"/>
              </w:rPr>
              <w:t>.</w:t>
            </w:r>
          </w:p>
          <w:p w:rsidR="005826F3" w:rsidRPr="00090EF1" w:rsidRDefault="00E224E4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5.2.  </w:t>
            </w:r>
            <w:r w:rsidR="0081726E" w:rsidRPr="00090EF1">
              <w:rPr>
                <w:rFonts w:ascii="Garamond" w:hAnsi="Garamond"/>
                <w:sz w:val="22"/>
                <w:szCs w:val="22"/>
              </w:rPr>
              <w:t xml:space="preserve">Для замены обеспечения поставщик мощности обязан не позднее чем за 2 месяца до даты начала поставки мощности по договорам КОМ НГО предоставить КО уведомление о замене обеспечения по форме </w:t>
            </w:r>
            <w:r w:rsidR="00826DE0" w:rsidRPr="00090EF1">
              <w:rPr>
                <w:rFonts w:ascii="Garamond" w:hAnsi="Garamond"/>
                <w:sz w:val="22"/>
                <w:szCs w:val="22"/>
              </w:rPr>
              <w:t>приложения 1.1</w:t>
            </w:r>
            <w:r w:rsidR="008B7F11">
              <w:rPr>
                <w:rFonts w:ascii="Garamond" w:hAnsi="Garamond"/>
                <w:sz w:val="22"/>
                <w:szCs w:val="22"/>
              </w:rPr>
              <w:t>5</w:t>
            </w:r>
            <w:r w:rsidR="00826DE0" w:rsidRPr="00090EF1">
              <w:rPr>
                <w:rFonts w:ascii="Garamond" w:hAnsi="Garamond"/>
                <w:sz w:val="22"/>
                <w:szCs w:val="22"/>
              </w:rPr>
              <w:t xml:space="preserve"> к настоящему Регламенту.</w:t>
            </w:r>
          </w:p>
          <w:p w:rsidR="00BE070C" w:rsidRDefault="00BE070C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Одновременное направление поставщиком мощности уведомлени</w:t>
            </w:r>
            <w:r w:rsidR="00A7245B">
              <w:rPr>
                <w:rFonts w:ascii="Garamond" w:hAnsi="Garamond"/>
                <w:bCs/>
                <w:sz w:val="22"/>
                <w:szCs w:val="22"/>
              </w:rPr>
              <w:t>й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в отношении нескольких генерирующих объектов КОМ НГО, отобранных по итогам одного отбора</w:t>
            </w:r>
            <w:r w:rsidR="008E60A8">
              <w:rPr>
                <w:rFonts w:ascii="Garamond" w:hAnsi="Garamond"/>
                <w:bCs/>
                <w:sz w:val="22"/>
                <w:szCs w:val="22"/>
              </w:rPr>
              <w:t>,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не допускается. Если поставщик мощности намерен заменить обеспечение по нескольким объектам генерации КОМ НГО, отобранны</w:t>
            </w:r>
            <w:r w:rsidR="00A7245B">
              <w:rPr>
                <w:rFonts w:ascii="Garamond" w:hAnsi="Garamond"/>
                <w:bCs/>
                <w:sz w:val="22"/>
                <w:szCs w:val="22"/>
              </w:rPr>
              <w:t>м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по итогам одного отбора</w:t>
            </w:r>
            <w:r w:rsidR="006E4905">
              <w:rPr>
                <w:rFonts w:ascii="Garamond" w:hAnsi="Garamond"/>
                <w:bCs/>
                <w:sz w:val="22"/>
                <w:szCs w:val="22"/>
              </w:rPr>
              <w:t>, то уведомление о замене обеспечения по соответству</w:t>
            </w:r>
            <w:r w:rsidR="008E60A8">
              <w:rPr>
                <w:rFonts w:ascii="Garamond" w:hAnsi="Garamond"/>
                <w:bCs/>
                <w:sz w:val="22"/>
                <w:szCs w:val="22"/>
              </w:rPr>
              <w:t>ющему объекту генерации КОМ НГО</w:t>
            </w:r>
            <w:r w:rsidR="006E4905">
              <w:rPr>
                <w:rFonts w:ascii="Garamond" w:hAnsi="Garamond"/>
                <w:bCs/>
                <w:sz w:val="22"/>
                <w:szCs w:val="22"/>
              </w:rPr>
              <w:t xml:space="preserve"> может быть предоставлено </w:t>
            </w:r>
            <w:r w:rsidR="00A7245B">
              <w:rPr>
                <w:rFonts w:ascii="Garamond" w:hAnsi="Garamond"/>
                <w:bCs/>
                <w:sz w:val="22"/>
                <w:szCs w:val="22"/>
              </w:rPr>
              <w:t xml:space="preserve">КО </w:t>
            </w:r>
            <w:r w:rsidR="006E4905">
              <w:rPr>
                <w:rFonts w:ascii="Garamond" w:hAnsi="Garamond"/>
                <w:bCs/>
                <w:sz w:val="22"/>
                <w:szCs w:val="22"/>
              </w:rPr>
              <w:t>толь</w:t>
            </w:r>
            <w:r w:rsidR="00A7245B">
              <w:rPr>
                <w:rFonts w:ascii="Garamond" w:hAnsi="Garamond"/>
                <w:bCs/>
                <w:sz w:val="22"/>
                <w:szCs w:val="22"/>
              </w:rPr>
              <w:t>к</w:t>
            </w:r>
            <w:r w:rsidR="006E4905">
              <w:rPr>
                <w:rFonts w:ascii="Garamond" w:hAnsi="Garamond"/>
                <w:bCs/>
                <w:sz w:val="22"/>
                <w:szCs w:val="22"/>
              </w:rPr>
              <w:t>о пос</w:t>
            </w:r>
            <w:r w:rsidR="00A7245B">
              <w:rPr>
                <w:rFonts w:ascii="Garamond" w:hAnsi="Garamond"/>
                <w:bCs/>
                <w:sz w:val="22"/>
                <w:szCs w:val="22"/>
              </w:rPr>
              <w:t>ле завершения процедуры замены обеспечения в отношении объекта генерации КОМ НГО в соответствии с ранее направленным уведомлением.</w:t>
            </w:r>
          </w:p>
          <w:p w:rsidR="009302F7" w:rsidRPr="00090EF1" w:rsidRDefault="00D87663" w:rsidP="008E60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5.3. </w:t>
            </w:r>
            <w:r w:rsidR="009302F7" w:rsidRPr="00090EF1">
              <w:rPr>
                <w:rFonts w:ascii="Garamond" w:hAnsi="Garamond"/>
                <w:sz w:val="22"/>
                <w:szCs w:val="22"/>
              </w:rPr>
              <w:t xml:space="preserve">КО определяет величину </w:t>
            </w:r>
            <w:r w:rsidR="009302F7" w:rsidRPr="00090EF1">
              <w:rPr>
                <w:rFonts w:ascii="Garamond" w:eastAsiaTheme="minorHAnsi" w:hAnsi="Garamond"/>
                <w:sz w:val="22"/>
                <w:szCs w:val="22"/>
                <w:lang w:eastAsia="en-US"/>
              </w:rPr>
              <w:t>мощности по ГТП генерации поставщика, приходящейся на обеспечение исполнения обязательств генерирующего объекта (</w:t>
            </w:r>
            <w:r w:rsidR="00104AB5" w:rsidRPr="00090EF1">
              <w:rPr>
                <w:rFonts w:ascii="Garamond" w:hAnsi="Garamond"/>
                <w:position w:val="-14"/>
                <w:sz w:val="22"/>
                <w:szCs w:val="22"/>
              </w:rPr>
              <w:object w:dxaOrig="1219" w:dyaOrig="400" w14:anchorId="593CDC84">
                <v:shape id="_x0000_i1440" type="#_x0000_t75" style="width:60.65pt;height:20.4pt" o:ole="">
                  <v:imagedata r:id="rId10" o:title=""/>
                </v:shape>
                <o:OLEObject Type="Embed" ProgID="Equation.3" ShapeID="_x0000_i1440" DrawAspect="Content" ObjectID="_1583240839" r:id="rId11"/>
              </w:object>
            </w:r>
            <w:r w:rsidR="009302F7" w:rsidRPr="00090EF1">
              <w:rPr>
                <w:rFonts w:ascii="Garamond" w:hAnsi="Garamond"/>
                <w:sz w:val="22"/>
                <w:szCs w:val="22"/>
              </w:rPr>
              <w:t>), в соответствии со следующим механизмом:</w:t>
            </w:r>
          </w:p>
          <w:p w:rsidR="009302F7" w:rsidRPr="00090EF1" w:rsidRDefault="00B5173A" w:rsidP="008E60A8">
            <w:pPr>
              <w:widowControl w:val="0"/>
              <w:spacing w:before="120" w:after="12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DD7AF2">
              <w:rPr>
                <w:position w:val="-32"/>
              </w:rPr>
              <w:object w:dxaOrig="6100" w:dyaOrig="740" w14:anchorId="0EE499A2">
                <v:shape id="_x0000_i1441" type="#_x0000_t75" style="width:340.7pt;height:44.2pt" o:ole="">
                  <v:imagedata r:id="rId12" o:title=""/>
                </v:shape>
                <o:OLEObject Type="Embed" ProgID="Equation.3" ShapeID="_x0000_i1441" DrawAspect="Content" ObjectID="_1583240840" r:id="rId13"/>
              </w:object>
            </w:r>
            <w:r w:rsidR="008E60A8">
              <w:t>,</w:t>
            </w:r>
          </w:p>
          <w:p w:rsidR="00101339" w:rsidRPr="00090EF1" w:rsidRDefault="008E60A8" w:rsidP="008E60A8">
            <w:pPr>
              <w:spacing w:before="120" w:after="120"/>
              <w:ind w:left="426" w:hanging="426"/>
              <w:jc w:val="both"/>
            </w:pPr>
            <w:r>
              <w:rPr>
                <w:rFonts w:ascii="Garamond" w:hAnsi="Garamond"/>
                <w:sz w:val="22"/>
                <w:szCs w:val="22"/>
              </w:rPr>
              <w:t>г</w:t>
            </w:r>
            <w:r w:rsidR="00F219DB" w:rsidRPr="00090EF1">
              <w:rPr>
                <w:rFonts w:ascii="Garamond" w:hAnsi="Garamond"/>
                <w:sz w:val="22"/>
                <w:szCs w:val="22"/>
              </w:rPr>
              <w:t>де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101339"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="00101339" w:rsidRPr="00090EF1">
              <w:rPr>
                <w:rFonts w:ascii="Garamond" w:hAnsi="Garamond"/>
                <w:sz w:val="22"/>
                <w:szCs w:val="22"/>
              </w:rPr>
              <w:t xml:space="preserve"> – поставщик мощности, намеренный провести замену обеспечения в отношении генерирующего </w:t>
            </w:r>
            <w:proofErr w:type="gramStart"/>
            <w:r w:rsidR="00101339" w:rsidRPr="00090EF1">
              <w:rPr>
                <w:rFonts w:ascii="Garamond" w:hAnsi="Garamond"/>
                <w:sz w:val="22"/>
                <w:szCs w:val="22"/>
              </w:rPr>
              <w:t xml:space="preserve">объекта </w:t>
            </w:r>
            <w:r w:rsidR="00101339" w:rsidRPr="00090EF1">
              <w:rPr>
                <w:position w:val="-12"/>
              </w:rPr>
              <w:object w:dxaOrig="440" w:dyaOrig="360" w14:anchorId="72E6A1FB">
                <v:shape id="_x0000_i1442" type="#_x0000_t75" style="width:21.55pt;height:18.15pt" o:ole="">
                  <v:imagedata r:id="rId14" o:title=""/>
                </v:shape>
                <o:OLEObject Type="Embed" ProgID="Equation.3" ShapeID="_x0000_i1442" DrawAspect="Content" ObjectID="_1583240841" r:id="rId15"/>
              </w:object>
            </w:r>
            <w:r w:rsidR="00101339" w:rsidRPr="00090EF1">
              <w:t>,</w:t>
            </w:r>
            <w:proofErr w:type="gramEnd"/>
            <w:r w:rsidR="00101339" w:rsidRPr="00090EF1">
              <w:t xml:space="preserve"> </w:t>
            </w:r>
            <w:r w:rsidR="00101339" w:rsidRPr="00090EF1">
              <w:rPr>
                <w:rFonts w:ascii="Garamond" w:hAnsi="Garamond"/>
                <w:sz w:val="22"/>
                <w:szCs w:val="22"/>
              </w:rPr>
              <w:t>отобранного по итогам КОМ НГО;</w:t>
            </w:r>
          </w:p>
          <w:p w:rsidR="00A11F4C" w:rsidRPr="00C75B99" w:rsidRDefault="008E60A8" w:rsidP="008E60A8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8E60A8">
              <w:rPr>
                <w:rFonts w:ascii="Garamond" w:hAnsi="Garamond"/>
                <w:i/>
                <w:sz w:val="22"/>
                <w:szCs w:val="22"/>
                <w:lang w:val="en-US"/>
              </w:rPr>
              <w:lastRenderedPageBreak/>
              <w:t>g</w:t>
            </w:r>
            <w:r>
              <w:rPr>
                <w:rFonts w:ascii="Garamond" w:hAnsi="Garamond"/>
                <w:sz w:val="22"/>
                <w:szCs w:val="22"/>
              </w:rPr>
              <w:t xml:space="preserve"> –</w:t>
            </w:r>
            <w:r w:rsidR="00101339" w:rsidRPr="00090EF1">
              <w:rPr>
                <w:rFonts w:ascii="Garamond" w:hAnsi="Garamond"/>
                <w:sz w:val="22"/>
                <w:szCs w:val="22"/>
              </w:rPr>
              <w:t xml:space="preserve"> генерирующий объект, отобранный по итогам КОМ НГО</w:t>
            </w:r>
            <w:r w:rsidR="00ED1041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D87663">
              <w:rPr>
                <w:rFonts w:ascii="Garamond" w:hAnsi="Garamond"/>
                <w:sz w:val="22"/>
                <w:szCs w:val="22"/>
              </w:rPr>
              <w:t xml:space="preserve">на котором был отобран генерирующий объект </w:t>
            </w:r>
            <w:r w:rsidR="00D87663" w:rsidRPr="00E224E4">
              <w:rPr>
                <w:rFonts w:ascii="Garamond" w:hAnsi="Garamond"/>
                <w:sz w:val="22"/>
                <w:szCs w:val="22"/>
              </w:rPr>
              <w:object w:dxaOrig="440" w:dyaOrig="360" w14:anchorId="1AD518AE">
                <v:shape id="_x0000_i1444" type="#_x0000_t75" style="width:21.55pt;height:18.15pt" o:ole="">
                  <v:imagedata r:id="rId14" o:title=""/>
                </v:shape>
                <o:OLEObject Type="Embed" ProgID="Equation.3" ShapeID="_x0000_i1444" DrawAspect="Content" ObjectID="_1583240842" r:id="rId16"/>
              </w:object>
            </w:r>
            <w:r w:rsidR="00ED1041">
              <w:rPr>
                <w:rFonts w:ascii="Garamond" w:hAnsi="Garamond"/>
                <w:sz w:val="22"/>
                <w:szCs w:val="22"/>
              </w:rPr>
              <w:t>) и</w:t>
            </w:r>
            <w:r w:rsidR="00C75B99">
              <w:rPr>
                <w:rFonts w:ascii="Garamond" w:hAnsi="Garamond"/>
                <w:sz w:val="22"/>
                <w:szCs w:val="22"/>
              </w:rPr>
              <w:t xml:space="preserve"> в отношении которого поставщиком мощности </w:t>
            </w:r>
            <w:r w:rsidR="00706B65">
              <w:rPr>
                <w:rFonts w:ascii="Garamond" w:hAnsi="Garamond"/>
                <w:sz w:val="22"/>
                <w:szCs w:val="22"/>
              </w:rPr>
              <w:t>н</w:t>
            </w:r>
            <w:r w:rsidR="00706B65" w:rsidRPr="00706B65">
              <w:rPr>
                <w:rFonts w:ascii="Garamond" w:hAnsi="Garamond"/>
                <w:sz w:val="22"/>
                <w:szCs w:val="22"/>
              </w:rPr>
              <w:t>е получено право на участие в торговле электрической энергией и мощностью на оптовом рынке</w:t>
            </w:r>
            <w:r w:rsidR="00A11F4C" w:rsidRPr="00090EF1">
              <w:rPr>
                <w:rFonts w:ascii="Garamond" w:hAnsi="Garamond"/>
                <w:sz w:val="22"/>
                <w:szCs w:val="22"/>
              </w:rPr>
              <w:t>;</w:t>
            </w:r>
          </w:p>
          <w:p w:rsidR="00101339" w:rsidRPr="00090EF1" w:rsidRDefault="00101339" w:rsidP="008E60A8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60" w14:anchorId="7C208A99">
                <v:shape id="_x0000_i1445" type="#_x0000_t75" style="width:24.95pt;height:18.15pt" o:ole="">
                  <v:imagedata r:id="rId17" o:title=""/>
                </v:shape>
                <o:OLEObject Type="Embed" ProgID="Equation.3" ShapeID="_x0000_i1445" DrawAspect="Content" ObjectID="_1583240843" r:id="rId18"/>
              </w:objec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[МВт] – совокупная величина установленной мощности по всем ГТП генерации поставщика мощности </w:t>
            </w:r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090EF1">
              <w:rPr>
                <w:rFonts w:ascii="Garamond" w:hAnsi="Garamond"/>
                <w:i/>
                <w:sz w:val="22"/>
                <w:szCs w:val="22"/>
              </w:rPr>
              <w:t xml:space="preserve">, </w:t>
            </w:r>
            <w:r w:rsidRPr="00090EF1">
              <w:rPr>
                <w:rFonts w:ascii="Garamond" w:hAnsi="Garamond"/>
                <w:sz w:val="22"/>
                <w:szCs w:val="22"/>
              </w:rPr>
              <w:t>намеренного заменить обеспечение, для которой (-ых)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по состоянию на 1-е число месяца, в котором КО получено заявление о замене обеспечения;</w:t>
            </w:r>
          </w:p>
          <w:p w:rsidR="00101339" w:rsidRPr="00090EF1" w:rsidRDefault="005069EB" w:rsidP="008E60A8">
            <w:pPr>
              <w:spacing w:before="120" w:after="120"/>
              <w:ind w:left="426" w:firstLine="33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position w:val="-16"/>
                <w:sz w:val="22"/>
                <w:szCs w:val="22"/>
              </w:rPr>
              <w:object w:dxaOrig="1080" w:dyaOrig="420" w14:anchorId="0772030D">
                <v:shape id="_x0000_i1446" type="#_x0000_t75" style="width:55.55pt;height:21pt" o:ole="">
                  <v:imagedata r:id="rId19" o:title=""/>
                </v:shape>
                <o:OLEObject Type="Embed" ProgID="Equation.3" ShapeID="_x0000_i1446" DrawAspect="Content" ObjectID="_1583240844" r:id="rId20"/>
              </w:objec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[МВт] – величина установленной мощности по ГТП генерации поставщика мощности </w:t>
            </w:r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090EF1">
              <w:rPr>
                <w:rFonts w:ascii="Garamond" w:hAnsi="Garamond"/>
                <w:sz w:val="22"/>
                <w:szCs w:val="22"/>
              </w:rPr>
              <w:t>,</w:t>
            </w:r>
            <w:r w:rsidRPr="00090EF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приходящейся на обеспечение исполнения обязательств генерирующего объекта </w:t>
            </w:r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Pr="00090EF1">
              <w:rPr>
                <w:rFonts w:ascii="Garamond" w:hAnsi="Garamond"/>
                <w:sz w:val="22"/>
                <w:szCs w:val="22"/>
              </w:rPr>
              <w:t>, определенная КО в соответствии с пунктом 1 настоящего Приложения</w:t>
            </w:r>
            <w:r w:rsidR="00D87663" w:rsidRPr="00090EF1">
              <w:rPr>
                <w:rFonts w:ascii="Garamond" w:hAnsi="Garamond"/>
                <w:sz w:val="22"/>
                <w:szCs w:val="22"/>
              </w:rPr>
              <w:t xml:space="preserve"> при проведении КОМ НГО</w:t>
            </w:r>
            <w:r w:rsidR="004560B9">
              <w:rPr>
                <w:rFonts w:ascii="Garamond" w:hAnsi="Garamond"/>
                <w:sz w:val="22"/>
                <w:szCs w:val="22"/>
              </w:rPr>
              <w:t xml:space="preserve">, на котором был отобран объект генерации </w:t>
            </w:r>
            <w:r w:rsidR="004560B9" w:rsidRPr="008E60A8">
              <w:rPr>
                <w:rFonts w:ascii="Garamond" w:hAnsi="Garamond"/>
                <w:i/>
                <w:sz w:val="22"/>
                <w:szCs w:val="22"/>
                <w:lang w:val="en-US"/>
              </w:rPr>
              <w:t>g</w:t>
            </w:r>
            <w:r w:rsidR="00362F88">
              <w:rPr>
                <w:rFonts w:ascii="Garamond" w:hAnsi="Garamond"/>
                <w:sz w:val="22"/>
                <w:szCs w:val="22"/>
              </w:rPr>
              <w:t>;</w:t>
            </w:r>
          </w:p>
          <w:p w:rsidR="00F219DB" w:rsidRPr="00090EF1" w:rsidRDefault="00F219DB" w:rsidP="008E60A8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position w:val="-12"/>
                <w:sz w:val="22"/>
                <w:szCs w:val="22"/>
              </w:rPr>
              <w:object w:dxaOrig="780" w:dyaOrig="380" w14:anchorId="4400B9F2">
                <v:shape id="_x0000_i1447" type="#_x0000_t75" style="width:37.4pt;height:19.3pt" o:ole="">
                  <v:imagedata r:id="rId21" o:title=""/>
                </v:shape>
                <o:OLEObject Type="Embed" ProgID="Equation.3" ShapeID="_x0000_i1447" DrawAspect="Content" ObjectID="_1583240845" r:id="rId22"/>
              </w:objec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[МВт] – максимальный объем мощности, в отношении которого обязательства по оплате штрафов по договорам КОМ НГО могут быть исполнены </w:t>
            </w:r>
            <w:r w:rsidR="00090EF1" w:rsidRPr="00090EF1">
              <w:rPr>
                <w:rFonts w:ascii="Garamond" w:hAnsi="Garamond"/>
                <w:sz w:val="22"/>
                <w:szCs w:val="22"/>
              </w:rPr>
              <w:t>поставщиком мощности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090EF1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090EF1">
              <w:rPr>
                <w:rFonts w:ascii="Garamond" w:hAnsi="Garamond"/>
                <w:sz w:val="22"/>
                <w:szCs w:val="22"/>
              </w:rPr>
              <w:t>за счет продажи мощности по договорам, заключенным им на оптовом рынке электрической энергии и мощности, определенный в соответствии со следующей формулой:</w:t>
            </w:r>
          </w:p>
          <w:p w:rsidR="00F219DB" w:rsidRPr="004501F5" w:rsidRDefault="00090EF1" w:rsidP="008E60A8">
            <w:pPr>
              <w:spacing w:before="120" w:after="120"/>
              <w:ind w:firstLine="708"/>
              <w:jc w:val="center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position w:val="-32"/>
                <w:sz w:val="22"/>
                <w:szCs w:val="22"/>
              </w:rPr>
              <w:object w:dxaOrig="2340" w:dyaOrig="1060" w14:anchorId="6AEA5C44">
                <v:shape id="_x0000_i1448" type="#_x0000_t75" style="width:116.8pt;height:51pt" o:ole="">
                  <v:imagedata r:id="rId23" o:title=""/>
                </v:shape>
                <o:OLEObject Type="Embed" ProgID="Equation.3" ShapeID="_x0000_i1448" DrawAspect="Content" ObjectID="_1583240846" r:id="rId24"/>
              </w:object>
            </w:r>
            <w:r w:rsidR="00F219DB" w:rsidRPr="00090EF1">
              <w:rPr>
                <w:rFonts w:ascii="Garamond" w:hAnsi="Garamond"/>
                <w:sz w:val="22"/>
                <w:szCs w:val="22"/>
              </w:rPr>
              <w:t>,</w:t>
            </w:r>
          </w:p>
          <w:p w:rsidR="00F219DB" w:rsidRPr="00090EF1" w:rsidRDefault="00F219DB" w:rsidP="008E60A8">
            <w:pPr>
              <w:spacing w:before="120" w:after="120"/>
              <w:ind w:left="426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n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 –  количество расчетных периодов, относящихся к периоду </w:t>
            </w:r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090EF1">
              <w:rPr>
                <w:rFonts w:ascii="Garamond" w:hAnsi="Garamond"/>
                <w:sz w:val="22"/>
                <w:szCs w:val="22"/>
              </w:rPr>
              <w:t>;</w:t>
            </w:r>
          </w:p>
          <w:p w:rsidR="00F219DB" w:rsidRPr="00090EF1" w:rsidRDefault="00F219DB" w:rsidP="008E60A8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– период, начиная с расчетного месяца 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-6</m:t>
              </m:r>
            </m:oMath>
            <w:r w:rsidRPr="00090EF1">
              <w:rPr>
                <w:rFonts w:ascii="Garamond" w:hAnsi="Garamond"/>
                <w:sz w:val="22"/>
                <w:szCs w:val="22"/>
              </w:rPr>
              <w:t xml:space="preserve"> по 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</m:acc>
              <m:r>
                <w:rPr>
                  <w:rFonts w:ascii="Cambria Math" w:hAnsi="Cambria Math"/>
                  <w:sz w:val="22"/>
                  <w:szCs w:val="22"/>
                </w:rPr>
                <m:t>-1</m:t>
              </m:r>
            </m:oMath>
            <w:r w:rsidRPr="00090EF1">
              <w:rPr>
                <w:rFonts w:ascii="Garamond" w:hAnsi="Garamond"/>
                <w:sz w:val="22"/>
                <w:szCs w:val="22"/>
              </w:rPr>
              <w:t xml:space="preserve"> (включительно), где 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</m:t>
                  </m:r>
                </m:e>
              </m:acc>
            </m:oMath>
            <w:r w:rsidRPr="00090EF1">
              <w:rPr>
                <w:rFonts w:ascii="Garamond" w:hAnsi="Garamond"/>
                <w:sz w:val="22"/>
                <w:szCs w:val="22"/>
              </w:rPr>
              <w:t xml:space="preserve"> – месяц, в</w:t>
            </w:r>
            <w:r w:rsidR="007A769B">
              <w:rPr>
                <w:rFonts w:ascii="Garamond" w:hAnsi="Garamond"/>
                <w:sz w:val="22"/>
                <w:szCs w:val="22"/>
              </w:rPr>
              <w:t xml:space="preserve"> котором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A769B">
              <w:rPr>
                <w:rFonts w:ascii="Garamond" w:hAnsi="Garamond"/>
                <w:sz w:val="22"/>
                <w:szCs w:val="22"/>
              </w:rPr>
              <w:t xml:space="preserve">КО получено уведомление о замене обеспечения в отношении генерирующего объекта </w:t>
            </w:r>
            <w:r w:rsidR="007A769B" w:rsidRPr="00E224E4">
              <w:rPr>
                <w:rFonts w:ascii="Garamond" w:hAnsi="Garamond"/>
                <w:sz w:val="22"/>
                <w:szCs w:val="22"/>
              </w:rPr>
              <w:object w:dxaOrig="440" w:dyaOrig="360" w14:anchorId="3BE2975C">
                <v:shape id="_x0000_i1449" type="#_x0000_t75" style="width:21.55pt;height:18.15pt" o:ole="">
                  <v:imagedata r:id="rId14" o:title=""/>
                </v:shape>
                <o:OLEObject Type="Embed" ProgID="Equation.3" ShapeID="_x0000_i1449" DrawAspect="Content" ObjectID="_1583240847" r:id="rId25"/>
              </w:object>
            </w:r>
            <w:r w:rsidR="007A769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90EF1">
              <w:rPr>
                <w:rFonts w:ascii="Garamond" w:hAnsi="Garamond"/>
                <w:sz w:val="22"/>
                <w:szCs w:val="22"/>
              </w:rPr>
              <w:t>;</w:t>
            </w:r>
          </w:p>
          <w:p w:rsidR="00896586" w:rsidRPr="00090EF1" w:rsidRDefault="00090EF1" w:rsidP="008E60A8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position w:val="-14"/>
                <w:sz w:val="22"/>
                <w:szCs w:val="22"/>
              </w:rPr>
              <w:object w:dxaOrig="540" w:dyaOrig="400" w14:anchorId="7ED58B98">
                <v:shape id="_x0000_i1450" type="#_x0000_t75" style="width:26.1pt;height:21pt" o:ole="">
                  <v:imagedata r:id="rId26" o:title=""/>
                </v:shape>
                <o:OLEObject Type="Embed" ProgID="Equation.3" ShapeID="_x0000_i1450" DrawAspect="Content" ObjectID="_1583240848" r:id="rId27"/>
              </w:objec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[</w:t>
            </w:r>
            <w:proofErr w:type="spellStart"/>
            <w:r w:rsidRPr="00090EF1">
              <w:rPr>
                <w:rFonts w:ascii="Garamond" w:hAnsi="Garamond"/>
                <w:sz w:val="22"/>
                <w:szCs w:val="22"/>
              </w:rPr>
              <w:t>руб</w:t>
            </w:r>
            <w:proofErr w:type="spellEnd"/>
            <w:r w:rsidRPr="00090EF1">
              <w:rPr>
                <w:rFonts w:ascii="Garamond" w:hAnsi="Garamond"/>
                <w:sz w:val="22"/>
                <w:szCs w:val="22"/>
              </w:rPr>
              <w:t>/МВт] – предельное значение цены на мощность за 1 МВт в месяц, утвержденное Правилами оптового рынка в целях проведения КОМ НГО</w:t>
            </w:r>
            <w:r w:rsidR="008E60A8">
              <w:rPr>
                <w:rFonts w:ascii="Garamond" w:hAnsi="Garamond"/>
                <w:sz w:val="22"/>
                <w:szCs w:val="22"/>
              </w:rPr>
              <w:t>,</w:t>
            </w:r>
            <w:r w:rsidR="00896586">
              <w:rPr>
                <w:rFonts w:ascii="Garamond" w:hAnsi="Garamond"/>
                <w:sz w:val="22"/>
                <w:szCs w:val="22"/>
              </w:rPr>
              <w:t xml:space="preserve"> на котором был отобран генерирующий </w:t>
            </w:r>
            <w:proofErr w:type="gramStart"/>
            <w:r w:rsidR="00896586">
              <w:rPr>
                <w:rFonts w:ascii="Garamond" w:hAnsi="Garamond"/>
                <w:sz w:val="22"/>
                <w:szCs w:val="22"/>
              </w:rPr>
              <w:t xml:space="preserve">объект </w:t>
            </w:r>
            <w:r w:rsidR="00896586" w:rsidRPr="00E224E4">
              <w:rPr>
                <w:rFonts w:ascii="Garamond" w:hAnsi="Garamond"/>
                <w:sz w:val="22"/>
                <w:szCs w:val="22"/>
              </w:rPr>
              <w:object w:dxaOrig="440" w:dyaOrig="360" w14:anchorId="61594AFD">
                <v:shape id="_x0000_i1451" type="#_x0000_t75" style="width:21.55pt;height:18.15pt" o:ole="">
                  <v:imagedata r:id="rId14" o:title=""/>
                </v:shape>
                <o:OLEObject Type="Embed" ProgID="Equation.3" ShapeID="_x0000_i1451" DrawAspect="Content" ObjectID="_1583240849" r:id="rId28"/>
              </w:object>
            </w:r>
            <w:r w:rsidR="00896586" w:rsidRPr="00090EF1">
              <w:rPr>
                <w:rFonts w:ascii="Garamond" w:hAnsi="Garamond"/>
                <w:sz w:val="22"/>
                <w:szCs w:val="22"/>
              </w:rPr>
              <w:t>;</w:t>
            </w:r>
            <w:proofErr w:type="gramEnd"/>
          </w:p>
          <w:p w:rsidR="00090EF1" w:rsidRDefault="00F219DB" w:rsidP="008E60A8">
            <w:pPr>
              <w:spacing w:before="120" w:after="120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090EF1">
              <w:rPr>
                <w:rFonts w:ascii="Garamond" w:hAnsi="Garamond"/>
                <w:position w:val="-14"/>
                <w:sz w:val="22"/>
                <w:szCs w:val="22"/>
              </w:rPr>
              <w:object w:dxaOrig="720" w:dyaOrig="400" w14:anchorId="399EC705">
                <v:shape id="_x0000_i1452" type="#_x0000_t75" style="width:36.3pt;height:21pt" o:ole="">
                  <v:imagedata r:id="rId29" o:title=""/>
                </v:shape>
                <o:OLEObject Type="Embed" ProgID="Equation.3" ShapeID="_x0000_i1452" DrawAspect="Content" ObjectID="_1583240850" r:id="rId30"/>
              </w:object>
            </w:r>
            <w:r w:rsidRPr="00090EF1">
              <w:rPr>
                <w:rFonts w:ascii="Garamond" w:hAnsi="Garamond"/>
                <w:sz w:val="22"/>
                <w:szCs w:val="22"/>
              </w:rPr>
              <w:t>[</w:t>
            </w:r>
            <w:proofErr w:type="spellStart"/>
            <w:r w:rsidRPr="00090EF1">
              <w:rPr>
                <w:rFonts w:ascii="Garamond" w:hAnsi="Garamond"/>
                <w:sz w:val="22"/>
                <w:szCs w:val="22"/>
              </w:rPr>
              <w:t>руб</w:t>
            </w:r>
            <w:proofErr w:type="spellEnd"/>
            <w:r w:rsidRPr="00090EF1">
              <w:rPr>
                <w:rFonts w:ascii="Garamond" w:hAnsi="Garamond"/>
                <w:sz w:val="22"/>
                <w:szCs w:val="22"/>
              </w:rPr>
              <w:t xml:space="preserve">] – совокупная стоимость продажи мощности по договорам, заключенным </w:t>
            </w:r>
            <w:r w:rsidR="00D940B3">
              <w:rPr>
                <w:rFonts w:ascii="Garamond" w:hAnsi="Garamond"/>
                <w:sz w:val="22"/>
                <w:szCs w:val="22"/>
              </w:rPr>
              <w:t>поставщиком мощности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090EF1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090EF1">
              <w:rPr>
                <w:rFonts w:ascii="Garamond" w:hAnsi="Garamond"/>
                <w:sz w:val="22"/>
                <w:szCs w:val="22"/>
              </w:rPr>
              <w:t xml:space="preserve"> на оптовом рынке электрической энергии и мощности за расчетный месяц </w:t>
            </w:r>
            <w:r w:rsidRPr="00F05CF9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F05CF9">
              <w:rPr>
                <w:rFonts w:ascii="Garamond" w:hAnsi="Garamond"/>
                <w:i/>
                <w:sz w:val="22"/>
                <w:szCs w:val="22"/>
              </w:rPr>
              <w:sym w:font="Symbol" w:char="F0CE"/>
            </w:r>
            <w:r w:rsidRPr="00F05CF9">
              <w:rPr>
                <w:rFonts w:ascii="Garamond" w:hAnsi="Garamond"/>
                <w:i/>
                <w:sz w:val="22"/>
                <w:szCs w:val="22"/>
              </w:rPr>
              <w:t>t</w:t>
            </w:r>
            <w:r w:rsidRPr="00090EF1">
              <w:rPr>
                <w:rFonts w:ascii="Garamond" w:hAnsi="Garamond"/>
                <w:sz w:val="22"/>
                <w:szCs w:val="22"/>
              </w:rPr>
              <w:t>,</w:t>
            </w:r>
            <w:r w:rsidR="00090EF1" w:rsidRPr="00090EF1">
              <w:rPr>
                <w:rFonts w:ascii="Garamond" w:hAnsi="Garamond"/>
                <w:sz w:val="22"/>
                <w:szCs w:val="22"/>
              </w:rPr>
              <w:t xml:space="preserve"> рассчитывается в соответствии с алгоритмом расчета </w:t>
            </w:r>
            <w:proofErr w:type="gramStart"/>
            <w:r w:rsidR="00090EF1" w:rsidRPr="00090EF1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="00090EF1" w:rsidRPr="00090EF1">
              <w:rPr>
                <w:rFonts w:ascii="Garamond" w:hAnsi="Garamond"/>
                <w:sz w:val="22"/>
                <w:szCs w:val="22"/>
              </w:rPr>
              <w:object w:dxaOrig="720" w:dyaOrig="420" w14:anchorId="1B45CF01">
                <v:shape id="_x0000_i1453" type="#_x0000_t75" style="width:36.3pt;height:21pt" o:ole="">
                  <v:imagedata r:id="rId31" o:title=""/>
                </v:shape>
                <o:OLEObject Type="Embed" ProgID="Equation.3" ShapeID="_x0000_i1453" DrawAspect="Content" ObjectID="_1583240851" r:id="rId32"/>
              </w:object>
            </w:r>
            <w:r w:rsidR="00090EF1" w:rsidRPr="00090EF1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="00090EF1" w:rsidRPr="00090EF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090EF1" w:rsidRPr="00090EF1">
              <w:rPr>
                <w:rFonts w:ascii="Garamond" w:hAnsi="Garamond"/>
                <w:sz w:val="22"/>
                <w:szCs w:val="22"/>
              </w:rPr>
              <w:lastRenderedPageBreak/>
              <w:t>определяемой в отношении участника КОМ НГО, приведенным в пункте 1 настоящего</w:t>
            </w:r>
            <w:r w:rsidR="0060606A">
              <w:rPr>
                <w:rFonts w:ascii="Garamond" w:hAnsi="Garamond"/>
                <w:sz w:val="22"/>
                <w:szCs w:val="22"/>
              </w:rPr>
              <w:t xml:space="preserve"> Приложения;</w:t>
            </w:r>
          </w:p>
          <w:p w:rsidR="0060606A" w:rsidRDefault="0060606A" w:rsidP="008E60A8">
            <w:pPr>
              <w:spacing w:before="120" w:after="120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EA19DA">
              <w:rPr>
                <w:position w:val="-14"/>
              </w:rPr>
              <w:object w:dxaOrig="600" w:dyaOrig="400" w14:anchorId="60231814">
                <v:shape id="_x0000_i1454" type="#_x0000_t75" style="width:30.6pt;height:20.4pt" o:ole="">
                  <v:imagedata r:id="rId33" o:title=""/>
                </v:shape>
                <o:OLEObject Type="Embed" ProgID="Equation.3" ShapeID="_x0000_i1454" DrawAspect="Content" ObjectID="_1583240852" r:id="rId34"/>
              </w:object>
            </w:r>
            <w:r w:rsidR="008E60A8">
              <w:rPr>
                <w:rFonts w:ascii="Garamond" w:hAnsi="Garamond"/>
                <w:sz w:val="22"/>
                <w:szCs w:val="22"/>
              </w:rPr>
              <w:t>–</w:t>
            </w:r>
            <w:r w:rsidRPr="0060606A">
              <w:rPr>
                <w:rFonts w:ascii="Garamond" w:hAnsi="Garamond"/>
                <w:sz w:val="22"/>
                <w:szCs w:val="22"/>
              </w:rPr>
              <w:t xml:space="preserve"> величина установленной мощности </w:t>
            </w:r>
            <w:r>
              <w:rPr>
                <w:rFonts w:ascii="Garamond" w:hAnsi="Garamond"/>
                <w:sz w:val="22"/>
                <w:szCs w:val="22"/>
              </w:rPr>
              <w:t xml:space="preserve">генерирующего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 xml:space="preserve">объекта </w:t>
            </w:r>
            <w:r w:rsidRPr="00EA19DA">
              <w:rPr>
                <w:position w:val="-12"/>
              </w:rPr>
              <w:object w:dxaOrig="320" w:dyaOrig="360" w14:anchorId="3D5F9261">
                <v:shape id="_x0000_i1455" type="#_x0000_t75" style="width:21pt;height:23.25pt" o:ole="">
                  <v:imagedata r:id="rId35" o:title=""/>
                </v:shape>
                <o:OLEObject Type="Embed" ProgID="Equation.3" ShapeID="_x0000_i1455" DrawAspect="Content" ObjectID="_1583240853" r:id="rId36"/>
              </w:object>
            </w:r>
            <w:r>
              <w:t>;</w:t>
            </w:r>
            <w:proofErr w:type="gramEnd"/>
          </w:p>
          <w:p w:rsidR="00644131" w:rsidRDefault="00644131" w:rsidP="008E60A8">
            <w:pPr>
              <w:spacing w:before="120" w:after="120"/>
              <w:ind w:left="459"/>
              <w:jc w:val="both"/>
              <w:rPr>
                <w:rFonts w:ascii="Garamond" w:hAnsi="Garamond"/>
                <w:sz w:val="22"/>
                <w:szCs w:val="22"/>
              </w:rPr>
            </w:pPr>
            <w:r w:rsidRPr="00EA19DA">
              <w:rPr>
                <w:position w:val="-12"/>
              </w:rPr>
              <w:object w:dxaOrig="320" w:dyaOrig="360" w14:anchorId="167F6849">
                <v:shape id="_x0000_i1456" type="#_x0000_t75" style="width:21pt;height:23.25pt" o:ole="">
                  <v:imagedata r:id="rId35" o:title=""/>
                </v:shape>
                <o:OLEObject Type="Embed" ProgID="Equation.3" ShapeID="_x0000_i1456" DrawAspect="Content" ObjectID="_1583240854" r:id="rId37"/>
              </w:object>
            </w:r>
            <w:r>
              <w:t xml:space="preserve"> </w:t>
            </w:r>
            <w:r w:rsidR="008E60A8">
              <w:rPr>
                <w:rFonts w:ascii="Garamond" w:hAnsi="Garamond"/>
                <w:sz w:val="22"/>
                <w:szCs w:val="22"/>
              </w:rPr>
              <w:t>–</w:t>
            </w:r>
            <w:r w:rsidRPr="00E224E4">
              <w:rPr>
                <w:rFonts w:ascii="Garamond" w:hAnsi="Garamond"/>
                <w:sz w:val="22"/>
                <w:szCs w:val="22"/>
              </w:rPr>
              <w:t xml:space="preserve"> генерирующий объект</w:t>
            </w:r>
            <w:r w:rsidR="008E60A8">
              <w:rPr>
                <w:rFonts w:ascii="Garamond" w:hAnsi="Garamond"/>
                <w:sz w:val="22"/>
                <w:szCs w:val="22"/>
              </w:rPr>
              <w:t>,</w:t>
            </w:r>
            <w:r w:rsidRPr="00E224E4">
              <w:rPr>
                <w:rFonts w:ascii="Garamond" w:hAnsi="Garamond"/>
                <w:sz w:val="22"/>
                <w:szCs w:val="22"/>
              </w:rPr>
              <w:t xml:space="preserve"> отобранный по итогам</w:t>
            </w:r>
            <w:r w:rsidR="00E224E4" w:rsidRPr="00E224E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E224E4">
              <w:rPr>
                <w:rFonts w:ascii="Garamond" w:hAnsi="Garamond"/>
                <w:sz w:val="22"/>
                <w:szCs w:val="22"/>
              </w:rPr>
              <w:t>КОМ НГО</w:t>
            </w:r>
            <w:r w:rsidR="00ED1041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E224E4" w:rsidRPr="00E224E4">
              <w:rPr>
                <w:rFonts w:ascii="Garamond" w:hAnsi="Garamond"/>
                <w:sz w:val="22"/>
                <w:szCs w:val="22"/>
              </w:rPr>
              <w:t xml:space="preserve">на котором был отобран генерирующий </w:t>
            </w:r>
            <w:proofErr w:type="gramStart"/>
            <w:r w:rsidR="00E224E4" w:rsidRPr="00E224E4">
              <w:rPr>
                <w:rFonts w:ascii="Garamond" w:hAnsi="Garamond"/>
                <w:sz w:val="22"/>
                <w:szCs w:val="22"/>
              </w:rPr>
              <w:t xml:space="preserve">объект </w:t>
            </w:r>
            <w:r w:rsidR="00E224E4" w:rsidRPr="00E224E4">
              <w:rPr>
                <w:rFonts w:ascii="Garamond" w:hAnsi="Garamond"/>
                <w:sz w:val="22"/>
                <w:szCs w:val="22"/>
              </w:rPr>
              <w:object w:dxaOrig="440" w:dyaOrig="360" w14:anchorId="30D07237">
                <v:shape id="_x0000_i1457" type="#_x0000_t75" style="width:21.55pt;height:18.15pt" o:ole="">
                  <v:imagedata r:id="rId14" o:title=""/>
                </v:shape>
                <o:OLEObject Type="Embed" ProgID="Equation.3" ShapeID="_x0000_i1457" DrawAspect="Content" ObjectID="_1583240855" r:id="rId38"/>
              </w:object>
            </w:r>
            <w:r w:rsidR="00ED1041">
              <w:rPr>
                <w:rFonts w:ascii="Garamond" w:hAnsi="Garamond"/>
                <w:sz w:val="22"/>
                <w:szCs w:val="22"/>
              </w:rPr>
              <w:t>)</w:t>
            </w:r>
            <w:proofErr w:type="gramEnd"/>
            <w:r w:rsidR="00E224E4" w:rsidRPr="00E224E4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E224E4">
              <w:rPr>
                <w:rFonts w:ascii="Garamond" w:hAnsi="Garamond"/>
                <w:sz w:val="22"/>
                <w:szCs w:val="22"/>
              </w:rPr>
              <w:t xml:space="preserve"> по которому поставщиком мощности </w:t>
            </w:r>
            <w:r w:rsidR="00E224E4" w:rsidRPr="00E224E4">
              <w:rPr>
                <w:rFonts w:ascii="Garamond" w:hAnsi="Garamond"/>
                <w:sz w:val="22"/>
                <w:szCs w:val="22"/>
              </w:rPr>
              <w:t>была произведена замена обеспечения на неустойку</w:t>
            </w:r>
            <w:r w:rsidR="00ED1041">
              <w:rPr>
                <w:rFonts w:ascii="Garamond" w:hAnsi="Garamond"/>
                <w:sz w:val="22"/>
                <w:szCs w:val="22"/>
              </w:rPr>
              <w:t>, а также в отношении которого поставщиком мощности не получено</w:t>
            </w:r>
            <w:r w:rsidR="00706B65">
              <w:rPr>
                <w:rFonts w:ascii="Garamond" w:hAnsi="Garamond"/>
                <w:sz w:val="22"/>
                <w:szCs w:val="22"/>
              </w:rPr>
              <w:t xml:space="preserve"> право</w:t>
            </w:r>
            <w:r w:rsidR="00ED104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D1041" w:rsidRPr="00090EF1">
              <w:rPr>
                <w:rFonts w:ascii="Garamond" w:hAnsi="Garamond"/>
                <w:sz w:val="22"/>
                <w:szCs w:val="22"/>
              </w:rPr>
              <w:t>на участие в торговле электрической энергие</w:t>
            </w:r>
            <w:r w:rsidR="00ED1041">
              <w:rPr>
                <w:rFonts w:ascii="Garamond" w:hAnsi="Garamond"/>
                <w:sz w:val="22"/>
                <w:szCs w:val="22"/>
              </w:rPr>
              <w:t>й и мощностью на оптовом рынке</w:t>
            </w:r>
            <w:r w:rsidR="00E224E4">
              <w:rPr>
                <w:rFonts w:ascii="Garamond" w:hAnsi="Garamond"/>
                <w:sz w:val="22"/>
                <w:szCs w:val="22"/>
              </w:rPr>
              <w:t>.</w:t>
            </w:r>
          </w:p>
          <w:p w:rsidR="00F05CF9" w:rsidRPr="00F05CF9" w:rsidRDefault="00F05CF9" w:rsidP="008E60A8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r w:rsidRPr="00F05CF9">
              <w:rPr>
                <w:rFonts w:ascii="Garamond" w:hAnsi="Garamond"/>
                <w:sz w:val="22"/>
                <w:szCs w:val="22"/>
              </w:rPr>
              <w:t xml:space="preserve">В случае если какая-либо величина, участвующая в </w:t>
            </w:r>
            <w:proofErr w:type="gramStart"/>
            <w:r w:rsidRPr="00F05CF9">
              <w:rPr>
                <w:rFonts w:ascii="Garamond" w:hAnsi="Garamond"/>
                <w:sz w:val="22"/>
                <w:szCs w:val="22"/>
              </w:rPr>
              <w:t xml:space="preserve">расчете </w:t>
            </w:r>
            <w:r w:rsidRPr="00EA19DA">
              <w:rPr>
                <w:position w:val="-14"/>
              </w:rPr>
              <w:object w:dxaOrig="1219" w:dyaOrig="400" w14:anchorId="47BA7C93">
                <v:shape id="_x0000_i1458" type="#_x0000_t75" style="width:60.65pt;height:20.4pt" o:ole="">
                  <v:imagedata r:id="rId39" o:title=""/>
                </v:shape>
                <o:OLEObject Type="Embed" ProgID="Equation.3" ShapeID="_x0000_i1458" DrawAspect="Content" ObjectID="_1583240856" r:id="rId40"/>
              </w:object>
            </w:r>
            <w:r w:rsidRPr="00F05CF9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F05CF9">
              <w:rPr>
                <w:rFonts w:ascii="Garamond" w:hAnsi="Garamond"/>
                <w:sz w:val="22"/>
                <w:szCs w:val="22"/>
              </w:rPr>
              <w:t xml:space="preserve"> для </w:t>
            </w:r>
            <w:r>
              <w:rPr>
                <w:rFonts w:ascii="Garamond" w:hAnsi="Garamond"/>
                <w:sz w:val="22"/>
                <w:szCs w:val="22"/>
              </w:rPr>
              <w:t>поставщика мощности</w:t>
            </w:r>
            <w:r w:rsidRPr="00F05CF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05CF9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F05CF9">
              <w:rPr>
                <w:rFonts w:ascii="Garamond" w:hAnsi="Garamond"/>
                <w:sz w:val="22"/>
                <w:szCs w:val="22"/>
              </w:rPr>
              <w:t xml:space="preserve"> не </w:t>
            </w:r>
            <w:r w:rsidR="008E60A8">
              <w:rPr>
                <w:rFonts w:ascii="Garamond" w:hAnsi="Garamond"/>
                <w:sz w:val="22"/>
                <w:szCs w:val="22"/>
              </w:rPr>
              <w:t>определена, то она принимается равной</w:t>
            </w:r>
            <w:r w:rsidRPr="00F05CF9">
              <w:rPr>
                <w:rFonts w:ascii="Garamond" w:hAnsi="Garamond"/>
                <w:sz w:val="22"/>
                <w:szCs w:val="22"/>
              </w:rPr>
              <w:t xml:space="preserve"> 0.</w:t>
            </w:r>
          </w:p>
          <w:p w:rsidR="00F05CF9" w:rsidRPr="00F05CF9" w:rsidRDefault="00F05CF9" w:rsidP="008E60A8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F05CF9">
              <w:rPr>
                <w:rFonts w:ascii="Garamond" w:hAnsi="Garamond"/>
                <w:sz w:val="22"/>
                <w:szCs w:val="22"/>
              </w:rPr>
              <w:t>Величины</w:t>
            </w:r>
            <w:r w:rsidR="006055E6">
              <w:t xml:space="preserve"> </w:t>
            </w:r>
            <w:r w:rsidR="006055E6" w:rsidRPr="00090EF1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60" w14:anchorId="5849F003">
                <v:shape id="_x0000_i1459" type="#_x0000_t75" style="width:24.95pt;height:18.15pt" o:ole="">
                  <v:imagedata r:id="rId17" o:title=""/>
                </v:shape>
                <o:OLEObject Type="Embed" ProgID="Equation.3" ShapeID="_x0000_i1459" DrawAspect="Content" ObjectID="_1583240857" r:id="rId41"/>
              </w:object>
            </w:r>
            <w:r w:rsidRPr="00F05CF9">
              <w:rPr>
                <w:rFonts w:ascii="Garamond" w:hAnsi="Garamond"/>
                <w:sz w:val="22"/>
                <w:szCs w:val="22"/>
              </w:rPr>
              <w:t>,</w:t>
            </w:r>
            <w:r w:rsidR="006055E6" w:rsidRPr="00090EF1">
              <w:rPr>
                <w:rFonts w:ascii="Garamond" w:hAnsi="Garamond"/>
                <w:position w:val="-16"/>
                <w:sz w:val="22"/>
                <w:szCs w:val="22"/>
              </w:rPr>
              <w:object w:dxaOrig="1080" w:dyaOrig="420" w14:anchorId="27899069">
                <v:shape id="_x0000_i1460" type="#_x0000_t75" style="width:55.55pt;height:21pt" o:ole="">
                  <v:imagedata r:id="rId19" o:title=""/>
                </v:shape>
                <o:OLEObject Type="Embed" ProgID="Equation.3" ShapeID="_x0000_i1460" DrawAspect="Content" ObjectID="_1583240858" r:id="rId42"/>
              </w:object>
            </w:r>
            <w:r w:rsidRPr="00F05CF9">
              <w:rPr>
                <w:rFonts w:ascii="Garamond" w:hAnsi="Garamond"/>
                <w:sz w:val="22"/>
                <w:szCs w:val="22"/>
              </w:rPr>
              <w:t>и</w:t>
            </w:r>
            <w:proofErr w:type="gramEnd"/>
            <w:r w:rsidRPr="00F05CF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6055E6" w:rsidRPr="00090EF1">
              <w:rPr>
                <w:rFonts w:ascii="Garamond" w:hAnsi="Garamond"/>
                <w:position w:val="-12"/>
                <w:sz w:val="22"/>
                <w:szCs w:val="22"/>
              </w:rPr>
              <w:object w:dxaOrig="780" w:dyaOrig="380" w14:anchorId="3D18E550">
                <v:shape id="_x0000_i1461" type="#_x0000_t75" style="width:37.4pt;height:19.3pt" o:ole="">
                  <v:imagedata r:id="rId21" o:title=""/>
                </v:shape>
                <o:OLEObject Type="Embed" ProgID="Equation.3" ShapeID="_x0000_i1461" DrawAspect="Content" ObjectID="_1583240859" r:id="rId43"/>
              </w:object>
            </w:r>
            <w:r w:rsidRPr="00F05CF9" w:rsidDel="006610D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05CF9">
              <w:rPr>
                <w:rFonts w:ascii="Garamond" w:hAnsi="Garamond"/>
                <w:sz w:val="22"/>
                <w:szCs w:val="22"/>
              </w:rPr>
              <w:t>рассчитываются с точностью до 3 знаков после запятой с учетом математического округления.</w:t>
            </w:r>
          </w:p>
          <w:p w:rsidR="00012075" w:rsidRDefault="00791A51" w:rsidP="008E60A8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960FEC">
              <w:rPr>
                <w:rFonts w:ascii="Garamond" w:hAnsi="Garamond"/>
                <w:sz w:val="22"/>
                <w:szCs w:val="22"/>
              </w:rPr>
              <w:t>5.</w:t>
            </w:r>
            <w:r w:rsidR="00D87663" w:rsidRPr="00960FEC">
              <w:rPr>
                <w:rFonts w:ascii="Garamond" w:hAnsi="Garamond"/>
                <w:sz w:val="22"/>
                <w:szCs w:val="22"/>
              </w:rPr>
              <w:t>4</w:t>
            </w:r>
            <w:r w:rsidRPr="00960FEC">
              <w:rPr>
                <w:rFonts w:ascii="Garamond" w:hAnsi="Garamond"/>
                <w:sz w:val="22"/>
                <w:szCs w:val="22"/>
              </w:rPr>
              <w:t xml:space="preserve">. </w:t>
            </w:r>
            <w:r w:rsidR="008B7F11" w:rsidRPr="00960FEC">
              <w:rPr>
                <w:rFonts w:ascii="Garamond" w:hAnsi="Garamond"/>
                <w:bCs/>
                <w:sz w:val="22"/>
                <w:szCs w:val="22"/>
              </w:rPr>
              <w:t xml:space="preserve">КО при получении от поставщика мощности уведомления </w:t>
            </w:r>
            <w:r w:rsidR="008E60A8">
              <w:rPr>
                <w:rFonts w:ascii="Garamond" w:hAnsi="Garamond"/>
                <w:bCs/>
                <w:sz w:val="22"/>
                <w:szCs w:val="22"/>
              </w:rPr>
              <w:t>о намерении заменить обеспечение</w:t>
            </w:r>
            <w:r w:rsidR="008B7F11" w:rsidRPr="00960FEC">
              <w:rPr>
                <w:rFonts w:ascii="Garamond" w:hAnsi="Garamond"/>
                <w:bCs/>
                <w:sz w:val="22"/>
                <w:szCs w:val="22"/>
              </w:rPr>
              <w:t xml:space="preserve"> в соответствии с п.</w:t>
            </w:r>
            <w:r w:rsidR="008E60A8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8B7F11" w:rsidRPr="00960FEC">
              <w:rPr>
                <w:rFonts w:ascii="Garamond" w:hAnsi="Garamond"/>
                <w:bCs/>
                <w:sz w:val="22"/>
                <w:szCs w:val="22"/>
              </w:rPr>
              <w:t>5.2 настоящего Приложения</w:t>
            </w:r>
            <w:r w:rsidR="00012075">
              <w:rPr>
                <w:rFonts w:ascii="Garamond" w:hAnsi="Garamond"/>
                <w:bCs/>
                <w:sz w:val="22"/>
                <w:szCs w:val="22"/>
              </w:rPr>
              <w:t>,</w:t>
            </w:r>
            <w:r w:rsidR="008B7F11" w:rsidRPr="00960FEC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012075" w:rsidRPr="00960FEC">
              <w:rPr>
                <w:rFonts w:ascii="Garamond" w:hAnsi="Garamond"/>
                <w:bCs/>
                <w:sz w:val="22"/>
                <w:szCs w:val="22"/>
              </w:rPr>
              <w:t>а также если</w:t>
            </w:r>
            <w:r w:rsidR="00012075" w:rsidRPr="00960FEC">
              <w:rPr>
                <w:rFonts w:ascii="Garamond" w:hAnsi="Garamond"/>
                <w:sz w:val="22"/>
                <w:szCs w:val="22"/>
              </w:rPr>
              <w:t xml:space="preserve"> в отношении месяца, предшествующему </w:t>
            </w:r>
            <w:r w:rsidR="00012075" w:rsidRPr="00960FEC">
              <w:rPr>
                <w:rFonts w:ascii="Garamond" w:hAnsi="Garamond"/>
                <w:bCs/>
                <w:sz w:val="22"/>
                <w:szCs w:val="22"/>
              </w:rPr>
              <w:t>месяцу, в котором предоставлено уведомление о намерении поставщика мощности заменить обеспечение, нет оснований для расчета штрафа по соответствующему договору (-ам) КОМ НГО</w:t>
            </w:r>
            <w:r w:rsidR="00012075">
              <w:rPr>
                <w:rFonts w:ascii="Garamond" w:hAnsi="Garamond"/>
                <w:bCs/>
                <w:sz w:val="22"/>
                <w:szCs w:val="22"/>
              </w:rPr>
              <w:t>, провод</w:t>
            </w:r>
            <w:r w:rsidR="00DC37CC">
              <w:rPr>
                <w:rFonts w:ascii="Garamond" w:hAnsi="Garamond"/>
                <w:bCs/>
                <w:sz w:val="22"/>
                <w:szCs w:val="22"/>
              </w:rPr>
              <w:t>ит проверку выполнения условий, предусмотренных п.</w:t>
            </w:r>
            <w:r w:rsidR="008E60A8">
              <w:rPr>
                <w:rFonts w:ascii="Garamond" w:hAnsi="Garamond"/>
                <w:bCs/>
                <w:sz w:val="22"/>
                <w:szCs w:val="22"/>
              </w:rPr>
              <w:t xml:space="preserve"> 5.1</w:t>
            </w:r>
            <w:r w:rsidR="00DC37CC">
              <w:rPr>
                <w:rFonts w:ascii="Garamond" w:hAnsi="Garamond"/>
                <w:bCs/>
                <w:sz w:val="22"/>
                <w:szCs w:val="22"/>
              </w:rPr>
              <w:t xml:space="preserve"> настоящего Приложения для замены обеспечения.</w:t>
            </w:r>
          </w:p>
          <w:p w:rsidR="00DC37CC" w:rsidRDefault="00DC37CC" w:rsidP="008E60A8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В случае если уведомление о замене обеспечения предоставлено КО до 18-го числа месяца (включительно), то КО проводит проверку выполнения условий в течение 10 рабочих дней</w:t>
            </w:r>
            <w:r w:rsidR="00732F87">
              <w:rPr>
                <w:rFonts w:ascii="Garamond" w:hAnsi="Garamond"/>
                <w:bCs/>
                <w:sz w:val="22"/>
                <w:szCs w:val="22"/>
              </w:rPr>
              <w:t>,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начиная с 18-го сила данного месяца. </w:t>
            </w:r>
          </w:p>
          <w:p w:rsidR="00DC37CC" w:rsidRDefault="00DC37CC" w:rsidP="008E60A8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В случае если уведомление о замене обеспечения предоставлено КО после 18-го числа месяца, то КО проводит проверку выполнения условий в течение 10 рабочих дней с даты получения уведомления о замене обеспечения.</w:t>
            </w:r>
          </w:p>
          <w:p w:rsidR="008B7F11" w:rsidRPr="00960FEC" w:rsidRDefault="00DC37CC" w:rsidP="008E60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При  выполнении всех условий, предусмотренных для замены обеспечения по договорам КОМ НГО:</w:t>
            </w:r>
          </w:p>
          <w:p w:rsidR="008B7F11" w:rsidRPr="008B7F11" w:rsidRDefault="008B7F11" w:rsidP="008E60A8">
            <w:pPr>
              <w:numPr>
                <w:ilvl w:val="0"/>
                <w:numId w:val="3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B7F11">
              <w:rPr>
                <w:rFonts w:ascii="Garamond" w:hAnsi="Garamond"/>
                <w:bCs/>
                <w:sz w:val="22"/>
                <w:szCs w:val="22"/>
              </w:rPr>
              <w:t xml:space="preserve">если обеспечением исполнения обязательств по договору КОМ 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НГО </w:t>
            </w:r>
            <w:r w:rsidRPr="008B7F11">
              <w:rPr>
                <w:rFonts w:ascii="Garamond" w:hAnsi="Garamond"/>
                <w:bCs/>
                <w:sz w:val="22"/>
                <w:szCs w:val="22"/>
              </w:rPr>
              <w:t>является поручительство участника оптового рынка – поставщика, то КО расторгает договоры поручительства и направляет в ЦФР реестр расторгнутых договоров поручительства по форме приложения 1.9 к настоящему Регламенту в электронном виде с использованием ЭП;</w:t>
            </w:r>
          </w:p>
          <w:p w:rsidR="008B7F11" w:rsidRPr="008B7F11" w:rsidRDefault="008B7F11" w:rsidP="008E60A8">
            <w:pPr>
              <w:numPr>
                <w:ilvl w:val="0"/>
                <w:numId w:val="32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B7F11">
              <w:rPr>
                <w:rFonts w:ascii="Garamond" w:hAnsi="Garamond"/>
                <w:bCs/>
                <w:sz w:val="22"/>
                <w:szCs w:val="22"/>
              </w:rPr>
              <w:t xml:space="preserve">если обеспечением исполнения обязательств по договору КОМ НГО является штраф, оплата которого производится по аккредитиву, то КО расторгает </w:t>
            </w:r>
            <w:r w:rsidR="00EB5E64" w:rsidRPr="008B7F11">
              <w:rPr>
                <w:rFonts w:ascii="Garamond" w:hAnsi="Garamond"/>
                <w:bCs/>
                <w:sz w:val="22"/>
                <w:szCs w:val="22"/>
              </w:rPr>
              <w:lastRenderedPageBreak/>
              <w:t>Соглашени</w:t>
            </w:r>
            <w:r w:rsidR="00EB5E64">
              <w:rPr>
                <w:rFonts w:ascii="Garamond" w:hAnsi="Garamond"/>
                <w:bCs/>
                <w:sz w:val="22"/>
                <w:szCs w:val="22"/>
              </w:rPr>
              <w:t>е</w:t>
            </w:r>
            <w:r w:rsidR="00EB5E64" w:rsidRPr="008B7F11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B7F11">
              <w:rPr>
                <w:rFonts w:ascii="Garamond" w:hAnsi="Garamond"/>
                <w:bCs/>
                <w:sz w:val="22"/>
                <w:szCs w:val="22"/>
              </w:rPr>
              <w:t xml:space="preserve">о порядке расчетов, </w:t>
            </w:r>
            <w:r w:rsidR="00EB5E64" w:rsidRPr="008B7F11">
              <w:rPr>
                <w:rFonts w:ascii="Garamond" w:hAnsi="Garamond"/>
                <w:bCs/>
                <w:sz w:val="22"/>
                <w:szCs w:val="22"/>
              </w:rPr>
              <w:t>заключенн</w:t>
            </w:r>
            <w:r w:rsidR="00EB5E64">
              <w:rPr>
                <w:rFonts w:ascii="Garamond" w:hAnsi="Garamond"/>
                <w:bCs/>
                <w:sz w:val="22"/>
                <w:szCs w:val="22"/>
              </w:rPr>
              <w:t>ое</w:t>
            </w:r>
            <w:r w:rsidR="00EB5E64" w:rsidRPr="008B7F11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8B7F11">
              <w:rPr>
                <w:rFonts w:ascii="Garamond" w:hAnsi="Garamond"/>
                <w:bCs/>
                <w:sz w:val="22"/>
                <w:szCs w:val="22"/>
              </w:rPr>
              <w:t xml:space="preserve">в отношении соответствующего объекта генерации, </w:t>
            </w:r>
            <w:r w:rsidR="00BE7069">
              <w:rPr>
                <w:rFonts w:ascii="Garamond" w:hAnsi="Garamond"/>
                <w:bCs/>
                <w:sz w:val="22"/>
                <w:szCs w:val="22"/>
              </w:rPr>
              <w:t>и</w:t>
            </w:r>
            <w:r w:rsidR="00EB5E64">
              <w:rPr>
                <w:rFonts w:ascii="Garamond" w:hAnsi="Garamond"/>
                <w:bCs/>
                <w:sz w:val="22"/>
                <w:szCs w:val="22"/>
              </w:rPr>
              <w:t xml:space="preserve"> направляет </w:t>
            </w:r>
            <w:r w:rsidR="00732F87">
              <w:rPr>
                <w:rFonts w:ascii="Garamond" w:hAnsi="Garamond"/>
                <w:bCs/>
                <w:sz w:val="22"/>
                <w:szCs w:val="22"/>
              </w:rPr>
              <w:t xml:space="preserve">в </w:t>
            </w:r>
            <w:r w:rsidR="00EB5E64">
              <w:rPr>
                <w:rFonts w:ascii="Garamond" w:hAnsi="Garamond"/>
                <w:bCs/>
                <w:sz w:val="22"/>
                <w:szCs w:val="22"/>
              </w:rPr>
              <w:t xml:space="preserve">ЦФР </w:t>
            </w:r>
            <w:r w:rsidR="007F0EAD">
              <w:rPr>
                <w:rFonts w:ascii="Garamond" w:hAnsi="Garamond"/>
                <w:sz w:val="22"/>
                <w:szCs w:val="22"/>
              </w:rPr>
              <w:t>информаци</w:t>
            </w:r>
            <w:r w:rsidR="00EB5E64">
              <w:rPr>
                <w:rFonts w:ascii="Garamond" w:hAnsi="Garamond"/>
                <w:sz w:val="22"/>
                <w:szCs w:val="22"/>
              </w:rPr>
              <w:t>ю</w:t>
            </w:r>
            <w:r w:rsidR="007F0EAD">
              <w:rPr>
                <w:rFonts w:ascii="Garamond" w:hAnsi="Garamond"/>
                <w:sz w:val="22"/>
                <w:szCs w:val="22"/>
              </w:rPr>
              <w:t xml:space="preserve"> о расторгнутом Соглашении о порядке расчетов</w:t>
            </w:r>
            <w:r w:rsidR="007F0EAD" w:rsidRPr="008B7F11">
              <w:rPr>
                <w:rFonts w:ascii="Garamond" w:hAnsi="Garamond"/>
                <w:sz w:val="22"/>
                <w:szCs w:val="22"/>
              </w:rPr>
              <w:t>, связанных с уплатой поставщиком мощности штрафов по договору КОМ НГО</w:t>
            </w:r>
            <w:r w:rsidR="007F0EA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F0EAD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="007F0EAD" w:rsidRPr="008B7F11">
              <w:rPr>
                <w:rFonts w:ascii="Garamond" w:hAnsi="Garamond"/>
                <w:bCs/>
                <w:sz w:val="22"/>
                <w:szCs w:val="22"/>
              </w:rPr>
              <w:t>по форме приложения 1.10 к настоящему Регламенту</w:t>
            </w:r>
            <w:r w:rsidR="007F0EAD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  <w:r w:rsidR="007F0EAD" w:rsidRPr="008B7F11">
              <w:rPr>
                <w:rFonts w:ascii="Garamond" w:hAnsi="Garamond"/>
                <w:bCs/>
                <w:sz w:val="22"/>
                <w:szCs w:val="22"/>
              </w:rPr>
              <w:t>в электронном виде с использованием ЭП</w:t>
            </w:r>
            <w:r w:rsidR="007F0EAD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Pr="008B7F11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:rsidR="008E231D" w:rsidRPr="00090EF1" w:rsidRDefault="008B7F11" w:rsidP="008E60A8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bookmarkStart w:id="0" w:name="_Toc502308650"/>
            <w:r>
              <w:rPr>
                <w:rFonts w:ascii="Garamond" w:hAnsi="Garamond"/>
                <w:sz w:val="22"/>
                <w:szCs w:val="22"/>
              </w:rPr>
              <w:t>5.5</w:t>
            </w:r>
            <w:r w:rsidRPr="008B7F11">
              <w:rPr>
                <w:rFonts w:ascii="Garamond" w:hAnsi="Garamond"/>
                <w:sz w:val="22"/>
                <w:szCs w:val="22"/>
              </w:rPr>
              <w:t>. ЦФР в течение 5 рабочих дней с даты</w:t>
            </w:r>
            <w:bookmarkEnd w:id="0"/>
            <w:r w:rsidR="0051332F">
              <w:rPr>
                <w:rFonts w:ascii="Garamond" w:hAnsi="Garamond"/>
                <w:sz w:val="22"/>
                <w:szCs w:val="22"/>
              </w:rPr>
              <w:t xml:space="preserve"> получения от КО информации о расторгнутом Соглашении о порядке расчетов</w:t>
            </w:r>
            <w:r w:rsidR="0051332F" w:rsidRPr="008B7F11">
              <w:rPr>
                <w:rFonts w:ascii="Garamond" w:hAnsi="Garamond"/>
                <w:sz w:val="22"/>
                <w:szCs w:val="22"/>
              </w:rPr>
              <w:t>, связанных с уплатой по</w:t>
            </w:r>
            <w:bookmarkStart w:id="1" w:name="_GoBack"/>
            <w:bookmarkEnd w:id="1"/>
            <w:r w:rsidR="0051332F" w:rsidRPr="008B7F11">
              <w:rPr>
                <w:rFonts w:ascii="Garamond" w:hAnsi="Garamond"/>
                <w:sz w:val="22"/>
                <w:szCs w:val="22"/>
              </w:rPr>
              <w:t>ставщиком мощности штрафов по договору КОМ НГО</w:t>
            </w:r>
            <w:r w:rsidR="0051332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1332F">
              <w:rPr>
                <w:rFonts w:ascii="Garamond" w:hAnsi="Garamond"/>
                <w:bCs/>
                <w:sz w:val="22"/>
                <w:szCs w:val="22"/>
              </w:rPr>
              <w:t>(</w:t>
            </w:r>
            <w:r w:rsidR="0051332F" w:rsidRPr="008B7F11">
              <w:rPr>
                <w:rFonts w:ascii="Garamond" w:hAnsi="Garamond"/>
                <w:bCs/>
                <w:sz w:val="22"/>
                <w:szCs w:val="22"/>
              </w:rPr>
              <w:t>по форме приложения 1.10 к настоящему Регламенту</w:t>
            </w:r>
            <w:r w:rsidR="0051332F">
              <w:rPr>
                <w:rFonts w:ascii="Garamond" w:hAnsi="Garamond"/>
                <w:bCs/>
                <w:sz w:val="22"/>
                <w:szCs w:val="22"/>
              </w:rPr>
              <w:t>)</w:t>
            </w:r>
            <w:r w:rsidR="0051332F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B7F11">
              <w:rPr>
                <w:rFonts w:ascii="Garamond" w:hAnsi="Garamond"/>
                <w:sz w:val="22"/>
                <w:szCs w:val="22"/>
              </w:rPr>
              <w:t>направляет исполняющему банку по открытому в рамках расторгнутого Соглашения аккредитиву через банк получателя средств заявление об отказе от исполнения открытого аккредитива.</w:t>
            </w:r>
          </w:p>
        </w:tc>
      </w:tr>
      <w:tr w:rsidR="001C63EE" w:rsidRPr="00F5737A" w:rsidTr="003A4018">
        <w:trPr>
          <w:trHeight w:val="435"/>
        </w:trPr>
        <w:tc>
          <w:tcPr>
            <w:tcW w:w="1271" w:type="dxa"/>
            <w:vAlign w:val="center"/>
          </w:tcPr>
          <w:p w:rsidR="001C63EE" w:rsidRPr="00F5737A" w:rsidRDefault="00B46455" w:rsidP="008E60A8">
            <w:pPr>
              <w:spacing w:before="120" w:after="12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F5737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lastRenderedPageBreak/>
              <w:t>Приложение 1</w:t>
            </w:r>
            <w:r w:rsidR="00B80DAE" w:rsidRPr="00F5737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.15</w:t>
            </w:r>
          </w:p>
        </w:tc>
        <w:tc>
          <w:tcPr>
            <w:tcW w:w="4399" w:type="dxa"/>
          </w:tcPr>
          <w:p w:rsidR="001C63EE" w:rsidRPr="00F5737A" w:rsidRDefault="00B80DAE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F5737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Добавить приложение</w:t>
            </w:r>
          </w:p>
        </w:tc>
        <w:tc>
          <w:tcPr>
            <w:tcW w:w="9356" w:type="dxa"/>
          </w:tcPr>
          <w:p w:rsidR="001C63EE" w:rsidRPr="007741BF" w:rsidRDefault="001C63EE" w:rsidP="008E60A8">
            <w:pPr>
              <w:spacing w:before="120" w:after="120"/>
              <w:ind w:firstLine="7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Приложение 1.1</w:t>
            </w:r>
            <w:r w:rsidR="00DA75FB" w:rsidRPr="007741BF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5</w:t>
            </w:r>
          </w:p>
          <w:p w:rsidR="001C63EE" w:rsidRPr="00F5737A" w:rsidRDefault="001C63EE" w:rsidP="008E60A8">
            <w:pPr>
              <w:spacing w:before="120" w:after="120"/>
              <w:ind w:firstLine="708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1C63EE" w:rsidRPr="00F5737A" w:rsidRDefault="001C63EE" w:rsidP="008E60A8">
            <w:pPr>
              <w:widowControl w:val="0"/>
              <w:spacing w:before="120" w:after="120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Руководителю</w:t>
            </w:r>
          </w:p>
          <w:p w:rsidR="001C63EE" w:rsidRPr="00F5737A" w:rsidRDefault="001C63EE" w:rsidP="008E60A8">
            <w:pPr>
              <w:widowControl w:val="0"/>
              <w:spacing w:before="120" w:after="120"/>
              <w:jc w:val="right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АО «АТС»</w:t>
            </w:r>
          </w:p>
          <w:p w:rsidR="001C63EE" w:rsidRPr="00F5737A" w:rsidRDefault="001C63EE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1C63EE" w:rsidRPr="00F5737A" w:rsidRDefault="001C63EE" w:rsidP="008E60A8">
            <w:pPr>
              <w:spacing w:before="120" w:after="120"/>
              <w:ind w:firstLine="708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Уведомление о выполнении условий</w:t>
            </w:r>
          </w:p>
          <w:p w:rsidR="001C63EE" w:rsidRPr="00F5737A" w:rsidRDefault="001C63EE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B46455" w:rsidRPr="00F5737A" w:rsidRDefault="00B46455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Вариант 1</w:t>
            </w:r>
          </w:p>
          <w:p w:rsidR="00B46455" w:rsidRPr="00F5737A" w:rsidRDefault="00B46455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FA31BC" w:rsidRDefault="001C63EE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Настоящим _____________________________________ (</w:t>
            </w:r>
            <w:r w:rsidRPr="00F5737A">
              <w:rPr>
                <w:rFonts w:ascii="Garamond" w:hAnsi="Garamond"/>
                <w:bCs/>
                <w:i/>
                <w:color w:val="000000"/>
                <w:sz w:val="22"/>
                <w:szCs w:val="22"/>
                <w:highlight w:val="yellow"/>
              </w:rPr>
              <w:t>полное наименование участника оптового рынка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) уведомляет, что </w:t>
            </w:r>
            <w:r w:rsidR="00FA31BC"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по договорам купли-продажи мощности по результатам КОМ НГО, заключенным в отношении ГТП ___________ (код ГТП)</w:t>
            </w:r>
            <w:r w:rsidR="008E60A8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,</w:t>
            </w:r>
            <w:r w:rsidR="00FA31BC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 выполняются </w:t>
            </w:r>
            <w:r w:rsidR="00FA31BC"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условия для замены обеспечения, предусмотренного Договором поручительства для обеспечения исполнения обязательств поставщика мощности, на неустойку по договорам КОМ НГО.</w:t>
            </w:r>
          </w:p>
          <w:p w:rsidR="00FA31BC" w:rsidRDefault="00FA31BC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FA31BC" w:rsidRDefault="00FA31BC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B46455" w:rsidRPr="00F5737A" w:rsidRDefault="00B46455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Вариант 2</w:t>
            </w:r>
          </w:p>
          <w:p w:rsidR="00B46455" w:rsidRPr="00F5737A" w:rsidRDefault="00B46455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B46455" w:rsidRPr="00F5737A" w:rsidRDefault="00FA31BC" w:rsidP="008E60A8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Настоящим _____________________________________ (</w:t>
            </w:r>
            <w:r w:rsidRPr="00F5737A">
              <w:rPr>
                <w:rFonts w:ascii="Garamond" w:hAnsi="Garamond"/>
                <w:bCs/>
                <w:i/>
                <w:color w:val="000000"/>
                <w:sz w:val="22"/>
                <w:szCs w:val="22"/>
                <w:highlight w:val="yellow"/>
              </w:rPr>
              <w:t>полное наименование участника оптового рынка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) уведомляет, что по договорам купли-продажи мощности по результатам КОМ НГО, заключенным в отношении ГТП ___________ (код ГТП)</w:t>
            </w:r>
            <w:r w:rsidR="008E60A8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 выполняются 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условия для замены обеспечения, предусмотренного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B46455"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Соглашением №______ о порядке расчетов, связанных с уплатой продавцом </w:t>
            </w:r>
            <w:r w:rsidR="00B46455"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lastRenderedPageBreak/>
              <w:t>штрафов по договорам купли-продажи мощности по результатам КОМ НГО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.</w:t>
            </w:r>
          </w:p>
          <w:p w:rsidR="001C63EE" w:rsidRPr="00F5737A" w:rsidRDefault="001C63EE" w:rsidP="008E60A8">
            <w:pPr>
              <w:widowControl w:val="0"/>
              <w:spacing w:before="120" w:after="120"/>
              <w:ind w:firstLine="708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1C63EE" w:rsidRPr="00F5737A" w:rsidRDefault="001C63EE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1C63EE" w:rsidRPr="00F5737A" w:rsidRDefault="001C63EE" w:rsidP="008E60A8">
            <w:pPr>
              <w:widowControl w:val="0"/>
              <w:spacing w:before="120" w:after="120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1C63EE" w:rsidRPr="00F5737A" w:rsidRDefault="001C63EE" w:rsidP="008E60A8">
            <w:pPr>
              <w:spacing w:before="120" w:after="12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        _____________________                                   _________________________</w:t>
            </w:r>
          </w:p>
          <w:p w:rsidR="001C63EE" w:rsidRPr="00F5737A" w:rsidRDefault="001C63EE" w:rsidP="008E60A8">
            <w:pPr>
              <w:spacing w:before="120" w:after="120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           (подпись)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ab/>
              <w:t xml:space="preserve">   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ab/>
              <w:t xml:space="preserve">                          </w:t>
            </w:r>
            <w:r w:rsidRPr="00F5737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ab/>
              <w:t xml:space="preserve">   (расшифровка подписи)</w:t>
            </w:r>
          </w:p>
          <w:p w:rsidR="001C63EE" w:rsidRPr="00F5737A" w:rsidRDefault="001C63EE" w:rsidP="008E60A8">
            <w:pPr>
              <w:spacing w:before="120" w:after="120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</w:tc>
      </w:tr>
    </w:tbl>
    <w:p w:rsidR="001C63EE" w:rsidRDefault="00DD7AF2" w:rsidP="00903D5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 w:type="textWrapping" w:clear="all"/>
      </w:r>
    </w:p>
    <w:p w:rsidR="000420C2" w:rsidRDefault="000420C2" w:rsidP="000420C2">
      <w:pPr>
        <w:rPr>
          <w:rFonts w:ascii="Garamond" w:hAnsi="Garamond"/>
          <w:b/>
          <w:bCs/>
          <w:sz w:val="26"/>
          <w:szCs w:val="26"/>
        </w:rPr>
      </w:pPr>
      <w:r w:rsidRPr="00C14633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7E190D">
        <w:rPr>
          <w:rFonts w:ascii="Garamond" w:hAnsi="Garamond"/>
          <w:b/>
          <w:bCs/>
          <w:caps/>
          <w:sz w:val="26"/>
          <w:szCs w:val="26"/>
        </w:rPr>
        <w:t>Стандартн</w:t>
      </w:r>
      <w:r>
        <w:rPr>
          <w:rFonts w:ascii="Garamond" w:hAnsi="Garamond"/>
          <w:b/>
          <w:bCs/>
          <w:caps/>
          <w:sz w:val="26"/>
          <w:szCs w:val="26"/>
        </w:rPr>
        <w:t>ую</w:t>
      </w:r>
      <w:r w:rsidRPr="007E190D">
        <w:rPr>
          <w:rFonts w:ascii="Garamond" w:hAnsi="Garamond"/>
          <w:b/>
          <w:bCs/>
          <w:caps/>
          <w:sz w:val="26"/>
          <w:szCs w:val="26"/>
        </w:rPr>
        <w:t xml:space="preserve"> форм</w:t>
      </w:r>
      <w:r>
        <w:rPr>
          <w:rFonts w:ascii="Garamond" w:hAnsi="Garamond"/>
          <w:b/>
          <w:bCs/>
          <w:caps/>
          <w:sz w:val="26"/>
          <w:szCs w:val="26"/>
        </w:rPr>
        <w:t>у</w:t>
      </w:r>
      <w:r w:rsidRPr="007E190D">
        <w:rPr>
          <w:rFonts w:ascii="Garamond" w:hAnsi="Garamond"/>
          <w:b/>
          <w:bCs/>
          <w:caps/>
          <w:sz w:val="26"/>
          <w:szCs w:val="26"/>
        </w:rPr>
        <w:t xml:space="preserve"> Договора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</w:t>
      </w:r>
      <w:r w:rsidRPr="00C14633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Pr="00C14633">
        <w:rPr>
          <w:rFonts w:ascii="Garamond" w:hAnsi="Garamond"/>
          <w:b/>
          <w:bCs/>
          <w:sz w:val="26"/>
          <w:szCs w:val="26"/>
        </w:rPr>
        <w:t xml:space="preserve">(Приложение </w:t>
      </w:r>
      <w:r w:rsidR="003805D3">
        <w:rPr>
          <w:rFonts w:ascii="Garamond" w:hAnsi="Garamond"/>
          <w:b/>
          <w:bCs/>
          <w:sz w:val="26"/>
          <w:szCs w:val="26"/>
        </w:rPr>
        <w:t xml:space="preserve">№ </w:t>
      </w:r>
      <w:r>
        <w:rPr>
          <w:rFonts w:ascii="Garamond" w:hAnsi="Garamond"/>
          <w:b/>
          <w:bCs/>
          <w:sz w:val="26"/>
          <w:szCs w:val="26"/>
        </w:rPr>
        <w:t>Д 18.6.1 к Договору о </w:t>
      </w:r>
      <w:r w:rsidRPr="00C14633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0420C2" w:rsidRDefault="000420C2" w:rsidP="000420C2">
      <w:pPr>
        <w:rPr>
          <w:rFonts w:ascii="Garamond" w:hAnsi="Garamond"/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521"/>
        <w:gridCol w:w="7370"/>
      </w:tblGrid>
      <w:tr w:rsidR="000420C2" w:rsidRPr="00F5737A" w:rsidTr="003805D3">
        <w:trPr>
          <w:trHeight w:val="435"/>
        </w:trPr>
        <w:tc>
          <w:tcPr>
            <w:tcW w:w="988" w:type="dxa"/>
            <w:vAlign w:val="center"/>
          </w:tcPr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21" w:type="dxa"/>
            <w:vAlign w:val="center"/>
          </w:tcPr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0" w:type="dxa"/>
            <w:vAlign w:val="center"/>
          </w:tcPr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420C2" w:rsidRPr="00F5737A" w:rsidTr="003805D3">
        <w:trPr>
          <w:trHeight w:val="435"/>
        </w:trPr>
        <w:tc>
          <w:tcPr>
            <w:tcW w:w="988" w:type="dxa"/>
            <w:vAlign w:val="center"/>
          </w:tcPr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7.4</w:t>
            </w:r>
          </w:p>
        </w:tc>
        <w:tc>
          <w:tcPr>
            <w:tcW w:w="6521" w:type="dxa"/>
            <w:vAlign w:val="center"/>
          </w:tcPr>
          <w:p w:rsidR="000420C2" w:rsidRPr="00542A49" w:rsidRDefault="000420C2" w:rsidP="00B0577D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>Настоящий Договор может быть расторгнут при одностороннем внесудебном отказе по инициативе Коммерческого оператора в случае одновременного выполнения следующих условий:</w:t>
            </w:r>
          </w:p>
          <w:p w:rsidR="000420C2" w:rsidRPr="00542A49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>предельный объем поставки мощности на оптовый рынок с использованием объекта генерации, который отнесен к группе точек поставки, указанной в п. 2.1 настоящего Договора, составляет не  менее 90 процентов от объема мощности, отобранного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Договора;</w:t>
            </w:r>
          </w:p>
          <w:p w:rsidR="000420C2" w:rsidRPr="00542A49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 xml:space="preserve">в отношении указанного в пункте 2.1 настоящего Договора объекта генерации Должником в </w:t>
            </w:r>
            <w:r w:rsidRPr="00542A49">
              <w:rPr>
                <w:rFonts w:ascii="Garamond" w:hAnsi="Garamond"/>
                <w:sz w:val="22"/>
              </w:rPr>
              <w:lastRenderedPageBreak/>
              <w:t xml:space="preserve">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0420C2" w:rsidRPr="00542A49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 w:right="-27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>Должник не имеет задолженности по оплате покупателям штрафов по договору КОМ НГО.</w:t>
            </w:r>
          </w:p>
          <w:p w:rsidR="000420C2" w:rsidRPr="00542A49" w:rsidRDefault="000420C2" w:rsidP="00B0577D">
            <w:pPr>
              <w:tabs>
                <w:tab w:val="left" w:pos="709"/>
              </w:tabs>
              <w:spacing w:before="120" w:after="120" w:line="288" w:lineRule="auto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542A49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В указанном в настоящем пункте случае Коммерческий оператор направляет Сторонам в электронном виде с применением электронной подписи в порядке, предусмотренном Договором о присоединении, уведомление об одностороннем отказе и расторжении настоящего Договора.</w:t>
            </w:r>
          </w:p>
          <w:p w:rsidR="000420C2" w:rsidRPr="007E190D" w:rsidRDefault="000420C2" w:rsidP="00B0577D">
            <w:pPr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805D3">
              <w:rPr>
                <w:rFonts w:ascii="Garamond" w:hAnsi="Garamond"/>
                <w:bCs/>
                <w:color w:val="000000"/>
                <w:sz w:val="22"/>
                <w:szCs w:val="22"/>
              </w:rPr>
              <w:t>Настоящий Договор считается расторгнутым и обязательства по настоящему Договору прекращаются с даты, указанной в уведомлении об одностороннем отказе и расторжении настоящего Договора.</w:t>
            </w:r>
          </w:p>
        </w:tc>
        <w:tc>
          <w:tcPr>
            <w:tcW w:w="7370" w:type="dxa"/>
            <w:vAlign w:val="center"/>
          </w:tcPr>
          <w:p w:rsidR="000420C2" w:rsidRPr="00B413BA" w:rsidRDefault="000420C2" w:rsidP="00B0577D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</w:rPr>
            </w:pPr>
            <w:r w:rsidRPr="00B413BA">
              <w:rPr>
                <w:rFonts w:ascii="Garamond" w:hAnsi="Garamond"/>
                <w:sz w:val="22"/>
              </w:rPr>
              <w:lastRenderedPageBreak/>
              <w:t>Настоящий Договор может быть расторгнут при одностороннем внесудебном отказе по инициативе Коммерческого оператора в случае одновременного выполнения следующих условий:</w:t>
            </w:r>
          </w:p>
          <w:p w:rsidR="000420C2" w:rsidRPr="00B413BA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B413BA">
              <w:rPr>
                <w:rFonts w:ascii="Garamond" w:hAnsi="Garamond"/>
                <w:sz w:val="22"/>
              </w:rPr>
              <w:t>предельный объем поставки мощности на оптовый рынок с использованием объекта генерации, который отнесен к группе точек поставки, указанной в п. 2.1 настоящего Договора, составляет не менее 90 процентов от объема мощности, отобранного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Договора;</w:t>
            </w:r>
          </w:p>
          <w:p w:rsidR="000420C2" w:rsidRPr="00B413BA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B413BA">
              <w:rPr>
                <w:rFonts w:ascii="Garamond" w:hAnsi="Garamond"/>
                <w:sz w:val="22"/>
              </w:rPr>
              <w:t xml:space="preserve">в отношении указанного в пункте 2.1 настоящего Договора объекта генерации Должником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</w:t>
            </w:r>
            <w:r w:rsidRPr="00B413BA">
              <w:rPr>
                <w:rFonts w:ascii="Garamond" w:hAnsi="Garamond"/>
                <w:sz w:val="22"/>
              </w:rPr>
              <w:lastRenderedPageBreak/>
              <w:t xml:space="preserve">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0420C2" w:rsidRPr="000420C2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 w:right="-2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413BA">
              <w:rPr>
                <w:rFonts w:ascii="Garamond" w:hAnsi="Garamond"/>
                <w:sz w:val="22"/>
              </w:rPr>
              <w:t>Должник не имеет задолженности по оплате покупателям штрафов по договору КОМ НГО.</w:t>
            </w:r>
          </w:p>
          <w:p w:rsidR="000420C2" w:rsidRPr="00542A49" w:rsidRDefault="000420C2" w:rsidP="000420C2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  <w:highlight w:val="yellow"/>
              </w:rPr>
            </w:pPr>
            <w:r w:rsidRPr="00542A49">
              <w:rPr>
                <w:rFonts w:ascii="Garamond" w:hAnsi="Garamond"/>
                <w:sz w:val="22"/>
                <w:highlight w:val="yellow"/>
              </w:rPr>
              <w:t>Также настоящий Договор может быть расторгнут при одностороннем внесудебном отказе по инициативе Коммерческого оператора в случае выполнения следующ</w:t>
            </w:r>
            <w:r w:rsidR="00F32317">
              <w:rPr>
                <w:rFonts w:ascii="Garamond" w:hAnsi="Garamond"/>
                <w:sz w:val="22"/>
                <w:highlight w:val="yellow"/>
              </w:rPr>
              <w:t>их</w:t>
            </w:r>
            <w:r w:rsidRPr="00542A49">
              <w:rPr>
                <w:rFonts w:ascii="Garamond" w:hAnsi="Garamond"/>
                <w:sz w:val="22"/>
                <w:highlight w:val="yellow"/>
              </w:rPr>
              <w:t xml:space="preserve"> услови</w:t>
            </w:r>
            <w:r w:rsidR="00F32317">
              <w:rPr>
                <w:rFonts w:ascii="Garamond" w:hAnsi="Garamond"/>
                <w:sz w:val="22"/>
                <w:highlight w:val="yellow"/>
              </w:rPr>
              <w:t>й</w:t>
            </w:r>
            <w:r w:rsidRPr="00542A49">
              <w:rPr>
                <w:rFonts w:ascii="Garamond" w:hAnsi="Garamond"/>
                <w:sz w:val="22"/>
                <w:highlight w:val="yellow"/>
              </w:rPr>
              <w:t>:</w:t>
            </w:r>
          </w:p>
          <w:p w:rsidR="00E66FBA" w:rsidRPr="00C1600E" w:rsidRDefault="00C1600E" w:rsidP="00C1600E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  <w:highlight w:val="yellow"/>
              </w:rPr>
            </w:pPr>
            <w:r w:rsidRPr="00C1600E">
              <w:rPr>
                <w:rFonts w:ascii="Garamond" w:hAnsi="Garamond"/>
                <w:sz w:val="22"/>
                <w:highlight w:val="yellow"/>
              </w:rPr>
              <w:t xml:space="preserve">приходящаяся на обеспечение исполнения обязательств Должника по договорам КОМ НГО и определенная в соответствии с Договорами о присоединении </w:t>
            </w:r>
            <w:r w:rsidR="000B619C" w:rsidRPr="00C1600E">
              <w:rPr>
                <w:rFonts w:ascii="Garamond" w:hAnsi="Garamond"/>
                <w:sz w:val="22"/>
                <w:highlight w:val="yellow"/>
              </w:rPr>
              <w:t xml:space="preserve">величина установленной мощности </w:t>
            </w:r>
            <w:r w:rsidR="000B749E" w:rsidRPr="00C1600E">
              <w:rPr>
                <w:rFonts w:ascii="Garamond" w:hAnsi="Garamond"/>
                <w:sz w:val="22"/>
                <w:highlight w:val="yellow"/>
              </w:rPr>
              <w:t>генерирующих объектов Должника, отнесенных к</w:t>
            </w:r>
            <w:r w:rsidR="000B619C" w:rsidRPr="00C1600E">
              <w:rPr>
                <w:rFonts w:ascii="Garamond" w:hAnsi="Garamond"/>
                <w:sz w:val="22"/>
                <w:highlight w:val="yellow"/>
              </w:rPr>
              <w:t xml:space="preserve"> группам точек поставки генерации</w:t>
            </w:r>
            <w:r w:rsidRPr="00C1600E">
              <w:rPr>
                <w:rFonts w:ascii="Garamond" w:hAnsi="Garamond"/>
                <w:sz w:val="22"/>
                <w:highlight w:val="yellow"/>
              </w:rPr>
              <w:t>, в отношении которых Должником получено право на участие в торговле электрической энергией и мощностью на оптовом рынке</w:t>
            </w:r>
            <w:r w:rsidR="000B619C" w:rsidRPr="00C1600E">
              <w:rPr>
                <w:rFonts w:ascii="Garamond" w:hAnsi="Garamond"/>
                <w:sz w:val="22"/>
                <w:highlight w:val="yellow"/>
              </w:rPr>
              <w:t>, равна либо превышает объем мощности</w:t>
            </w:r>
            <w:r w:rsidR="00E66FBA" w:rsidRPr="00C1600E">
              <w:rPr>
                <w:rFonts w:ascii="Garamond" w:hAnsi="Garamond"/>
                <w:sz w:val="22"/>
                <w:highlight w:val="yellow"/>
              </w:rPr>
              <w:t>,</w:t>
            </w:r>
            <w:r w:rsidR="000B619C" w:rsidRPr="00C1600E">
              <w:rPr>
                <w:rFonts w:ascii="Garamond" w:hAnsi="Garamond"/>
                <w:sz w:val="22"/>
                <w:highlight w:val="yellow"/>
              </w:rPr>
              <w:t xml:space="preserve"> </w:t>
            </w:r>
            <w:r w:rsidR="00E66FBA" w:rsidRPr="00C1600E">
              <w:rPr>
                <w:rFonts w:ascii="Garamond" w:hAnsi="Garamond"/>
                <w:sz w:val="22"/>
                <w:highlight w:val="yellow"/>
              </w:rPr>
              <w:t>отобранный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Договора;</w:t>
            </w:r>
          </w:p>
          <w:p w:rsidR="00E66FBA" w:rsidRPr="00C1600E" w:rsidRDefault="000B749E" w:rsidP="000B749E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 w:right="-27"/>
              <w:jc w:val="both"/>
              <w:rPr>
                <w:rFonts w:ascii="Garamond" w:hAnsi="Garamond"/>
                <w:sz w:val="22"/>
                <w:highlight w:val="yellow"/>
              </w:rPr>
            </w:pPr>
            <w:r w:rsidRPr="00C1600E">
              <w:rPr>
                <w:rFonts w:ascii="Garamond" w:hAnsi="Garamond"/>
                <w:sz w:val="22"/>
                <w:highlight w:val="yellow"/>
              </w:rPr>
              <w:t xml:space="preserve">Должник не признан несостоятельным (банкротом), </w:t>
            </w:r>
            <w:r w:rsidR="003805D3">
              <w:rPr>
                <w:rFonts w:ascii="Garamond" w:hAnsi="Garamond"/>
                <w:sz w:val="22"/>
                <w:highlight w:val="yellow"/>
              </w:rPr>
              <w:t>а</w:t>
            </w:r>
            <w:r w:rsidRPr="00C1600E">
              <w:rPr>
                <w:rFonts w:ascii="Garamond" w:hAnsi="Garamond"/>
                <w:sz w:val="22"/>
                <w:highlight w:val="yellow"/>
              </w:rPr>
              <w:t xml:space="preserve"> также </w:t>
            </w:r>
            <w:r w:rsidR="00E66FBA" w:rsidRPr="00C1600E">
              <w:rPr>
                <w:rFonts w:ascii="Garamond" w:hAnsi="Garamond"/>
                <w:sz w:val="22"/>
                <w:highlight w:val="yellow"/>
              </w:rPr>
              <w:t xml:space="preserve">в отношении </w:t>
            </w:r>
            <w:r w:rsidR="00C1600E" w:rsidRPr="00C1600E">
              <w:rPr>
                <w:rFonts w:ascii="Garamond" w:hAnsi="Garamond"/>
                <w:sz w:val="22"/>
                <w:highlight w:val="yellow"/>
              </w:rPr>
              <w:t>Должника не</w:t>
            </w:r>
            <w:r w:rsidRPr="00C1600E">
              <w:rPr>
                <w:rFonts w:ascii="Garamond" w:hAnsi="Garamond"/>
                <w:sz w:val="22"/>
                <w:highlight w:val="yellow"/>
              </w:rPr>
              <w:t xml:space="preserve"> возбуждено производство по делу о несостоятельности (банкротстве).</w:t>
            </w:r>
          </w:p>
          <w:p w:rsidR="000420C2" w:rsidRDefault="000420C2" w:rsidP="000420C2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</w:rPr>
            </w:pPr>
            <w:r w:rsidRPr="000420C2">
              <w:rPr>
                <w:rFonts w:ascii="Garamond" w:hAnsi="Garamond"/>
                <w:sz w:val="22"/>
                <w:highlight w:val="yellow"/>
              </w:rPr>
              <w:t>В указанных выше случаях Коммерческий оператор направляет Сторонам в электронном виде с применением электронной подписи в порядке, предусмотренном Договором о присоединении, уведомление об одностороннем отказе и расторжении настоящего Договора.</w:t>
            </w:r>
          </w:p>
          <w:p w:rsidR="000420C2" w:rsidRPr="00F5737A" w:rsidRDefault="000420C2" w:rsidP="000420C2">
            <w:pPr>
              <w:spacing w:before="120" w:after="120" w:line="288" w:lineRule="auto"/>
              <w:ind w:right="-2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3805D3">
              <w:rPr>
                <w:rFonts w:ascii="Garamond" w:hAnsi="Garamond"/>
                <w:bCs/>
                <w:color w:val="000000"/>
                <w:sz w:val="22"/>
                <w:szCs w:val="22"/>
              </w:rPr>
              <w:t>Настоящий Договор считается расторгнутым и обязательства по настоящему Договору прекращаются с даты, указанной в уведомлении об одностороннем отказе и расторжении настоящего Договора.</w:t>
            </w:r>
          </w:p>
        </w:tc>
      </w:tr>
    </w:tbl>
    <w:p w:rsidR="000420C2" w:rsidRDefault="000420C2" w:rsidP="000420C2">
      <w:pPr>
        <w:rPr>
          <w:b/>
          <w:sz w:val="22"/>
          <w:szCs w:val="22"/>
        </w:rPr>
      </w:pPr>
    </w:p>
    <w:p w:rsidR="000420C2" w:rsidRDefault="000420C2" w:rsidP="000420C2">
      <w:pPr>
        <w:rPr>
          <w:rFonts w:ascii="Garamond" w:hAnsi="Garamond"/>
          <w:b/>
          <w:bCs/>
          <w:sz w:val="26"/>
          <w:szCs w:val="26"/>
        </w:rPr>
      </w:pPr>
      <w:r w:rsidRPr="00C14633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Pr="00E369C2">
        <w:rPr>
          <w:rFonts w:ascii="Garamond" w:hAnsi="Garamond"/>
          <w:b/>
          <w:bCs/>
          <w:caps/>
          <w:sz w:val="26"/>
          <w:szCs w:val="26"/>
        </w:rPr>
        <w:t>Стандартн</w:t>
      </w:r>
      <w:r>
        <w:rPr>
          <w:rFonts w:ascii="Garamond" w:hAnsi="Garamond"/>
          <w:b/>
          <w:bCs/>
          <w:caps/>
          <w:sz w:val="26"/>
          <w:szCs w:val="26"/>
        </w:rPr>
        <w:t>ую</w:t>
      </w:r>
      <w:r w:rsidRPr="00E369C2">
        <w:rPr>
          <w:rFonts w:ascii="Garamond" w:hAnsi="Garamond"/>
          <w:b/>
          <w:bCs/>
          <w:caps/>
          <w:sz w:val="26"/>
          <w:szCs w:val="26"/>
        </w:rPr>
        <w:t xml:space="preserve"> форм</w:t>
      </w:r>
      <w:r>
        <w:rPr>
          <w:rFonts w:ascii="Garamond" w:hAnsi="Garamond"/>
          <w:b/>
          <w:bCs/>
          <w:caps/>
          <w:sz w:val="26"/>
          <w:szCs w:val="26"/>
        </w:rPr>
        <w:t>у</w:t>
      </w:r>
      <w:r w:rsidRPr="00E369C2">
        <w:rPr>
          <w:rFonts w:ascii="Garamond" w:hAnsi="Garamond"/>
          <w:b/>
          <w:bCs/>
          <w:caps/>
          <w:sz w:val="26"/>
          <w:szCs w:val="26"/>
        </w:rPr>
        <w:t xml:space="preserve"> Соглашения о порядке расчетов, связанных с уплатой продавцом штрафов по договорам купли-продажи мощности по результатам конкурентного отбора мощности новых генерирующих объектов</w:t>
      </w:r>
      <w:r w:rsidRPr="00C14633">
        <w:rPr>
          <w:rFonts w:ascii="Garamond" w:hAnsi="Garamond"/>
          <w:b/>
          <w:bCs/>
          <w:caps/>
          <w:sz w:val="26"/>
          <w:szCs w:val="26"/>
        </w:rPr>
        <w:t xml:space="preserve"> </w:t>
      </w:r>
      <w:r w:rsidRPr="00C14633">
        <w:rPr>
          <w:rFonts w:ascii="Garamond" w:hAnsi="Garamond"/>
          <w:b/>
          <w:bCs/>
          <w:sz w:val="26"/>
          <w:szCs w:val="26"/>
        </w:rPr>
        <w:t xml:space="preserve">(Приложение </w:t>
      </w:r>
      <w:r w:rsidR="003805D3">
        <w:rPr>
          <w:rFonts w:ascii="Garamond" w:hAnsi="Garamond"/>
          <w:b/>
          <w:bCs/>
          <w:sz w:val="26"/>
          <w:szCs w:val="26"/>
        </w:rPr>
        <w:t xml:space="preserve">№ </w:t>
      </w:r>
      <w:r>
        <w:rPr>
          <w:rFonts w:ascii="Garamond" w:hAnsi="Garamond"/>
          <w:b/>
          <w:bCs/>
          <w:sz w:val="26"/>
          <w:szCs w:val="26"/>
        </w:rPr>
        <w:t>Д 18.8.1 к Договору о </w:t>
      </w:r>
      <w:r w:rsidRPr="00C14633">
        <w:rPr>
          <w:rFonts w:ascii="Garamond" w:hAnsi="Garamond"/>
          <w:b/>
          <w:bCs/>
          <w:sz w:val="26"/>
          <w:szCs w:val="26"/>
        </w:rPr>
        <w:t>присоединении к торговой системе оптового рынка)</w:t>
      </w:r>
    </w:p>
    <w:p w:rsidR="000420C2" w:rsidRDefault="000420C2" w:rsidP="000420C2">
      <w:pPr>
        <w:rPr>
          <w:rFonts w:ascii="Garamond" w:hAnsi="Garamond"/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521"/>
        <w:gridCol w:w="7512"/>
      </w:tblGrid>
      <w:tr w:rsidR="000420C2" w:rsidRPr="00F5737A" w:rsidTr="003805D3">
        <w:trPr>
          <w:trHeight w:val="435"/>
        </w:trPr>
        <w:tc>
          <w:tcPr>
            <w:tcW w:w="846" w:type="dxa"/>
            <w:vAlign w:val="center"/>
          </w:tcPr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0420C2" w:rsidRPr="00F5737A" w:rsidRDefault="000420C2" w:rsidP="003805D3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21" w:type="dxa"/>
            <w:vAlign w:val="center"/>
          </w:tcPr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2" w:type="dxa"/>
            <w:vAlign w:val="center"/>
          </w:tcPr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420C2" w:rsidRPr="00F5737A" w:rsidRDefault="000420C2" w:rsidP="00B0577D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F5737A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420C2" w:rsidRPr="00F5737A" w:rsidTr="003805D3">
        <w:trPr>
          <w:trHeight w:val="435"/>
        </w:trPr>
        <w:tc>
          <w:tcPr>
            <w:tcW w:w="846" w:type="dxa"/>
            <w:vAlign w:val="center"/>
          </w:tcPr>
          <w:p w:rsidR="000420C2" w:rsidRPr="00F5737A" w:rsidRDefault="000420C2" w:rsidP="003805D3">
            <w:pPr>
              <w:ind w:right="-108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3.7</w:t>
            </w:r>
          </w:p>
        </w:tc>
        <w:tc>
          <w:tcPr>
            <w:tcW w:w="6521" w:type="dxa"/>
            <w:vAlign w:val="center"/>
          </w:tcPr>
          <w:p w:rsidR="000420C2" w:rsidRPr="00542A49" w:rsidRDefault="000420C2" w:rsidP="00B0577D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>Настоящее Соглашение может быть расторгнуто при одностороннем внесудебном отказе по инициативе АО «АТС» в случае одновременного выполнения следующих условий:</w:t>
            </w:r>
          </w:p>
          <w:p w:rsidR="000420C2" w:rsidRPr="00542A49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>предельный объем поставки мощности на оптовый рынок с использованием объекта генерации, который отнесен к группе точек поставки, указанной в п. 2.1 настоящего Соглашения, составляет не менее 90 процентов от объема мощности, отобранного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Соглашения;</w:t>
            </w:r>
          </w:p>
          <w:p w:rsidR="000420C2" w:rsidRPr="00542A49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 xml:space="preserve">в отношении указанного в пункте 2.1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0420C2" w:rsidRPr="00542A49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</w:rPr>
              <w:t xml:space="preserve">Продавец не имеет задолженности по оплате Покупателям штрафов и по выплате денежной суммы за </w:t>
            </w:r>
            <w:r w:rsidRPr="00542A49">
              <w:rPr>
                <w:rFonts w:ascii="Garamond" w:hAnsi="Garamond"/>
                <w:sz w:val="22"/>
              </w:rPr>
              <w:lastRenderedPageBreak/>
              <w:t>отказ от исполнения обязательств по договорам КОМ НГО, указанным в п. 2.1 настоящего Соглашения.</w:t>
            </w:r>
          </w:p>
          <w:p w:rsidR="000420C2" w:rsidRPr="00542A49" w:rsidRDefault="000420C2" w:rsidP="00B0577D">
            <w:pPr>
              <w:jc w:val="both"/>
              <w:rPr>
                <w:rFonts w:ascii="Garamond" w:hAnsi="Garamond"/>
                <w:sz w:val="22"/>
              </w:rPr>
            </w:pPr>
            <w:r w:rsidRPr="00542A49">
              <w:rPr>
                <w:rFonts w:ascii="Garamond" w:hAnsi="Garamond"/>
                <w:sz w:val="22"/>
                <w:highlight w:val="yellow"/>
              </w:rPr>
              <w:t>В этом случае Коммерческий оператор направляет Сторонам в электронном виде с применением электронной подписи уведомление об одностороннем отказе и расторжении настоящего Соглашения.</w:t>
            </w:r>
          </w:p>
        </w:tc>
        <w:tc>
          <w:tcPr>
            <w:tcW w:w="7512" w:type="dxa"/>
            <w:vAlign w:val="center"/>
          </w:tcPr>
          <w:p w:rsidR="000420C2" w:rsidRPr="00B413BA" w:rsidRDefault="000420C2" w:rsidP="00B0577D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</w:rPr>
            </w:pPr>
            <w:r w:rsidRPr="00B413BA">
              <w:rPr>
                <w:rFonts w:ascii="Garamond" w:hAnsi="Garamond"/>
                <w:sz w:val="22"/>
              </w:rPr>
              <w:lastRenderedPageBreak/>
              <w:t>Настоящее Соглашение может быть расторгнуто при одностороннем внесудебном отказе по инициативе АО «АТС» в случае одновременного выполнения следующих условий:</w:t>
            </w:r>
          </w:p>
          <w:p w:rsidR="000420C2" w:rsidRPr="00B413BA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B413BA">
              <w:rPr>
                <w:rFonts w:ascii="Garamond" w:hAnsi="Garamond"/>
                <w:sz w:val="22"/>
              </w:rPr>
              <w:t>предельный объем поставки мощности на оптовый рынок с использованием объекта генерации, который отнесен к группе точек поставки, указанной в п. 2.1 настоящего Соглашения, составляет не менее 90 процентов от объема мощности, отобранного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Соглашения;</w:t>
            </w:r>
          </w:p>
          <w:p w:rsidR="000420C2" w:rsidRPr="00B413BA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B413BA">
              <w:rPr>
                <w:rFonts w:ascii="Garamond" w:hAnsi="Garamond"/>
                <w:sz w:val="22"/>
              </w:rPr>
              <w:t xml:space="preserve">в отношении указанного в пункте 2.1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(продажи) электроэнергии и мощности на оптовом рынке электроэнергии и мощности (право на участие в торговле электрической энергией и мощностью на оптовом рынке) с использованием данной группы точек поставки; </w:t>
            </w:r>
          </w:p>
          <w:p w:rsidR="000420C2" w:rsidRPr="00B413BA" w:rsidRDefault="000420C2" w:rsidP="000420C2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ind w:left="1080"/>
              <w:jc w:val="both"/>
              <w:rPr>
                <w:rFonts w:ascii="Garamond" w:hAnsi="Garamond"/>
                <w:sz w:val="22"/>
              </w:rPr>
            </w:pPr>
            <w:r w:rsidRPr="00B413BA">
              <w:rPr>
                <w:rFonts w:ascii="Garamond" w:hAnsi="Garamond"/>
                <w:sz w:val="22"/>
              </w:rPr>
              <w:t>Продавец не имеет задолженности по оплате Покупателям штрафов и по выплате денежной суммы за отказ от исполнения обязательств по договорам КОМ НГО, указанным в п. 2.1 настоящего Соглашения.</w:t>
            </w:r>
          </w:p>
          <w:p w:rsidR="000420C2" w:rsidRPr="00B413BA" w:rsidRDefault="000420C2" w:rsidP="000420C2">
            <w:pPr>
              <w:spacing w:before="120" w:after="120" w:line="288" w:lineRule="auto"/>
              <w:ind w:right="-27"/>
              <w:jc w:val="both"/>
              <w:rPr>
                <w:rFonts w:ascii="Garamond" w:hAnsi="Garamond"/>
                <w:sz w:val="22"/>
                <w:highlight w:val="yellow"/>
              </w:rPr>
            </w:pPr>
            <w:r w:rsidRPr="00B413BA">
              <w:rPr>
                <w:rFonts w:ascii="Garamond" w:hAnsi="Garamond"/>
                <w:sz w:val="22"/>
                <w:highlight w:val="yellow"/>
              </w:rPr>
              <w:lastRenderedPageBreak/>
              <w:t>Также настоящ</w:t>
            </w:r>
            <w:r>
              <w:rPr>
                <w:rFonts w:ascii="Garamond" w:hAnsi="Garamond"/>
                <w:sz w:val="22"/>
                <w:highlight w:val="yellow"/>
              </w:rPr>
              <w:t>ее</w:t>
            </w:r>
            <w:r w:rsidRPr="00B413BA">
              <w:rPr>
                <w:rFonts w:ascii="Garamond" w:hAnsi="Garamond"/>
                <w:sz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highlight w:val="yellow"/>
              </w:rPr>
              <w:t>Соглашение</w:t>
            </w:r>
            <w:r w:rsidRPr="00B413BA">
              <w:rPr>
                <w:rFonts w:ascii="Garamond" w:hAnsi="Garamond"/>
                <w:sz w:val="22"/>
                <w:highlight w:val="yellow"/>
              </w:rPr>
              <w:t xml:space="preserve"> может быть расторгнут</w:t>
            </w:r>
            <w:r>
              <w:rPr>
                <w:rFonts w:ascii="Garamond" w:hAnsi="Garamond"/>
                <w:sz w:val="22"/>
                <w:highlight w:val="yellow"/>
              </w:rPr>
              <w:t>о</w:t>
            </w:r>
            <w:r w:rsidRPr="00B413BA">
              <w:rPr>
                <w:rFonts w:ascii="Garamond" w:hAnsi="Garamond"/>
                <w:sz w:val="22"/>
                <w:highlight w:val="yellow"/>
              </w:rPr>
              <w:t xml:space="preserve"> при одностороннем внесудебном отказе по инициативе </w:t>
            </w:r>
            <w:r w:rsidRPr="00B413B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Коммерческ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ого</w:t>
            </w:r>
            <w:r w:rsidRPr="00B413BA"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 xml:space="preserve"> оператор</w:t>
            </w:r>
            <w:r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  <w:t>а</w:t>
            </w:r>
            <w:r w:rsidRPr="00B413BA">
              <w:rPr>
                <w:rFonts w:ascii="Garamond" w:hAnsi="Garamond"/>
                <w:sz w:val="22"/>
                <w:highlight w:val="yellow"/>
              </w:rPr>
              <w:t xml:space="preserve"> в случае выполнения следующ</w:t>
            </w:r>
            <w:r w:rsidR="00C1600E">
              <w:rPr>
                <w:rFonts w:ascii="Garamond" w:hAnsi="Garamond"/>
                <w:sz w:val="22"/>
                <w:highlight w:val="yellow"/>
              </w:rPr>
              <w:t>их</w:t>
            </w:r>
            <w:r w:rsidRPr="00B413BA">
              <w:rPr>
                <w:rFonts w:ascii="Garamond" w:hAnsi="Garamond"/>
                <w:sz w:val="22"/>
                <w:highlight w:val="yellow"/>
              </w:rPr>
              <w:t xml:space="preserve"> услови</w:t>
            </w:r>
            <w:r w:rsidR="00C1600E">
              <w:rPr>
                <w:rFonts w:ascii="Garamond" w:hAnsi="Garamond"/>
                <w:sz w:val="22"/>
                <w:highlight w:val="yellow"/>
              </w:rPr>
              <w:t>й</w:t>
            </w:r>
            <w:r w:rsidRPr="00B413BA">
              <w:rPr>
                <w:rFonts w:ascii="Garamond" w:hAnsi="Garamond"/>
                <w:sz w:val="22"/>
                <w:highlight w:val="yellow"/>
              </w:rPr>
              <w:t>:</w:t>
            </w:r>
          </w:p>
          <w:p w:rsidR="00C1600E" w:rsidRPr="00C1600E" w:rsidRDefault="00C1600E" w:rsidP="00C1600E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jc w:val="both"/>
              <w:rPr>
                <w:rFonts w:ascii="Garamond" w:hAnsi="Garamond"/>
                <w:sz w:val="22"/>
                <w:highlight w:val="yellow"/>
              </w:rPr>
            </w:pPr>
            <w:r w:rsidRPr="00C1600E">
              <w:rPr>
                <w:rFonts w:ascii="Garamond" w:hAnsi="Garamond"/>
                <w:sz w:val="22"/>
                <w:highlight w:val="yellow"/>
              </w:rPr>
              <w:t xml:space="preserve">приходящаяся на обеспечение исполнения обязательств Должника по договорам КОМ НГО и определенная в соответствии с Договорами о присоединении величина установленной мощности генерирующих объектов Должника, отнесенных к группам точек поставки генерации, в отношении которых Должником получено право на участие в торговле электрической энергией и мощностью на оптовом рынке, равна либо превышает объем мощности, отобранный по итогам конкурентного отбора мощности новых генерирующих объектов в отношении объекта генерации, который отнесен к группе точек поставки, указанной в п. 2.1 настоящего </w:t>
            </w:r>
            <w:r>
              <w:rPr>
                <w:rFonts w:ascii="Garamond" w:hAnsi="Garamond"/>
                <w:sz w:val="22"/>
                <w:highlight w:val="yellow"/>
              </w:rPr>
              <w:t>Соглашения</w:t>
            </w:r>
            <w:r w:rsidRPr="00C1600E">
              <w:rPr>
                <w:rFonts w:ascii="Garamond" w:hAnsi="Garamond"/>
                <w:sz w:val="22"/>
                <w:highlight w:val="yellow"/>
              </w:rPr>
              <w:t>;</w:t>
            </w:r>
          </w:p>
          <w:p w:rsidR="00C1600E" w:rsidRPr="00C1600E" w:rsidRDefault="00C1600E" w:rsidP="00C1600E">
            <w:pPr>
              <w:numPr>
                <w:ilvl w:val="0"/>
                <w:numId w:val="35"/>
              </w:numPr>
              <w:autoSpaceDE w:val="0"/>
              <w:autoSpaceDN w:val="0"/>
              <w:spacing w:before="120" w:after="120" w:line="288" w:lineRule="auto"/>
              <w:jc w:val="both"/>
              <w:rPr>
                <w:rFonts w:ascii="Garamond" w:hAnsi="Garamond"/>
                <w:sz w:val="22"/>
                <w:highlight w:val="yellow"/>
              </w:rPr>
            </w:pPr>
            <w:r w:rsidRPr="00C1600E">
              <w:rPr>
                <w:rFonts w:ascii="Garamond" w:hAnsi="Garamond"/>
                <w:sz w:val="22"/>
                <w:highlight w:val="yellow"/>
              </w:rPr>
              <w:t xml:space="preserve">Должник не признан несостоятельным (банкротом), </w:t>
            </w:r>
            <w:r w:rsidR="003805D3">
              <w:rPr>
                <w:rFonts w:ascii="Garamond" w:hAnsi="Garamond"/>
                <w:sz w:val="22"/>
                <w:highlight w:val="yellow"/>
              </w:rPr>
              <w:t>а</w:t>
            </w:r>
            <w:r w:rsidRPr="00C1600E">
              <w:rPr>
                <w:rFonts w:ascii="Garamond" w:hAnsi="Garamond"/>
                <w:sz w:val="22"/>
                <w:highlight w:val="yellow"/>
              </w:rPr>
              <w:t xml:space="preserve"> также в отношении Должника не возбуждено производство по делу о несостоятельности (банкротстве).</w:t>
            </w:r>
          </w:p>
          <w:p w:rsidR="000420C2" w:rsidRPr="00F5737A" w:rsidRDefault="000420C2" w:rsidP="000420C2">
            <w:pPr>
              <w:spacing w:before="120" w:after="120" w:line="288" w:lineRule="auto"/>
              <w:ind w:right="-2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0420C2">
              <w:rPr>
                <w:rFonts w:ascii="Garamond" w:hAnsi="Garamond"/>
                <w:sz w:val="22"/>
                <w:highlight w:val="yellow"/>
              </w:rPr>
              <w:t>В указанных выше случаях Коммерческий оператор направляет Сторонам в электронном виде с применением электронной подписи в порядке, предусмотренном Договором о присоединении, уведомление об одностороннем отказе и расторжении настоящего Соглашения.</w:t>
            </w:r>
          </w:p>
        </w:tc>
      </w:tr>
    </w:tbl>
    <w:p w:rsidR="000420C2" w:rsidRDefault="000420C2" w:rsidP="000420C2">
      <w:pPr>
        <w:rPr>
          <w:b/>
          <w:sz w:val="22"/>
          <w:szCs w:val="22"/>
        </w:rPr>
      </w:pPr>
    </w:p>
    <w:p w:rsidR="000420C2" w:rsidRDefault="000420C2" w:rsidP="000420C2">
      <w:pPr>
        <w:rPr>
          <w:b/>
          <w:sz w:val="22"/>
          <w:szCs w:val="22"/>
        </w:rPr>
      </w:pPr>
    </w:p>
    <w:p w:rsidR="000420C2" w:rsidRDefault="000420C2" w:rsidP="00903D59">
      <w:pPr>
        <w:rPr>
          <w:b/>
          <w:sz w:val="22"/>
          <w:szCs w:val="22"/>
        </w:rPr>
      </w:pPr>
    </w:p>
    <w:sectPr w:rsidR="000420C2" w:rsidSect="00B5486A">
      <w:footerReference w:type="default" r:id="rId44"/>
      <w:pgSz w:w="16838" w:h="11906" w:orient="landscape"/>
      <w:pgMar w:top="1135" w:right="1258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1C" w:rsidRDefault="0053641C" w:rsidP="000C07FA">
      <w:r>
        <w:separator/>
      </w:r>
    </w:p>
  </w:endnote>
  <w:endnote w:type="continuationSeparator" w:id="0">
    <w:p w:rsidR="0053641C" w:rsidRDefault="0053641C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EE5" w:rsidRPr="0038132D" w:rsidRDefault="00AF51C4" w:rsidP="0038132D">
    <w:pPr>
      <w:pStyle w:val="af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32F87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1C" w:rsidRDefault="0053641C" w:rsidP="000C07FA">
      <w:r>
        <w:separator/>
      </w:r>
    </w:p>
  </w:footnote>
  <w:footnote w:type="continuationSeparator" w:id="0">
    <w:p w:rsidR="0053641C" w:rsidRDefault="0053641C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1746657"/>
    <w:multiLevelType w:val="hybridMultilevel"/>
    <w:tmpl w:val="E9D0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C956EC3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7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4B31FD9"/>
    <w:multiLevelType w:val="hybridMultilevel"/>
    <w:tmpl w:val="250239A4"/>
    <w:lvl w:ilvl="0" w:tplc="D03C4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3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95E89"/>
    <w:multiLevelType w:val="hybridMultilevel"/>
    <w:tmpl w:val="F1C6E3C2"/>
    <w:lvl w:ilvl="0" w:tplc="638A2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017E92"/>
    <w:multiLevelType w:val="hybridMultilevel"/>
    <w:tmpl w:val="0DA8336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>
    <w:nsid w:val="584C1B65"/>
    <w:multiLevelType w:val="hybridMultilevel"/>
    <w:tmpl w:val="55F4F3E2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7"/>
  </w:num>
  <w:num w:numId="6">
    <w:abstractNumId w:val="21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23"/>
  </w:num>
  <w:num w:numId="12">
    <w:abstractNumId w:val="0"/>
  </w:num>
  <w:num w:numId="13">
    <w:abstractNumId w:val="9"/>
  </w:num>
  <w:num w:numId="14">
    <w:abstractNumId w:val="1"/>
  </w:num>
  <w:num w:numId="15">
    <w:abstractNumId w:val="18"/>
  </w:num>
  <w:num w:numId="16">
    <w:abstractNumId w:val="13"/>
  </w:num>
  <w:num w:numId="17">
    <w:abstractNumId w:val="6"/>
  </w:num>
  <w:num w:numId="18">
    <w:abstractNumId w:val="11"/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1"/>
  </w:num>
  <w:num w:numId="23">
    <w:abstractNumId w:val="11"/>
  </w:num>
  <w:num w:numId="24">
    <w:abstractNumId w:val="5"/>
  </w:num>
  <w:num w:numId="25">
    <w:abstractNumId w:val="2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1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0"/>
  </w:num>
  <w:num w:numId="30">
    <w:abstractNumId w:val="16"/>
  </w:num>
  <w:num w:numId="31">
    <w:abstractNumId w:val="4"/>
  </w:num>
  <w:num w:numId="32">
    <w:abstractNumId w:val="14"/>
  </w:num>
  <w:num w:numId="33">
    <w:abstractNumId w:val="20"/>
  </w:num>
  <w:num w:numId="34">
    <w:abstractNumId w:val="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1038"/>
    <w:rsid w:val="000014E2"/>
    <w:rsid w:val="00006A4C"/>
    <w:rsid w:val="000103BE"/>
    <w:rsid w:val="00011002"/>
    <w:rsid w:val="00012075"/>
    <w:rsid w:val="0001746A"/>
    <w:rsid w:val="00021F3C"/>
    <w:rsid w:val="00022FA2"/>
    <w:rsid w:val="00024ECE"/>
    <w:rsid w:val="0002581D"/>
    <w:rsid w:val="000273CA"/>
    <w:rsid w:val="00030379"/>
    <w:rsid w:val="00033234"/>
    <w:rsid w:val="00036019"/>
    <w:rsid w:val="00036761"/>
    <w:rsid w:val="000420C2"/>
    <w:rsid w:val="00043357"/>
    <w:rsid w:val="000446B9"/>
    <w:rsid w:val="000447C9"/>
    <w:rsid w:val="000523D8"/>
    <w:rsid w:val="00052B73"/>
    <w:rsid w:val="0005727A"/>
    <w:rsid w:val="0006327E"/>
    <w:rsid w:val="00065F27"/>
    <w:rsid w:val="00066A86"/>
    <w:rsid w:val="00074D90"/>
    <w:rsid w:val="000768D3"/>
    <w:rsid w:val="000856A4"/>
    <w:rsid w:val="000858F0"/>
    <w:rsid w:val="00086B88"/>
    <w:rsid w:val="00087101"/>
    <w:rsid w:val="00090EF1"/>
    <w:rsid w:val="00093E70"/>
    <w:rsid w:val="00094B0C"/>
    <w:rsid w:val="00095AE4"/>
    <w:rsid w:val="000A0DEF"/>
    <w:rsid w:val="000A1D57"/>
    <w:rsid w:val="000A6789"/>
    <w:rsid w:val="000B47F6"/>
    <w:rsid w:val="000B546E"/>
    <w:rsid w:val="000B619C"/>
    <w:rsid w:val="000B6EB4"/>
    <w:rsid w:val="000B749E"/>
    <w:rsid w:val="000C010E"/>
    <w:rsid w:val="000C07FA"/>
    <w:rsid w:val="000C3324"/>
    <w:rsid w:val="000C3AE6"/>
    <w:rsid w:val="000C6231"/>
    <w:rsid w:val="000D44BC"/>
    <w:rsid w:val="000D6BAC"/>
    <w:rsid w:val="000E241C"/>
    <w:rsid w:val="000E5F7A"/>
    <w:rsid w:val="000F0AA7"/>
    <w:rsid w:val="000F2CF3"/>
    <w:rsid w:val="000F3024"/>
    <w:rsid w:val="000F6FCF"/>
    <w:rsid w:val="00101339"/>
    <w:rsid w:val="00104AB5"/>
    <w:rsid w:val="00110DB7"/>
    <w:rsid w:val="00113529"/>
    <w:rsid w:val="00114BA9"/>
    <w:rsid w:val="00117650"/>
    <w:rsid w:val="001270A3"/>
    <w:rsid w:val="00131589"/>
    <w:rsid w:val="0013192E"/>
    <w:rsid w:val="00131EE4"/>
    <w:rsid w:val="0013356A"/>
    <w:rsid w:val="0013364A"/>
    <w:rsid w:val="00133FEC"/>
    <w:rsid w:val="001364A0"/>
    <w:rsid w:val="00136D4D"/>
    <w:rsid w:val="0014043F"/>
    <w:rsid w:val="00147EFC"/>
    <w:rsid w:val="00154912"/>
    <w:rsid w:val="00156A23"/>
    <w:rsid w:val="00156C03"/>
    <w:rsid w:val="00160EE4"/>
    <w:rsid w:val="00162912"/>
    <w:rsid w:val="00165FE5"/>
    <w:rsid w:val="0016766C"/>
    <w:rsid w:val="00174261"/>
    <w:rsid w:val="001750EB"/>
    <w:rsid w:val="0017680B"/>
    <w:rsid w:val="00177CE1"/>
    <w:rsid w:val="001825AC"/>
    <w:rsid w:val="00184C5D"/>
    <w:rsid w:val="001954BA"/>
    <w:rsid w:val="00197C27"/>
    <w:rsid w:val="001A0F73"/>
    <w:rsid w:val="001A3718"/>
    <w:rsid w:val="001C3028"/>
    <w:rsid w:val="001C513C"/>
    <w:rsid w:val="001C56FA"/>
    <w:rsid w:val="001C63EE"/>
    <w:rsid w:val="001D0E8E"/>
    <w:rsid w:val="001D5883"/>
    <w:rsid w:val="001D6495"/>
    <w:rsid w:val="001E0E0F"/>
    <w:rsid w:val="001E5BD2"/>
    <w:rsid w:val="001F41D1"/>
    <w:rsid w:val="001F4F06"/>
    <w:rsid w:val="001F6352"/>
    <w:rsid w:val="002032B9"/>
    <w:rsid w:val="00203686"/>
    <w:rsid w:val="00204193"/>
    <w:rsid w:val="00206259"/>
    <w:rsid w:val="00211786"/>
    <w:rsid w:val="00222E01"/>
    <w:rsid w:val="00224512"/>
    <w:rsid w:val="00230DD8"/>
    <w:rsid w:val="00233102"/>
    <w:rsid w:val="00235810"/>
    <w:rsid w:val="00237940"/>
    <w:rsid w:val="00237F60"/>
    <w:rsid w:val="00242E60"/>
    <w:rsid w:val="00251BDB"/>
    <w:rsid w:val="002548C0"/>
    <w:rsid w:val="00256443"/>
    <w:rsid w:val="002576A0"/>
    <w:rsid w:val="00262060"/>
    <w:rsid w:val="0027004B"/>
    <w:rsid w:val="00273550"/>
    <w:rsid w:val="00274F4E"/>
    <w:rsid w:val="002756DC"/>
    <w:rsid w:val="00277A77"/>
    <w:rsid w:val="002812D1"/>
    <w:rsid w:val="00283AF1"/>
    <w:rsid w:val="0028425A"/>
    <w:rsid w:val="002875D8"/>
    <w:rsid w:val="00291662"/>
    <w:rsid w:val="00291A53"/>
    <w:rsid w:val="002A3E41"/>
    <w:rsid w:val="002B076B"/>
    <w:rsid w:val="002B0E9C"/>
    <w:rsid w:val="002B1561"/>
    <w:rsid w:val="002C05DA"/>
    <w:rsid w:val="002C69A2"/>
    <w:rsid w:val="002D0A6B"/>
    <w:rsid w:val="002D0B8A"/>
    <w:rsid w:val="002D4332"/>
    <w:rsid w:val="002D63B6"/>
    <w:rsid w:val="002D7208"/>
    <w:rsid w:val="002E0711"/>
    <w:rsid w:val="002E29E2"/>
    <w:rsid w:val="002E3EAE"/>
    <w:rsid w:val="002F587F"/>
    <w:rsid w:val="00302E1B"/>
    <w:rsid w:val="0030394D"/>
    <w:rsid w:val="00306EF4"/>
    <w:rsid w:val="00311B8B"/>
    <w:rsid w:val="00312904"/>
    <w:rsid w:val="0031756F"/>
    <w:rsid w:val="00321761"/>
    <w:rsid w:val="00324B48"/>
    <w:rsid w:val="00332A2E"/>
    <w:rsid w:val="003335D6"/>
    <w:rsid w:val="00344FE2"/>
    <w:rsid w:val="00350B33"/>
    <w:rsid w:val="0035194B"/>
    <w:rsid w:val="00352AEE"/>
    <w:rsid w:val="00356730"/>
    <w:rsid w:val="0036111D"/>
    <w:rsid w:val="00362F88"/>
    <w:rsid w:val="00370826"/>
    <w:rsid w:val="00376662"/>
    <w:rsid w:val="003805D3"/>
    <w:rsid w:val="00380736"/>
    <w:rsid w:val="0038132D"/>
    <w:rsid w:val="00385A9C"/>
    <w:rsid w:val="00385D06"/>
    <w:rsid w:val="003866C4"/>
    <w:rsid w:val="003969A7"/>
    <w:rsid w:val="003A05A1"/>
    <w:rsid w:val="003A3F95"/>
    <w:rsid w:val="003A4018"/>
    <w:rsid w:val="003B2A04"/>
    <w:rsid w:val="003C0FE7"/>
    <w:rsid w:val="003C162A"/>
    <w:rsid w:val="003D00DC"/>
    <w:rsid w:val="003D2FA6"/>
    <w:rsid w:val="003D3A8E"/>
    <w:rsid w:val="003D4537"/>
    <w:rsid w:val="003E159C"/>
    <w:rsid w:val="003E1D50"/>
    <w:rsid w:val="003E2CB1"/>
    <w:rsid w:val="003E3BD1"/>
    <w:rsid w:val="003E6DAC"/>
    <w:rsid w:val="003F2659"/>
    <w:rsid w:val="003F522C"/>
    <w:rsid w:val="003F5FE8"/>
    <w:rsid w:val="003F713B"/>
    <w:rsid w:val="00410B69"/>
    <w:rsid w:val="00411A8C"/>
    <w:rsid w:val="004142AA"/>
    <w:rsid w:val="004149A0"/>
    <w:rsid w:val="004167AE"/>
    <w:rsid w:val="0041738A"/>
    <w:rsid w:val="00424858"/>
    <w:rsid w:val="00433562"/>
    <w:rsid w:val="00434D34"/>
    <w:rsid w:val="00440C05"/>
    <w:rsid w:val="0044412F"/>
    <w:rsid w:val="004501F5"/>
    <w:rsid w:val="004534C2"/>
    <w:rsid w:val="0045444F"/>
    <w:rsid w:val="00454A59"/>
    <w:rsid w:val="004560B9"/>
    <w:rsid w:val="00462DCA"/>
    <w:rsid w:val="00470C9F"/>
    <w:rsid w:val="00475E04"/>
    <w:rsid w:val="004816BC"/>
    <w:rsid w:val="00484B95"/>
    <w:rsid w:val="0048685A"/>
    <w:rsid w:val="00495CBA"/>
    <w:rsid w:val="004A3575"/>
    <w:rsid w:val="004A453E"/>
    <w:rsid w:val="004A475E"/>
    <w:rsid w:val="004A5617"/>
    <w:rsid w:val="004A6A84"/>
    <w:rsid w:val="004A777A"/>
    <w:rsid w:val="004B05F3"/>
    <w:rsid w:val="004B0708"/>
    <w:rsid w:val="004B1F7C"/>
    <w:rsid w:val="004C2F29"/>
    <w:rsid w:val="004C6CC2"/>
    <w:rsid w:val="004D18B2"/>
    <w:rsid w:val="004D4F70"/>
    <w:rsid w:val="004E1C0C"/>
    <w:rsid w:val="004E22B9"/>
    <w:rsid w:val="004E244F"/>
    <w:rsid w:val="004E315E"/>
    <w:rsid w:val="004E3BC2"/>
    <w:rsid w:val="004E3C34"/>
    <w:rsid w:val="004E7D9F"/>
    <w:rsid w:val="004F37AF"/>
    <w:rsid w:val="004F555B"/>
    <w:rsid w:val="004F75B4"/>
    <w:rsid w:val="004F7E5E"/>
    <w:rsid w:val="00500859"/>
    <w:rsid w:val="005069EB"/>
    <w:rsid w:val="00510034"/>
    <w:rsid w:val="0051332F"/>
    <w:rsid w:val="00513AA7"/>
    <w:rsid w:val="00513B17"/>
    <w:rsid w:val="00520131"/>
    <w:rsid w:val="00521169"/>
    <w:rsid w:val="00524668"/>
    <w:rsid w:val="00531005"/>
    <w:rsid w:val="00533577"/>
    <w:rsid w:val="00535DE6"/>
    <w:rsid w:val="0053641C"/>
    <w:rsid w:val="00540F90"/>
    <w:rsid w:val="005451AA"/>
    <w:rsid w:val="00551BBF"/>
    <w:rsid w:val="00555EFB"/>
    <w:rsid w:val="00557011"/>
    <w:rsid w:val="00564101"/>
    <w:rsid w:val="00566700"/>
    <w:rsid w:val="00570323"/>
    <w:rsid w:val="0057104E"/>
    <w:rsid w:val="00571DF2"/>
    <w:rsid w:val="00573964"/>
    <w:rsid w:val="0058179B"/>
    <w:rsid w:val="00582542"/>
    <w:rsid w:val="005826F3"/>
    <w:rsid w:val="00593495"/>
    <w:rsid w:val="00594A6E"/>
    <w:rsid w:val="005A29E2"/>
    <w:rsid w:val="005A487A"/>
    <w:rsid w:val="005A6468"/>
    <w:rsid w:val="005B1B4F"/>
    <w:rsid w:val="005B4832"/>
    <w:rsid w:val="005B7C08"/>
    <w:rsid w:val="005C0397"/>
    <w:rsid w:val="005C3E27"/>
    <w:rsid w:val="005C5140"/>
    <w:rsid w:val="005D0985"/>
    <w:rsid w:val="005D3621"/>
    <w:rsid w:val="005D5CB7"/>
    <w:rsid w:val="005E1A6B"/>
    <w:rsid w:val="005E4A5D"/>
    <w:rsid w:val="005E68E6"/>
    <w:rsid w:val="005F5461"/>
    <w:rsid w:val="005F6791"/>
    <w:rsid w:val="00603E82"/>
    <w:rsid w:val="006055E6"/>
    <w:rsid w:val="0060606A"/>
    <w:rsid w:val="00607700"/>
    <w:rsid w:val="006142B6"/>
    <w:rsid w:val="00614ADE"/>
    <w:rsid w:val="00621FBA"/>
    <w:rsid w:val="006273D3"/>
    <w:rsid w:val="00631B6A"/>
    <w:rsid w:val="00632072"/>
    <w:rsid w:val="006325B8"/>
    <w:rsid w:val="00632C79"/>
    <w:rsid w:val="006407E1"/>
    <w:rsid w:val="00641A88"/>
    <w:rsid w:val="00644131"/>
    <w:rsid w:val="00645FCA"/>
    <w:rsid w:val="006466E5"/>
    <w:rsid w:val="00647204"/>
    <w:rsid w:val="00652FDB"/>
    <w:rsid w:val="00655340"/>
    <w:rsid w:val="006562D0"/>
    <w:rsid w:val="00656D5D"/>
    <w:rsid w:val="00660E03"/>
    <w:rsid w:val="00663766"/>
    <w:rsid w:val="0066410C"/>
    <w:rsid w:val="00664BA9"/>
    <w:rsid w:val="006827BA"/>
    <w:rsid w:val="00683B33"/>
    <w:rsid w:val="0069042C"/>
    <w:rsid w:val="006934C7"/>
    <w:rsid w:val="0069741F"/>
    <w:rsid w:val="006A2530"/>
    <w:rsid w:val="006A2B42"/>
    <w:rsid w:val="006A58FB"/>
    <w:rsid w:val="006B10A8"/>
    <w:rsid w:val="006B111A"/>
    <w:rsid w:val="006B2F7F"/>
    <w:rsid w:val="006B77A1"/>
    <w:rsid w:val="006D0DD0"/>
    <w:rsid w:val="006D145A"/>
    <w:rsid w:val="006D1AE0"/>
    <w:rsid w:val="006D3D3C"/>
    <w:rsid w:val="006D5C06"/>
    <w:rsid w:val="006D66AC"/>
    <w:rsid w:val="006E131C"/>
    <w:rsid w:val="006E1656"/>
    <w:rsid w:val="006E23E9"/>
    <w:rsid w:val="006E338B"/>
    <w:rsid w:val="006E4905"/>
    <w:rsid w:val="006E5EB3"/>
    <w:rsid w:val="006E6138"/>
    <w:rsid w:val="006F2F09"/>
    <w:rsid w:val="006F3D27"/>
    <w:rsid w:val="006F45F0"/>
    <w:rsid w:val="00706B65"/>
    <w:rsid w:val="00706DEB"/>
    <w:rsid w:val="00710446"/>
    <w:rsid w:val="00712B0D"/>
    <w:rsid w:val="00717008"/>
    <w:rsid w:val="007224AD"/>
    <w:rsid w:val="00723B1E"/>
    <w:rsid w:val="00727BE8"/>
    <w:rsid w:val="00731306"/>
    <w:rsid w:val="00732F87"/>
    <w:rsid w:val="00742BDF"/>
    <w:rsid w:val="007472B4"/>
    <w:rsid w:val="007614BE"/>
    <w:rsid w:val="00762EE7"/>
    <w:rsid w:val="00767247"/>
    <w:rsid w:val="00770A10"/>
    <w:rsid w:val="00771378"/>
    <w:rsid w:val="00772422"/>
    <w:rsid w:val="007726BC"/>
    <w:rsid w:val="007741BF"/>
    <w:rsid w:val="00774B1B"/>
    <w:rsid w:val="00781122"/>
    <w:rsid w:val="00781DFF"/>
    <w:rsid w:val="00784FEC"/>
    <w:rsid w:val="00791A51"/>
    <w:rsid w:val="00793554"/>
    <w:rsid w:val="007949A9"/>
    <w:rsid w:val="007949AB"/>
    <w:rsid w:val="007A03DD"/>
    <w:rsid w:val="007A569C"/>
    <w:rsid w:val="007A769B"/>
    <w:rsid w:val="007B267F"/>
    <w:rsid w:val="007C3B21"/>
    <w:rsid w:val="007C5EE5"/>
    <w:rsid w:val="007D04E6"/>
    <w:rsid w:val="007D57CD"/>
    <w:rsid w:val="007E096B"/>
    <w:rsid w:val="007E0E8B"/>
    <w:rsid w:val="007F0EAD"/>
    <w:rsid w:val="007F5700"/>
    <w:rsid w:val="00800F06"/>
    <w:rsid w:val="0080567A"/>
    <w:rsid w:val="00815073"/>
    <w:rsid w:val="0081726E"/>
    <w:rsid w:val="0082027D"/>
    <w:rsid w:val="00825507"/>
    <w:rsid w:val="00826DE0"/>
    <w:rsid w:val="00830154"/>
    <w:rsid w:val="0083586D"/>
    <w:rsid w:val="00837948"/>
    <w:rsid w:val="00846842"/>
    <w:rsid w:val="00847076"/>
    <w:rsid w:val="008506AB"/>
    <w:rsid w:val="0086172C"/>
    <w:rsid w:val="00863EC3"/>
    <w:rsid w:val="0086527D"/>
    <w:rsid w:val="00866C25"/>
    <w:rsid w:val="00871F97"/>
    <w:rsid w:val="00874365"/>
    <w:rsid w:val="00874F5B"/>
    <w:rsid w:val="00876D76"/>
    <w:rsid w:val="008774AE"/>
    <w:rsid w:val="00885BC7"/>
    <w:rsid w:val="008866B7"/>
    <w:rsid w:val="00886EDA"/>
    <w:rsid w:val="008919C8"/>
    <w:rsid w:val="00896586"/>
    <w:rsid w:val="0089701F"/>
    <w:rsid w:val="008A159F"/>
    <w:rsid w:val="008A3E67"/>
    <w:rsid w:val="008B17CD"/>
    <w:rsid w:val="008B3E8B"/>
    <w:rsid w:val="008B4DB2"/>
    <w:rsid w:val="008B7083"/>
    <w:rsid w:val="008B7F11"/>
    <w:rsid w:val="008C2F75"/>
    <w:rsid w:val="008C77FF"/>
    <w:rsid w:val="008D43CD"/>
    <w:rsid w:val="008D592B"/>
    <w:rsid w:val="008D6B74"/>
    <w:rsid w:val="008E231D"/>
    <w:rsid w:val="008E2E45"/>
    <w:rsid w:val="008E2FA8"/>
    <w:rsid w:val="008E60A8"/>
    <w:rsid w:val="008F0CEA"/>
    <w:rsid w:val="008F3EBC"/>
    <w:rsid w:val="008F42B1"/>
    <w:rsid w:val="008F5065"/>
    <w:rsid w:val="008F7A8C"/>
    <w:rsid w:val="0090040F"/>
    <w:rsid w:val="00903D59"/>
    <w:rsid w:val="009053D8"/>
    <w:rsid w:val="0091108C"/>
    <w:rsid w:val="00914FA2"/>
    <w:rsid w:val="0091622F"/>
    <w:rsid w:val="009178D2"/>
    <w:rsid w:val="00920CFB"/>
    <w:rsid w:val="0092519F"/>
    <w:rsid w:val="009302F7"/>
    <w:rsid w:val="00930C4C"/>
    <w:rsid w:val="0094669A"/>
    <w:rsid w:val="00946AD3"/>
    <w:rsid w:val="009470FF"/>
    <w:rsid w:val="00947B27"/>
    <w:rsid w:val="00951F66"/>
    <w:rsid w:val="00960FEC"/>
    <w:rsid w:val="00962163"/>
    <w:rsid w:val="0096478C"/>
    <w:rsid w:val="009671FB"/>
    <w:rsid w:val="00972436"/>
    <w:rsid w:val="009737F2"/>
    <w:rsid w:val="009760B3"/>
    <w:rsid w:val="009800C3"/>
    <w:rsid w:val="009843B0"/>
    <w:rsid w:val="00986760"/>
    <w:rsid w:val="00990345"/>
    <w:rsid w:val="00995781"/>
    <w:rsid w:val="009977FB"/>
    <w:rsid w:val="009A1184"/>
    <w:rsid w:val="009A3096"/>
    <w:rsid w:val="009A50CF"/>
    <w:rsid w:val="009A547E"/>
    <w:rsid w:val="009A54DB"/>
    <w:rsid w:val="009A692B"/>
    <w:rsid w:val="009A6AE8"/>
    <w:rsid w:val="009B3648"/>
    <w:rsid w:val="009B7792"/>
    <w:rsid w:val="009B7BEE"/>
    <w:rsid w:val="009C0670"/>
    <w:rsid w:val="009C127C"/>
    <w:rsid w:val="009C180F"/>
    <w:rsid w:val="009C25B4"/>
    <w:rsid w:val="009C2A67"/>
    <w:rsid w:val="009C583D"/>
    <w:rsid w:val="009D093A"/>
    <w:rsid w:val="009D16B0"/>
    <w:rsid w:val="009D2181"/>
    <w:rsid w:val="009D71C6"/>
    <w:rsid w:val="009D78E8"/>
    <w:rsid w:val="009E1519"/>
    <w:rsid w:val="009E45F7"/>
    <w:rsid w:val="009E4B18"/>
    <w:rsid w:val="009E6853"/>
    <w:rsid w:val="009E74B8"/>
    <w:rsid w:val="009E7D4A"/>
    <w:rsid w:val="00A02C15"/>
    <w:rsid w:val="00A11F4C"/>
    <w:rsid w:val="00A173C7"/>
    <w:rsid w:val="00A3054B"/>
    <w:rsid w:val="00A32269"/>
    <w:rsid w:val="00A3369E"/>
    <w:rsid w:val="00A40362"/>
    <w:rsid w:val="00A4063C"/>
    <w:rsid w:val="00A45175"/>
    <w:rsid w:val="00A505E2"/>
    <w:rsid w:val="00A543E1"/>
    <w:rsid w:val="00A55DC1"/>
    <w:rsid w:val="00A70A9B"/>
    <w:rsid w:val="00A7245B"/>
    <w:rsid w:val="00A769CB"/>
    <w:rsid w:val="00A76F0B"/>
    <w:rsid w:val="00A85609"/>
    <w:rsid w:val="00A85AF9"/>
    <w:rsid w:val="00A91700"/>
    <w:rsid w:val="00A93083"/>
    <w:rsid w:val="00AA00B4"/>
    <w:rsid w:val="00AA0E80"/>
    <w:rsid w:val="00AA48DA"/>
    <w:rsid w:val="00AA6D1D"/>
    <w:rsid w:val="00AB18DF"/>
    <w:rsid w:val="00AB23A0"/>
    <w:rsid w:val="00AB40AD"/>
    <w:rsid w:val="00AC0C5C"/>
    <w:rsid w:val="00AC59FE"/>
    <w:rsid w:val="00AE1BEC"/>
    <w:rsid w:val="00AE7C7E"/>
    <w:rsid w:val="00AF1792"/>
    <w:rsid w:val="00AF51C4"/>
    <w:rsid w:val="00AF60BD"/>
    <w:rsid w:val="00B013FF"/>
    <w:rsid w:val="00B01F78"/>
    <w:rsid w:val="00B1044B"/>
    <w:rsid w:val="00B111C1"/>
    <w:rsid w:val="00B11525"/>
    <w:rsid w:val="00B117E4"/>
    <w:rsid w:val="00B15247"/>
    <w:rsid w:val="00B175AE"/>
    <w:rsid w:val="00B17718"/>
    <w:rsid w:val="00B20139"/>
    <w:rsid w:val="00B21D46"/>
    <w:rsid w:val="00B24412"/>
    <w:rsid w:val="00B27D51"/>
    <w:rsid w:val="00B27D74"/>
    <w:rsid w:val="00B32658"/>
    <w:rsid w:val="00B4133E"/>
    <w:rsid w:val="00B46455"/>
    <w:rsid w:val="00B502ED"/>
    <w:rsid w:val="00B5173A"/>
    <w:rsid w:val="00B52CDA"/>
    <w:rsid w:val="00B5486A"/>
    <w:rsid w:val="00B61FA9"/>
    <w:rsid w:val="00B7457D"/>
    <w:rsid w:val="00B75232"/>
    <w:rsid w:val="00B77337"/>
    <w:rsid w:val="00B80DAE"/>
    <w:rsid w:val="00B848D0"/>
    <w:rsid w:val="00B948A8"/>
    <w:rsid w:val="00BA5DB9"/>
    <w:rsid w:val="00BA7BF2"/>
    <w:rsid w:val="00BA7CFE"/>
    <w:rsid w:val="00BB08DD"/>
    <w:rsid w:val="00BB399B"/>
    <w:rsid w:val="00BB4EC8"/>
    <w:rsid w:val="00BB56BA"/>
    <w:rsid w:val="00BB5C4B"/>
    <w:rsid w:val="00BC03D8"/>
    <w:rsid w:val="00BC1248"/>
    <w:rsid w:val="00BC413D"/>
    <w:rsid w:val="00BD0412"/>
    <w:rsid w:val="00BD04CB"/>
    <w:rsid w:val="00BD27BF"/>
    <w:rsid w:val="00BD2F83"/>
    <w:rsid w:val="00BD3C2A"/>
    <w:rsid w:val="00BE070C"/>
    <w:rsid w:val="00BE7069"/>
    <w:rsid w:val="00BE794F"/>
    <w:rsid w:val="00BF0EDA"/>
    <w:rsid w:val="00BF1F8E"/>
    <w:rsid w:val="00BF3D37"/>
    <w:rsid w:val="00BF609B"/>
    <w:rsid w:val="00BF60E0"/>
    <w:rsid w:val="00BF7BC3"/>
    <w:rsid w:val="00C07AE1"/>
    <w:rsid w:val="00C14633"/>
    <w:rsid w:val="00C15D12"/>
    <w:rsid w:val="00C1600E"/>
    <w:rsid w:val="00C23EAF"/>
    <w:rsid w:val="00C31396"/>
    <w:rsid w:val="00C31C16"/>
    <w:rsid w:val="00C41DB6"/>
    <w:rsid w:val="00C42E19"/>
    <w:rsid w:val="00C43F7C"/>
    <w:rsid w:val="00C4478A"/>
    <w:rsid w:val="00C472DF"/>
    <w:rsid w:val="00C51B4D"/>
    <w:rsid w:val="00C535D5"/>
    <w:rsid w:val="00C57BE3"/>
    <w:rsid w:val="00C64851"/>
    <w:rsid w:val="00C64A81"/>
    <w:rsid w:val="00C656BD"/>
    <w:rsid w:val="00C665B8"/>
    <w:rsid w:val="00C668AB"/>
    <w:rsid w:val="00C73047"/>
    <w:rsid w:val="00C7588B"/>
    <w:rsid w:val="00C75B99"/>
    <w:rsid w:val="00C9319A"/>
    <w:rsid w:val="00CA3A4D"/>
    <w:rsid w:val="00CA3E2E"/>
    <w:rsid w:val="00CA4457"/>
    <w:rsid w:val="00CA4802"/>
    <w:rsid w:val="00CB4A96"/>
    <w:rsid w:val="00CB6535"/>
    <w:rsid w:val="00CC0F3C"/>
    <w:rsid w:val="00CC3A23"/>
    <w:rsid w:val="00CC5CBE"/>
    <w:rsid w:val="00CD0C3C"/>
    <w:rsid w:val="00CD3418"/>
    <w:rsid w:val="00CD42F4"/>
    <w:rsid w:val="00CD5B62"/>
    <w:rsid w:val="00CF18A2"/>
    <w:rsid w:val="00CF6F69"/>
    <w:rsid w:val="00D0199F"/>
    <w:rsid w:val="00D0362C"/>
    <w:rsid w:val="00D06650"/>
    <w:rsid w:val="00D12E86"/>
    <w:rsid w:val="00D17229"/>
    <w:rsid w:val="00D235F9"/>
    <w:rsid w:val="00D268D5"/>
    <w:rsid w:val="00D32F12"/>
    <w:rsid w:val="00D3478C"/>
    <w:rsid w:val="00D40F84"/>
    <w:rsid w:val="00D42013"/>
    <w:rsid w:val="00D42453"/>
    <w:rsid w:val="00D503C0"/>
    <w:rsid w:val="00D53EA1"/>
    <w:rsid w:val="00D60F0F"/>
    <w:rsid w:val="00D62E63"/>
    <w:rsid w:val="00D7082D"/>
    <w:rsid w:val="00D70A68"/>
    <w:rsid w:val="00D750D7"/>
    <w:rsid w:val="00D75127"/>
    <w:rsid w:val="00D82F80"/>
    <w:rsid w:val="00D87663"/>
    <w:rsid w:val="00D90FFC"/>
    <w:rsid w:val="00D92F3C"/>
    <w:rsid w:val="00D92FAD"/>
    <w:rsid w:val="00D940B3"/>
    <w:rsid w:val="00D962C0"/>
    <w:rsid w:val="00D96887"/>
    <w:rsid w:val="00DA0256"/>
    <w:rsid w:val="00DA2E54"/>
    <w:rsid w:val="00DA54A8"/>
    <w:rsid w:val="00DA75FB"/>
    <w:rsid w:val="00DB4D3C"/>
    <w:rsid w:val="00DC0373"/>
    <w:rsid w:val="00DC07FA"/>
    <w:rsid w:val="00DC37CC"/>
    <w:rsid w:val="00DC3F14"/>
    <w:rsid w:val="00DC500F"/>
    <w:rsid w:val="00DC7ACC"/>
    <w:rsid w:val="00DD075F"/>
    <w:rsid w:val="00DD122E"/>
    <w:rsid w:val="00DD385A"/>
    <w:rsid w:val="00DD5039"/>
    <w:rsid w:val="00DD6F49"/>
    <w:rsid w:val="00DD7AF2"/>
    <w:rsid w:val="00DE1A52"/>
    <w:rsid w:val="00DF1073"/>
    <w:rsid w:val="00DF5FEF"/>
    <w:rsid w:val="00DF61C3"/>
    <w:rsid w:val="00E00E1D"/>
    <w:rsid w:val="00E04702"/>
    <w:rsid w:val="00E060DD"/>
    <w:rsid w:val="00E0696E"/>
    <w:rsid w:val="00E078F5"/>
    <w:rsid w:val="00E0790B"/>
    <w:rsid w:val="00E12A30"/>
    <w:rsid w:val="00E20AB1"/>
    <w:rsid w:val="00E224E4"/>
    <w:rsid w:val="00E22DDA"/>
    <w:rsid w:val="00E24166"/>
    <w:rsid w:val="00E3517A"/>
    <w:rsid w:val="00E3587F"/>
    <w:rsid w:val="00E36341"/>
    <w:rsid w:val="00E40712"/>
    <w:rsid w:val="00E44B0A"/>
    <w:rsid w:val="00E4709E"/>
    <w:rsid w:val="00E509DA"/>
    <w:rsid w:val="00E52B72"/>
    <w:rsid w:val="00E53460"/>
    <w:rsid w:val="00E56BDF"/>
    <w:rsid w:val="00E66FBA"/>
    <w:rsid w:val="00E700F4"/>
    <w:rsid w:val="00E707E9"/>
    <w:rsid w:val="00E74D6D"/>
    <w:rsid w:val="00E83EDB"/>
    <w:rsid w:val="00E8746E"/>
    <w:rsid w:val="00E87AC1"/>
    <w:rsid w:val="00E97875"/>
    <w:rsid w:val="00EA5E48"/>
    <w:rsid w:val="00EB3F23"/>
    <w:rsid w:val="00EB57D5"/>
    <w:rsid w:val="00EB5E64"/>
    <w:rsid w:val="00EC44CD"/>
    <w:rsid w:val="00EC6664"/>
    <w:rsid w:val="00EC66AB"/>
    <w:rsid w:val="00EC6EE5"/>
    <w:rsid w:val="00ED1041"/>
    <w:rsid w:val="00EE52A0"/>
    <w:rsid w:val="00EE5F59"/>
    <w:rsid w:val="00EE7128"/>
    <w:rsid w:val="00EF659C"/>
    <w:rsid w:val="00EF7C9E"/>
    <w:rsid w:val="00F04409"/>
    <w:rsid w:val="00F05CF9"/>
    <w:rsid w:val="00F1308C"/>
    <w:rsid w:val="00F13284"/>
    <w:rsid w:val="00F153EC"/>
    <w:rsid w:val="00F21378"/>
    <w:rsid w:val="00F219DB"/>
    <w:rsid w:val="00F22C81"/>
    <w:rsid w:val="00F23E0D"/>
    <w:rsid w:val="00F26FFD"/>
    <w:rsid w:val="00F32317"/>
    <w:rsid w:val="00F32B0A"/>
    <w:rsid w:val="00F33C01"/>
    <w:rsid w:val="00F43424"/>
    <w:rsid w:val="00F4469C"/>
    <w:rsid w:val="00F46BB6"/>
    <w:rsid w:val="00F50F8E"/>
    <w:rsid w:val="00F51A77"/>
    <w:rsid w:val="00F52EC7"/>
    <w:rsid w:val="00F53629"/>
    <w:rsid w:val="00F53F9B"/>
    <w:rsid w:val="00F5737A"/>
    <w:rsid w:val="00F67FC6"/>
    <w:rsid w:val="00F70336"/>
    <w:rsid w:val="00F76362"/>
    <w:rsid w:val="00F826E8"/>
    <w:rsid w:val="00F842DE"/>
    <w:rsid w:val="00F86A48"/>
    <w:rsid w:val="00F90897"/>
    <w:rsid w:val="00F93D1C"/>
    <w:rsid w:val="00F94BAB"/>
    <w:rsid w:val="00F9532F"/>
    <w:rsid w:val="00F954F1"/>
    <w:rsid w:val="00F96F79"/>
    <w:rsid w:val="00FA13BE"/>
    <w:rsid w:val="00FA31BC"/>
    <w:rsid w:val="00FA354B"/>
    <w:rsid w:val="00FA6B0D"/>
    <w:rsid w:val="00FA72BF"/>
    <w:rsid w:val="00FB1854"/>
    <w:rsid w:val="00FB4561"/>
    <w:rsid w:val="00FB57C2"/>
    <w:rsid w:val="00FB5C12"/>
    <w:rsid w:val="00FB65E2"/>
    <w:rsid w:val="00FB6945"/>
    <w:rsid w:val="00FB7C56"/>
    <w:rsid w:val="00FC1EE9"/>
    <w:rsid w:val="00FC25FD"/>
    <w:rsid w:val="00FD10D4"/>
    <w:rsid w:val="00FD1BC4"/>
    <w:rsid w:val="00FD2029"/>
    <w:rsid w:val="00FD315C"/>
    <w:rsid w:val="00FD3DC5"/>
    <w:rsid w:val="00FD625A"/>
    <w:rsid w:val="00FD635A"/>
    <w:rsid w:val="00FF0AD4"/>
    <w:rsid w:val="00FF1663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5:docId w15:val="{8DFABB6B-2D93-4ABE-983C-B6BFB86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2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rsid w:val="000C3324"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117650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link w:val="1"/>
    <w:uiPriority w:val="99"/>
    <w:locked/>
    <w:rsid w:val="004D4F70"/>
    <w:rPr>
      <w:rFonts w:ascii="Garamond" w:hAnsi="Garamond" w:cs="Times New Roman"/>
      <w:b/>
      <w:caps/>
      <w:color w:val="000000"/>
      <w:kern w:val="36"/>
      <w:lang w:eastAsia="en-US"/>
    </w:rPr>
  </w:style>
  <w:style w:type="character" w:customStyle="1" w:styleId="21">
    <w:name w:val="Заголовок 2 Знак"/>
    <w:link w:val="20"/>
    <w:uiPriority w:val="99"/>
    <w:locked/>
    <w:rsid w:val="000F6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link w:val="3"/>
    <w:uiPriority w:val="99"/>
    <w:locked/>
    <w:rsid w:val="000C3324"/>
    <w:rPr>
      <w:rFonts w:ascii="Garamond" w:hAnsi="Garamond" w:cs="Times New Roman"/>
      <w:b/>
    </w:rPr>
  </w:style>
  <w:style w:type="character" w:customStyle="1" w:styleId="40">
    <w:name w:val="Заголовок 4 Знак"/>
    <w:link w:val="4"/>
    <w:uiPriority w:val="99"/>
    <w:locked/>
    <w:rsid w:val="007B267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13364A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semiHidden/>
    <w:locked/>
    <w:rsid w:val="00117650"/>
    <w:rPr>
      <w:rFonts w:ascii="Cambria" w:hAnsi="Cambria" w:cs="Times New Roman"/>
      <w:i/>
      <w:iCs/>
      <w:color w:val="243F60"/>
      <w:sz w:val="24"/>
      <w:szCs w:val="24"/>
    </w:rPr>
  </w:style>
  <w:style w:type="paragraph" w:customStyle="1" w:styleId="a3">
    <w:name w:val="Знак"/>
    <w:basedOn w:val="a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link w:val="a4"/>
    <w:uiPriority w:val="99"/>
    <w:locked/>
    <w:rsid w:val="00113529"/>
    <w:rPr>
      <w:rFonts w:ascii="Times New Roman" w:hAnsi="Times New Roman" w:cs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2519F"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uiPriority w:val="99"/>
    <w:semiHidden/>
    <w:rsid w:val="006562D0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sid w:val="006562D0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6562D0"/>
    <w:rPr>
      <w:rFonts w:ascii="Times New Roman" w:hAnsi="Times New Roman"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6562D0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6562D0"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semiHidden/>
    <w:rsid w:val="000C07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0C07FA"/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0C07FA"/>
    <w:rPr>
      <w:rFonts w:ascii="Times New Roman" w:hAnsi="Times New Roman" w:cs="Times New Roman"/>
      <w:sz w:val="24"/>
    </w:rPr>
  </w:style>
  <w:style w:type="paragraph" w:styleId="2">
    <w:name w:val="List Number 2"/>
    <w:basedOn w:val="a"/>
    <w:uiPriority w:val="99"/>
    <w:rsid w:val="00DD122E"/>
    <w:pPr>
      <w:keepNext/>
      <w:keepLines/>
      <w:numPr>
        <w:numId w:val="13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uiPriority w:val="99"/>
    <w:qFormat/>
    <w:rsid w:val="0013364A"/>
    <w:pPr>
      <w:ind w:left="720"/>
      <w:contextualSpacing/>
    </w:pPr>
  </w:style>
  <w:style w:type="paragraph" w:styleId="af2">
    <w:name w:val="Body Text Indent"/>
    <w:basedOn w:val="a"/>
    <w:link w:val="af3"/>
    <w:uiPriority w:val="99"/>
    <w:rsid w:val="00CB4A9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locked/>
    <w:rsid w:val="00CB4A96"/>
    <w:rPr>
      <w:rFonts w:ascii="Times New Roman" w:hAnsi="Times New Roman" w:cs="Times New Roman"/>
      <w:sz w:val="24"/>
    </w:rPr>
  </w:style>
  <w:style w:type="paragraph" w:styleId="af4">
    <w:name w:val="Block Text"/>
    <w:basedOn w:val="a"/>
    <w:uiPriority w:val="99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link w:val="22"/>
    <w:uiPriority w:val="99"/>
    <w:locked/>
    <w:rsid w:val="00D60F0F"/>
    <w:rPr>
      <w:rFonts w:ascii="Garamond" w:hAnsi="Garamond" w:cs="Times New Roman"/>
      <w:b/>
      <w:color w:val="000000"/>
      <w:sz w:val="22"/>
    </w:rPr>
  </w:style>
  <w:style w:type="paragraph" w:styleId="af5">
    <w:name w:val="footnote text"/>
    <w:basedOn w:val="a"/>
    <w:link w:val="af6"/>
    <w:uiPriority w:val="99"/>
    <w:semiHidden/>
    <w:rsid w:val="008A3E67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8A3E67"/>
    <w:rPr>
      <w:rFonts w:ascii="Times New Roman" w:hAnsi="Times New Roman" w:cs="Times New Roman"/>
    </w:rPr>
  </w:style>
  <w:style w:type="character" w:styleId="af7">
    <w:name w:val="footnote reference"/>
    <w:uiPriority w:val="99"/>
    <w:semiHidden/>
    <w:rsid w:val="008A3E67"/>
    <w:rPr>
      <w:rFonts w:cs="Times New Roman"/>
      <w:vertAlign w:val="superscript"/>
    </w:rPr>
  </w:style>
  <w:style w:type="paragraph" w:styleId="af8">
    <w:name w:val="Title"/>
    <w:basedOn w:val="a"/>
    <w:link w:val="af9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9">
    <w:name w:val="Название Знак"/>
    <w:link w:val="af8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a">
    <w:name w:val="Plain Text"/>
    <w:basedOn w:val="a"/>
    <w:link w:val="afb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b">
    <w:name w:val="Текст Знак"/>
    <w:link w:val="afa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paragraph" w:styleId="afc">
    <w:name w:val="endnote text"/>
    <w:basedOn w:val="a"/>
    <w:link w:val="afd"/>
    <w:uiPriority w:val="99"/>
    <w:semiHidden/>
    <w:rsid w:val="00324B4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324B48"/>
    <w:rPr>
      <w:rFonts w:ascii="Times New Roman" w:hAnsi="Times New Roman" w:cs="Times New Roman"/>
      <w:sz w:val="20"/>
      <w:szCs w:val="20"/>
    </w:rPr>
  </w:style>
  <w:style w:type="character" w:styleId="afe">
    <w:name w:val="endnote reference"/>
    <w:uiPriority w:val="99"/>
    <w:semiHidden/>
    <w:rsid w:val="00324B48"/>
    <w:rPr>
      <w:rFonts w:cs="Times New Roman"/>
      <w:vertAlign w:val="superscript"/>
    </w:rPr>
  </w:style>
  <w:style w:type="character" w:customStyle="1" w:styleId="Bodytext3">
    <w:name w:val="Body text (3)_"/>
    <w:link w:val="Bodytext31"/>
    <w:uiPriority w:val="99"/>
    <w:locked/>
    <w:rsid w:val="00F21378"/>
    <w:rPr>
      <w:rFonts w:ascii="Garamond" w:hAnsi="Garamond"/>
      <w:sz w:val="18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F21378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aff">
    <w:name w:val="Обычный текст"/>
    <w:basedOn w:val="a"/>
    <w:link w:val="aff0"/>
    <w:uiPriority w:val="99"/>
    <w:rsid w:val="003E3BD1"/>
    <w:pPr>
      <w:ind w:firstLine="425"/>
    </w:pPr>
    <w:rPr>
      <w:rFonts w:eastAsia="Arial Unicode MS"/>
      <w:szCs w:val="20"/>
    </w:rPr>
  </w:style>
  <w:style w:type="character" w:customStyle="1" w:styleId="aff0">
    <w:name w:val="Обычный текст Знак"/>
    <w:link w:val="aff"/>
    <w:uiPriority w:val="99"/>
    <w:locked/>
    <w:rsid w:val="003E3BD1"/>
    <w:rPr>
      <w:rFonts w:ascii="Times New Roman" w:eastAsia="Arial Unicode MS" w:hAnsi="Times New Roman"/>
      <w:sz w:val="24"/>
    </w:rPr>
  </w:style>
  <w:style w:type="character" w:styleId="aff1">
    <w:name w:val="Placeholder Text"/>
    <w:basedOn w:val="a0"/>
    <w:uiPriority w:val="99"/>
    <w:semiHidden/>
    <w:rsid w:val="001013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83E8-B376-4202-AB46-03D0AC27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2483</Words>
  <Characters>17027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Марина Гирина</cp:lastModifiedBy>
  <cp:revision>8</cp:revision>
  <cp:lastPrinted>2018-03-21T10:13:00Z</cp:lastPrinted>
  <dcterms:created xsi:type="dcterms:W3CDTF">2018-03-21T12:58:00Z</dcterms:created>
  <dcterms:modified xsi:type="dcterms:W3CDTF">2018-03-22T13:16:00Z</dcterms:modified>
</cp:coreProperties>
</file>