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D1637" w14:textId="5DFB2773" w:rsidR="000976F0" w:rsidRPr="00D20658" w:rsidRDefault="00D20658" w:rsidP="00270885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 w:rsidRPr="00D20658">
        <w:rPr>
          <w:rFonts w:ascii="Garamond" w:hAnsi="Garamond"/>
          <w:b/>
          <w:iCs/>
          <w:sz w:val="28"/>
          <w:szCs w:val="28"/>
          <w:lang w:val="en-US"/>
        </w:rPr>
        <w:t>VIII</w:t>
      </w:r>
      <w:r w:rsidRPr="00D20658">
        <w:rPr>
          <w:rFonts w:ascii="Garamond" w:hAnsi="Garamond"/>
          <w:b/>
          <w:iCs/>
          <w:sz w:val="28"/>
          <w:szCs w:val="28"/>
        </w:rPr>
        <w:t>.8.</w:t>
      </w:r>
      <w:r w:rsidRPr="00D20658">
        <w:rPr>
          <w:rFonts w:ascii="Garamond" w:hAnsi="Garamond"/>
          <w:b/>
          <w:i/>
          <w:sz w:val="28"/>
          <w:szCs w:val="28"/>
        </w:rPr>
        <w:t xml:space="preserve"> </w:t>
      </w:r>
      <w:r w:rsidR="00EA2CEF" w:rsidRPr="00D20658">
        <w:rPr>
          <w:rFonts w:ascii="Garamond" w:hAnsi="Garamond"/>
          <w:b/>
          <w:sz w:val="28"/>
          <w:szCs w:val="28"/>
        </w:rPr>
        <w:t xml:space="preserve">Изменения, связанные с особенностями </w:t>
      </w:r>
      <w:r w:rsidR="00270885">
        <w:rPr>
          <w:rFonts w:ascii="Garamond" w:hAnsi="Garamond"/>
          <w:b/>
          <w:sz w:val="28"/>
          <w:szCs w:val="28"/>
        </w:rPr>
        <w:t>у</w:t>
      </w:r>
      <w:r w:rsidR="00EA2CEF" w:rsidRPr="00D20658">
        <w:rPr>
          <w:rFonts w:ascii="Garamond" w:hAnsi="Garamond"/>
          <w:b/>
          <w:sz w:val="28"/>
          <w:szCs w:val="28"/>
        </w:rPr>
        <w:t>платы неустойки (пени) единым закупщиком на территории новых субъектов Российской Федерации</w:t>
      </w:r>
    </w:p>
    <w:p w14:paraId="26CA0842" w14:textId="77777777" w:rsidR="000976F0" w:rsidRDefault="000976F0" w:rsidP="00270885">
      <w:pPr>
        <w:widowControl w:val="0"/>
        <w:spacing w:after="0" w:line="240" w:lineRule="auto"/>
        <w:rPr>
          <w:rFonts w:ascii="Garamond" w:hAnsi="Garamond"/>
          <w:b/>
          <w:sz w:val="26"/>
          <w:szCs w:val="26"/>
        </w:rPr>
      </w:pPr>
    </w:p>
    <w:p w14:paraId="2FABA25F" w14:textId="5900A8A5" w:rsidR="000976F0" w:rsidRPr="00D20658" w:rsidRDefault="00EA2CEF" w:rsidP="00270885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 w:rsidRPr="00D20658">
        <w:rPr>
          <w:rFonts w:ascii="Garamond" w:hAnsi="Garamond"/>
          <w:b/>
          <w:sz w:val="28"/>
          <w:szCs w:val="28"/>
        </w:rPr>
        <w:t>Приложение №</w:t>
      </w:r>
      <w:r w:rsidR="00D20658" w:rsidRPr="00D20658">
        <w:rPr>
          <w:rFonts w:ascii="Garamond" w:hAnsi="Garamond"/>
          <w:b/>
          <w:sz w:val="28"/>
          <w:szCs w:val="28"/>
        </w:rPr>
        <w:t xml:space="preserve"> 8.</w:t>
      </w:r>
      <w:r w:rsidR="0018500E">
        <w:rPr>
          <w:rFonts w:ascii="Garamond" w:hAnsi="Garamond"/>
          <w:b/>
          <w:sz w:val="28"/>
          <w:szCs w:val="28"/>
        </w:rPr>
        <w:t>8</w:t>
      </w:r>
    </w:p>
    <w:p w14:paraId="6680DA8B" w14:textId="77777777" w:rsidR="000976F0" w:rsidRDefault="000976F0" w:rsidP="00270885">
      <w:pPr>
        <w:widowControl w:val="0"/>
        <w:spacing w:after="0" w:line="240" w:lineRule="auto"/>
        <w:jc w:val="center"/>
        <w:rPr>
          <w:rFonts w:ascii="Garamond" w:hAnsi="Garamond"/>
          <w:b/>
          <w:i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0976F0" w14:paraId="4FBDAD8A" w14:textId="77777777">
        <w:trPr>
          <w:trHeight w:val="928"/>
        </w:trPr>
        <w:tc>
          <w:tcPr>
            <w:tcW w:w="14992" w:type="dxa"/>
          </w:tcPr>
          <w:p w14:paraId="784D03FF" w14:textId="28F01B54" w:rsidR="000976F0" w:rsidRDefault="00EA2CEF" w:rsidP="00270885">
            <w:pPr>
              <w:pStyle w:val="ConsPlusNormal"/>
              <w:tabs>
                <w:tab w:val="left" w:pos="360"/>
                <w:tab w:val="left" w:pos="1325"/>
              </w:tabs>
              <w:ind w:firstLine="0"/>
              <w:jc w:val="both"/>
              <w:outlineLvl w:val="0"/>
              <w:rPr>
                <w:rFonts w:ascii="Garamond" w:eastAsia="Calibri" w:hAnsi="Garamond" w:cs="Times New Roman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Инициатор: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2314D">
              <w:rPr>
                <w:rFonts w:ascii="Garamond" w:hAnsi="Garamond"/>
                <w:sz w:val="24"/>
                <w:szCs w:val="24"/>
              </w:rPr>
              <w:t>ООО «Единый закупщик»</w:t>
            </w:r>
            <w:r w:rsidR="00D20658">
              <w:rPr>
                <w:rFonts w:ascii="Garamond" w:hAnsi="Garamond"/>
                <w:sz w:val="24"/>
                <w:szCs w:val="24"/>
              </w:rPr>
              <w:t>.</w:t>
            </w:r>
          </w:p>
          <w:p w14:paraId="374273B0" w14:textId="77777777" w:rsidR="00FA1C0A" w:rsidRDefault="00EA2CEF" w:rsidP="002708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Обоснование: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50BEF">
              <w:rPr>
                <w:rFonts w:ascii="Garamond" w:hAnsi="Garamond"/>
                <w:sz w:val="24"/>
                <w:szCs w:val="24"/>
              </w:rPr>
              <w:t>ООО «Единый закупщик» является организацией</w:t>
            </w:r>
            <w:r w:rsidR="00592185">
              <w:rPr>
                <w:rFonts w:ascii="Garamond" w:hAnsi="Garamond"/>
                <w:sz w:val="24"/>
                <w:szCs w:val="24"/>
              </w:rPr>
              <w:t>,</w:t>
            </w:r>
            <w:r w:rsidR="00050BEF">
              <w:rPr>
                <w:rFonts w:ascii="Garamond" w:hAnsi="Garamond"/>
                <w:sz w:val="24"/>
                <w:szCs w:val="24"/>
              </w:rPr>
              <w:t xml:space="preserve"> которая осуществляет поставку электрической энергии</w:t>
            </w:r>
            <w:r w:rsidR="00592185">
              <w:rPr>
                <w:rFonts w:ascii="Garamond" w:hAnsi="Garamond"/>
                <w:sz w:val="24"/>
                <w:szCs w:val="24"/>
              </w:rPr>
              <w:t xml:space="preserve"> (мощности)</w:t>
            </w:r>
            <w:r w:rsidR="00050BEF">
              <w:rPr>
                <w:rFonts w:ascii="Garamond" w:hAnsi="Garamond"/>
                <w:sz w:val="24"/>
                <w:szCs w:val="24"/>
              </w:rPr>
              <w:t xml:space="preserve"> в новые субъекты </w:t>
            </w:r>
            <w:r w:rsidR="00050BEF" w:rsidRPr="003E2057">
              <w:rPr>
                <w:rFonts w:ascii="Garamond" w:hAnsi="Garamond"/>
                <w:sz w:val="24"/>
                <w:szCs w:val="24"/>
              </w:rPr>
              <w:t>Российской Федерации</w:t>
            </w:r>
            <w:r w:rsidR="00592185" w:rsidRPr="003E2057">
              <w:rPr>
                <w:rFonts w:ascii="Garamond" w:hAnsi="Garamond"/>
                <w:sz w:val="24"/>
                <w:szCs w:val="24"/>
              </w:rPr>
              <w:t>, при этом</w:t>
            </w:r>
            <w:r w:rsidR="00050BEF" w:rsidRPr="003E2057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92185" w:rsidRPr="003E2057">
              <w:rPr>
                <w:rFonts w:ascii="Garamond" w:hAnsi="Garamond"/>
                <w:sz w:val="24"/>
                <w:szCs w:val="24"/>
              </w:rPr>
              <w:t xml:space="preserve">для покрытия </w:t>
            </w:r>
            <w:proofErr w:type="spellStart"/>
            <w:r w:rsidR="00592185" w:rsidRPr="003E2057">
              <w:rPr>
                <w:rFonts w:ascii="Garamond" w:hAnsi="Garamond"/>
                <w:sz w:val="24"/>
                <w:szCs w:val="24"/>
              </w:rPr>
              <w:t>межтарифной</w:t>
            </w:r>
            <w:proofErr w:type="spellEnd"/>
            <w:r w:rsidR="00592185" w:rsidRPr="003E2057">
              <w:rPr>
                <w:rFonts w:ascii="Garamond" w:hAnsi="Garamond"/>
                <w:sz w:val="24"/>
                <w:szCs w:val="24"/>
              </w:rPr>
              <w:t xml:space="preserve"> разницы между покупной (у местной розничной генерации и на ОРЭМ) и </w:t>
            </w:r>
            <w:r w:rsidR="00592185" w:rsidRPr="00CA603C">
              <w:rPr>
                <w:rFonts w:ascii="Garamond" w:hAnsi="Garamond"/>
                <w:sz w:val="24"/>
                <w:szCs w:val="24"/>
              </w:rPr>
              <w:t>поставляемой (гарантирующим поставщикам) электрической энерги</w:t>
            </w:r>
            <w:r w:rsidR="00FA1C0A">
              <w:rPr>
                <w:rFonts w:ascii="Garamond" w:hAnsi="Garamond"/>
                <w:sz w:val="24"/>
                <w:szCs w:val="24"/>
              </w:rPr>
              <w:t>ей</w:t>
            </w:r>
            <w:r w:rsidR="00592185" w:rsidRPr="00CA603C">
              <w:rPr>
                <w:rFonts w:ascii="Garamond" w:hAnsi="Garamond"/>
                <w:sz w:val="24"/>
                <w:szCs w:val="24"/>
              </w:rPr>
              <w:t xml:space="preserve"> (мощност</w:t>
            </w:r>
            <w:r w:rsidR="00FA1C0A">
              <w:rPr>
                <w:rFonts w:ascii="Garamond" w:hAnsi="Garamond"/>
                <w:sz w:val="24"/>
                <w:szCs w:val="24"/>
              </w:rPr>
              <w:t>ью</w:t>
            </w:r>
            <w:r w:rsidR="00592185" w:rsidRPr="00CA603C">
              <w:rPr>
                <w:rFonts w:ascii="Garamond" w:hAnsi="Garamond"/>
                <w:sz w:val="24"/>
                <w:szCs w:val="24"/>
              </w:rPr>
              <w:t xml:space="preserve">) для организации предусмотрена субсидия из </w:t>
            </w:r>
            <w:r w:rsidR="00FA1C0A">
              <w:rPr>
                <w:rFonts w:ascii="Garamond" w:hAnsi="Garamond"/>
                <w:sz w:val="24"/>
                <w:szCs w:val="24"/>
              </w:rPr>
              <w:t>ф</w:t>
            </w:r>
            <w:r w:rsidR="00592185" w:rsidRPr="00CA603C">
              <w:rPr>
                <w:rFonts w:ascii="Garamond" w:hAnsi="Garamond"/>
                <w:sz w:val="24"/>
                <w:szCs w:val="24"/>
              </w:rPr>
              <w:t xml:space="preserve">едерального бюджета. </w:t>
            </w:r>
          </w:p>
          <w:p w14:paraId="3D9F575B" w14:textId="390EDE73" w:rsidR="000976F0" w:rsidRDefault="00EB67E8" w:rsidP="002708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Д</w:t>
            </w:r>
            <w:r w:rsidRPr="00EB67E8">
              <w:rPr>
                <w:rFonts w:ascii="Garamond" w:hAnsi="Garamond"/>
                <w:sz w:val="24"/>
                <w:szCs w:val="24"/>
              </w:rPr>
              <w:t xml:space="preserve">оговором о присоединении к торговой системе оптового рынка </w:t>
            </w:r>
            <w:r>
              <w:rPr>
                <w:rFonts w:ascii="Garamond" w:hAnsi="Garamond"/>
                <w:sz w:val="24"/>
                <w:szCs w:val="24"/>
              </w:rPr>
              <w:t xml:space="preserve">установлен </w:t>
            </w:r>
            <w:r w:rsidRPr="00EB67E8">
              <w:rPr>
                <w:rFonts w:ascii="Garamond" w:hAnsi="Garamond"/>
                <w:sz w:val="24"/>
                <w:szCs w:val="24"/>
              </w:rPr>
              <w:t>порядок</w:t>
            </w:r>
            <w:r w:rsidR="00FA1C0A">
              <w:rPr>
                <w:rFonts w:ascii="Garamond" w:hAnsi="Garamond"/>
                <w:sz w:val="24"/>
                <w:szCs w:val="24"/>
              </w:rPr>
              <w:t>,</w:t>
            </w:r>
            <w:r w:rsidRPr="00EB67E8">
              <w:rPr>
                <w:rFonts w:ascii="Garamond" w:hAnsi="Garamond"/>
                <w:sz w:val="24"/>
                <w:szCs w:val="24"/>
              </w:rPr>
              <w:t xml:space="preserve"> предусматрива</w:t>
            </w:r>
            <w:r>
              <w:rPr>
                <w:rFonts w:ascii="Garamond" w:hAnsi="Garamond"/>
                <w:sz w:val="24"/>
                <w:szCs w:val="24"/>
              </w:rPr>
              <w:t>ющий</w:t>
            </w:r>
            <w:r w:rsidRPr="00EB67E8">
              <w:rPr>
                <w:rFonts w:ascii="Garamond" w:hAnsi="Garamond"/>
                <w:sz w:val="24"/>
                <w:szCs w:val="24"/>
              </w:rPr>
              <w:t xml:space="preserve"> ежемесячную </w:t>
            </w:r>
            <w:r w:rsidR="00FA1C0A">
              <w:rPr>
                <w:rFonts w:ascii="Garamond" w:hAnsi="Garamond"/>
                <w:sz w:val="24"/>
                <w:szCs w:val="24"/>
              </w:rPr>
              <w:t>вы</w:t>
            </w:r>
            <w:r w:rsidRPr="00EB67E8">
              <w:rPr>
                <w:rFonts w:ascii="Garamond" w:hAnsi="Garamond"/>
                <w:sz w:val="24"/>
                <w:szCs w:val="24"/>
              </w:rPr>
              <w:t xml:space="preserve">плату неустойки (пени) в соответствии с календарной очередностью. При этом при нарушении срока исполнения обязательств ООО «Единый закупщик» рассчитывается неустойка (пеня) и формируется сводный реестр платежей. </w:t>
            </w:r>
            <w:r w:rsidR="007F3E48">
              <w:rPr>
                <w:rFonts w:ascii="Garamond" w:hAnsi="Garamond"/>
                <w:sz w:val="24"/>
                <w:szCs w:val="24"/>
              </w:rPr>
              <w:t>Вы</w:t>
            </w:r>
            <w:r w:rsidRPr="00EB67E8">
              <w:rPr>
                <w:rFonts w:ascii="Garamond" w:hAnsi="Garamond"/>
                <w:sz w:val="24"/>
                <w:szCs w:val="24"/>
              </w:rPr>
              <w:t>плата данной неустойки (пени) будет исполнена раньше, чем неоплаченные обязательства следующих расчетных периодов, что приведет к расходованию целевых средств, выделенных из субсидии для ООО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EB67E8">
              <w:rPr>
                <w:rFonts w:ascii="Garamond" w:hAnsi="Garamond"/>
                <w:sz w:val="24"/>
                <w:szCs w:val="24"/>
              </w:rPr>
              <w:t xml:space="preserve">«Единый закупщик», на </w:t>
            </w:r>
            <w:r w:rsidR="007F3E48">
              <w:rPr>
                <w:rFonts w:ascii="Garamond" w:hAnsi="Garamond"/>
                <w:sz w:val="24"/>
                <w:szCs w:val="24"/>
              </w:rPr>
              <w:t>у</w:t>
            </w:r>
            <w:r w:rsidRPr="00EB67E8">
              <w:rPr>
                <w:rFonts w:ascii="Garamond" w:hAnsi="Garamond"/>
                <w:sz w:val="24"/>
                <w:szCs w:val="24"/>
              </w:rPr>
              <w:t>плату неустойки (пени) вместо исполнения обязательств по оплате электрической энергии и (или) мощности на ОРЭМ.</w:t>
            </w:r>
          </w:p>
          <w:p w14:paraId="24E71281" w14:textId="1CD16A84" w:rsidR="000976F0" w:rsidRDefault="00EA2CEF" w:rsidP="0027088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="00D20658">
              <w:rPr>
                <w:rFonts w:ascii="Garamond" w:hAnsi="Garamond"/>
                <w:bCs/>
                <w:sz w:val="24"/>
                <w:szCs w:val="24"/>
              </w:rPr>
              <w:t>23 января 2024 года.</w:t>
            </w:r>
          </w:p>
        </w:tc>
      </w:tr>
    </w:tbl>
    <w:p w14:paraId="3AB75655" w14:textId="77777777" w:rsidR="000976F0" w:rsidRDefault="000976F0" w:rsidP="00270885">
      <w:pPr>
        <w:widowControl w:val="0"/>
        <w:spacing w:after="0" w:line="240" w:lineRule="auto"/>
        <w:rPr>
          <w:rFonts w:ascii="Garamond" w:hAnsi="Garamond"/>
        </w:rPr>
      </w:pPr>
    </w:p>
    <w:p w14:paraId="5E1FC8E7" w14:textId="77777777" w:rsidR="000976F0" w:rsidRDefault="00EA2CEF" w:rsidP="00270885">
      <w:pPr>
        <w:spacing w:after="0" w:line="240" w:lineRule="auto"/>
        <w:rPr>
          <w:rFonts w:ascii="Garamond" w:hAnsi="Garamond"/>
          <w:b/>
          <w:sz w:val="26"/>
          <w:szCs w:val="26"/>
        </w:rPr>
      </w:pPr>
      <w:r>
        <w:rPr>
          <w:rFonts w:ascii="Garamond" w:eastAsia="Batang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>Приложение № 16 к</w:t>
      </w:r>
      <w:r>
        <w:rPr>
          <w:rFonts w:ascii="Garamond" w:hAnsi="Garamond"/>
          <w:b/>
          <w:bCs/>
          <w:i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Д</w:t>
      </w:r>
      <w:r>
        <w:rPr>
          <w:rFonts w:ascii="Garamond" w:hAnsi="Garamond"/>
          <w:b/>
          <w:sz w:val="26"/>
          <w:szCs w:val="26"/>
        </w:rPr>
        <w:t xml:space="preserve">оговору о присоединении к торговой системе оптового рынка) </w:t>
      </w:r>
    </w:p>
    <w:p w14:paraId="046B2BAD" w14:textId="77777777" w:rsidR="000976F0" w:rsidRDefault="000976F0" w:rsidP="00270885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378"/>
        <w:gridCol w:w="7655"/>
      </w:tblGrid>
      <w:tr w:rsidR="000976F0" w:rsidRPr="00270885" w14:paraId="33D2C0D2" w14:textId="77777777" w:rsidTr="00131036">
        <w:trPr>
          <w:trHeight w:val="435"/>
        </w:trPr>
        <w:tc>
          <w:tcPr>
            <w:tcW w:w="988" w:type="dxa"/>
            <w:vAlign w:val="center"/>
          </w:tcPr>
          <w:p w14:paraId="1E773297" w14:textId="77777777" w:rsidR="000976F0" w:rsidRPr="00270885" w:rsidRDefault="00EA2CEF" w:rsidP="00270885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270885">
              <w:rPr>
                <w:rFonts w:ascii="Garamond" w:hAnsi="Garamond"/>
                <w:b/>
              </w:rPr>
              <w:t>№</w:t>
            </w:r>
          </w:p>
          <w:p w14:paraId="5DDC7ACF" w14:textId="77777777" w:rsidR="000976F0" w:rsidRPr="00270885" w:rsidRDefault="00EA2CEF" w:rsidP="00270885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270885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378" w:type="dxa"/>
            <w:vAlign w:val="center"/>
          </w:tcPr>
          <w:p w14:paraId="6E603AA0" w14:textId="77777777" w:rsidR="000976F0" w:rsidRPr="00270885" w:rsidRDefault="00EA2CEF" w:rsidP="00270885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270885"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14:paraId="7CB60DBF" w14:textId="77777777" w:rsidR="000976F0" w:rsidRPr="00270885" w:rsidRDefault="00EA2CEF" w:rsidP="00270885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270885"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655" w:type="dxa"/>
            <w:vAlign w:val="center"/>
          </w:tcPr>
          <w:p w14:paraId="6F3A61E1" w14:textId="77777777" w:rsidR="000976F0" w:rsidRPr="00270885" w:rsidRDefault="00EA2CEF" w:rsidP="00270885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270885">
              <w:rPr>
                <w:rFonts w:ascii="Garamond" w:hAnsi="Garamond"/>
                <w:b/>
              </w:rPr>
              <w:t>Предлагаемая редакция</w:t>
            </w:r>
          </w:p>
          <w:p w14:paraId="2DC9DA91" w14:textId="77777777" w:rsidR="000976F0" w:rsidRPr="00270885" w:rsidRDefault="00EA2CEF" w:rsidP="00270885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270885">
              <w:rPr>
                <w:rFonts w:ascii="Garamond" w:hAnsi="Garamond"/>
              </w:rPr>
              <w:t>(изменения выделены цветом)</w:t>
            </w:r>
          </w:p>
        </w:tc>
      </w:tr>
      <w:tr w:rsidR="000976F0" w:rsidRPr="00270885" w14:paraId="4B52EEFF" w14:textId="77777777" w:rsidTr="00131036">
        <w:trPr>
          <w:trHeight w:val="556"/>
        </w:trPr>
        <w:tc>
          <w:tcPr>
            <w:tcW w:w="988" w:type="dxa"/>
            <w:vAlign w:val="center"/>
          </w:tcPr>
          <w:p w14:paraId="373C1174" w14:textId="77777777" w:rsidR="000976F0" w:rsidRPr="00270885" w:rsidRDefault="00EA2CEF">
            <w:pPr>
              <w:spacing w:after="0"/>
              <w:jc w:val="center"/>
              <w:rPr>
                <w:rFonts w:ascii="Garamond" w:hAnsi="Garamond"/>
                <w:b/>
                <w:color w:val="FF3B3B"/>
              </w:rPr>
            </w:pPr>
            <w:r w:rsidRPr="00270885">
              <w:rPr>
                <w:rFonts w:ascii="Garamond" w:hAnsi="Garamond"/>
                <w:b/>
                <w:lang w:val="en-US"/>
              </w:rPr>
              <w:t>12.5.</w:t>
            </w:r>
            <w:r w:rsidRPr="00270885">
              <w:rPr>
                <w:rFonts w:ascii="Garamond" w:hAnsi="Garamond"/>
                <w:b/>
              </w:rPr>
              <w:t>6</w:t>
            </w:r>
          </w:p>
        </w:tc>
        <w:tc>
          <w:tcPr>
            <w:tcW w:w="6378" w:type="dxa"/>
          </w:tcPr>
          <w:p w14:paraId="16766ED4" w14:textId="77777777" w:rsidR="000976F0" w:rsidRPr="00131036" w:rsidRDefault="00EA2CEF">
            <w:pPr>
              <w:pStyle w:val="2"/>
              <w:spacing w:before="120" w:after="120"/>
              <w:ind w:left="459" w:hanging="426"/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</w:pPr>
            <w:bookmarkStart w:id="0" w:name="_Toc152779401"/>
            <w:r w:rsidRPr="00131036">
              <w:rPr>
                <w:rFonts w:ascii="Garamond" w:hAnsi="Garamond"/>
                <w:b/>
                <w:sz w:val="22"/>
                <w:szCs w:val="22"/>
                <w:highlight w:val="yellow"/>
              </w:rPr>
              <w:t>12.5.6. Порядок расчета неустойки (пени) на задолженность единого закупщика на территории новых субъектов Российской Федерации</w:t>
            </w:r>
            <w:bookmarkEnd w:id="0"/>
          </w:p>
          <w:p w14:paraId="58866CC4" w14:textId="77777777" w:rsidR="000976F0" w:rsidRPr="00270885" w:rsidRDefault="000976F0">
            <w:pPr>
              <w:pStyle w:val="a3"/>
              <w:ind w:firstLine="598"/>
              <w:rPr>
                <w:rFonts w:ascii="Garamond" w:hAnsi="Garamond"/>
                <w:sz w:val="22"/>
                <w:szCs w:val="22"/>
                <w:lang w:val="ru-RU"/>
              </w:rPr>
            </w:pPr>
          </w:p>
          <w:p w14:paraId="38078C6C" w14:textId="77777777" w:rsidR="000976F0" w:rsidRPr="00270885" w:rsidRDefault="000976F0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  <w:tc>
          <w:tcPr>
            <w:tcW w:w="7655" w:type="dxa"/>
            <w:vAlign w:val="center"/>
          </w:tcPr>
          <w:p w14:paraId="14A2D052" w14:textId="77777777" w:rsidR="000976F0" w:rsidRPr="00131036" w:rsidRDefault="00EA2CEF">
            <w:pPr>
              <w:pStyle w:val="2"/>
              <w:spacing w:before="120" w:after="120"/>
              <w:ind w:left="601" w:hanging="426"/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</w:pPr>
            <w:r w:rsidRPr="00131036">
              <w:rPr>
                <w:rFonts w:ascii="Garamond" w:hAnsi="Garamond"/>
                <w:b/>
                <w:sz w:val="22"/>
                <w:szCs w:val="22"/>
                <w:highlight w:val="yellow"/>
              </w:rPr>
              <w:t>12.5.6. Порядок расчета неустойки (пени) на задолженность единого закупщика на территории новых субъектов Российской Федерации</w:t>
            </w:r>
          </w:p>
          <w:p w14:paraId="451E9F66" w14:textId="77777777" w:rsidR="000976F0" w:rsidRPr="00E9202B" w:rsidRDefault="00EA2CEF">
            <w:pPr>
              <w:pStyle w:val="a3"/>
              <w:ind w:firstLine="598"/>
              <w:rPr>
                <w:rFonts w:ascii="Garamond" w:hAnsi="Garamond"/>
                <w:sz w:val="22"/>
                <w:szCs w:val="22"/>
                <w:lang w:val="ru-RU"/>
              </w:rPr>
            </w:pPr>
            <w:r w:rsidRPr="00E9202B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14:paraId="42D5DC14" w14:textId="04488235" w:rsidR="000976F0" w:rsidRPr="00270885" w:rsidRDefault="00EA2CEF">
            <w:pPr>
              <w:pStyle w:val="a3"/>
              <w:ind w:firstLine="598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С </w:t>
            </w:r>
            <w:r w:rsidR="00D851AC"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24</w:t>
            </w:r>
            <w:r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.01.2024 ЦФР не включает в Сводный реестр платежей, передаваемый в уполномоченную кредитную организацию, все обязательства по </w:t>
            </w:r>
            <w:r w:rsidR="007F3E48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у</w:t>
            </w:r>
            <w:r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плате неустойки (пени), рассчитанные за нарушение </w:t>
            </w:r>
            <w:r w:rsidR="00E82BE4" w:rsidRPr="00E82BE4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единым закупщиком на территории новых субъектов Российской Федерации</w:t>
            </w:r>
            <w:r w:rsidR="00E82BE4"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сроков исполнения обязательств по оплате электрической энергии и (или) мощности, а также услуг инфраструктурных организаций и не исполненные до </w:t>
            </w:r>
            <w:r w:rsidR="00D851AC"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24</w:t>
            </w:r>
            <w:r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.01.2024, а также рассчитанные за нарушение сроков исполнения обязательств по оплате электрической энергии и (или) мощности, а также услуг инфраструктурных организаций в период с </w:t>
            </w:r>
            <w:r w:rsidR="00D851AC"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24</w:t>
            </w:r>
            <w:r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.01.2024 </w:t>
            </w:r>
            <w:r w:rsidR="00E82BE4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д</w:t>
            </w:r>
            <w:r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о </w:t>
            </w:r>
            <w:r w:rsidR="00A50419"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31</w:t>
            </w:r>
            <w:r w:rsidR="006814DB"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  <w:r w:rsidR="00C23A37"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01</w:t>
            </w:r>
            <w:r w:rsidR="006814DB"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  <w:r w:rsidR="00C23A37"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2025</w:t>
            </w:r>
            <w:r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. </w:t>
            </w:r>
          </w:p>
          <w:p w14:paraId="2168C4CF" w14:textId="2E314220" w:rsidR="000976F0" w:rsidRPr="00270885" w:rsidRDefault="00EA2CEF" w:rsidP="00E82BE4">
            <w:pPr>
              <w:pStyle w:val="a3"/>
              <w:ind w:firstLine="598"/>
              <w:rPr>
                <w:rFonts w:ascii="Garamond" w:hAnsi="Garamond"/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lastRenderedPageBreak/>
              <w:t xml:space="preserve">Начиная с </w:t>
            </w:r>
            <w:r w:rsidR="00A50419"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31</w:t>
            </w:r>
            <w:r w:rsidR="006814DB"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  <w:r w:rsidR="00C23A37"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01</w:t>
            </w:r>
            <w:r w:rsidR="006814DB"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  <w:r w:rsidR="00C23A37"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2025 </w:t>
            </w:r>
            <w:r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ЦФР включает в Сводный реестр платежей, передаваемый в уполномоченную кредитную организацию, все обязательства по </w:t>
            </w:r>
            <w:r w:rsidR="007F3E48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у</w:t>
            </w:r>
            <w:r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плате неустойки (пени),</w:t>
            </w:r>
            <w:r w:rsidRPr="00270885">
              <w:rPr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рассчитанные за нарушение таким участником</w:t>
            </w:r>
            <w:r w:rsidR="00E82BE4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оптового рынка</w:t>
            </w:r>
            <w:r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обязательств по оплате электрической энергии и (или) мощности, а также услуг инфраструктурных организаций</w:t>
            </w:r>
            <w:bookmarkStart w:id="1" w:name="_GoBack"/>
            <w:bookmarkEnd w:id="1"/>
            <w:r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и не исполненные до </w:t>
            </w:r>
            <w:r w:rsidR="00A50419"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31</w:t>
            </w:r>
            <w:r w:rsidR="006814DB"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  <w:r w:rsidR="00C23A37"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01</w:t>
            </w:r>
            <w:r w:rsidR="006814DB"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  <w:r w:rsidR="00C23A37"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2025</w:t>
            </w:r>
            <w:r w:rsidRPr="0027088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  <w:r w:rsidRPr="00270885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</w:p>
        </w:tc>
      </w:tr>
    </w:tbl>
    <w:p w14:paraId="47A79683" w14:textId="77777777" w:rsidR="000976F0" w:rsidRDefault="000976F0">
      <w:pPr>
        <w:pStyle w:val="a3"/>
        <w:ind w:firstLine="567"/>
        <w:rPr>
          <w:rFonts w:ascii="Garamond" w:hAnsi="Garamond"/>
          <w:spacing w:val="1"/>
          <w:lang w:val="ru-RU"/>
        </w:rPr>
      </w:pPr>
    </w:p>
    <w:p w14:paraId="0345EC52" w14:textId="77777777" w:rsidR="000976F0" w:rsidRDefault="000976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Garamond" w:hAnsi="Garamond"/>
          <w:sz w:val="24"/>
          <w:szCs w:val="24"/>
        </w:rPr>
      </w:pPr>
    </w:p>
    <w:sectPr w:rsidR="000976F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7B1DF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5914229"/>
    <w:multiLevelType w:val="multilevel"/>
    <w:tmpl w:val="DAF20C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612215C"/>
    <w:multiLevelType w:val="hybridMultilevel"/>
    <w:tmpl w:val="E488B50A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C46D8"/>
    <w:multiLevelType w:val="hybridMultilevel"/>
    <w:tmpl w:val="A5EE0DFE"/>
    <w:lvl w:ilvl="0" w:tplc="2DDCC4B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i w:val="0"/>
        <w:color w:val="auto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7871060"/>
    <w:multiLevelType w:val="multilevel"/>
    <w:tmpl w:val="BFDCD3A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"/>
        </w:tabs>
        <w:ind w:left="831" w:hanging="405"/>
      </w:pPr>
      <w:rPr>
        <w:rFonts w:cs="Times New Roman" w:hint="default"/>
        <w:b w:val="0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397905ED"/>
    <w:multiLevelType w:val="hybridMultilevel"/>
    <w:tmpl w:val="09AC5176"/>
    <w:lvl w:ilvl="0" w:tplc="92B24E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853B31"/>
    <w:multiLevelType w:val="hybridMultilevel"/>
    <w:tmpl w:val="47840DEA"/>
    <w:lvl w:ilvl="0" w:tplc="B8008960">
      <w:start w:val="1"/>
      <w:numFmt w:val="decimal"/>
      <w:lvlText w:val="X.%1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112DB0"/>
    <w:multiLevelType w:val="multilevel"/>
    <w:tmpl w:val="761A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C91B03"/>
    <w:multiLevelType w:val="hybridMultilevel"/>
    <w:tmpl w:val="DBF62E0E"/>
    <w:lvl w:ilvl="0" w:tplc="FFFFFFFF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6CBD528E"/>
    <w:multiLevelType w:val="hybridMultilevel"/>
    <w:tmpl w:val="ADE49FCA"/>
    <w:lvl w:ilvl="0" w:tplc="92B24E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3265278"/>
    <w:multiLevelType w:val="hybridMultilevel"/>
    <w:tmpl w:val="FC8E93D8"/>
    <w:lvl w:ilvl="0" w:tplc="C4D6BB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6574898"/>
    <w:multiLevelType w:val="multilevel"/>
    <w:tmpl w:val="ADE49F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EE560BD"/>
    <w:multiLevelType w:val="multilevel"/>
    <w:tmpl w:val="DAF20C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7"/>
  </w:num>
  <w:num w:numId="6">
    <w:abstractNumId w:val="12"/>
  </w:num>
  <w:num w:numId="7">
    <w:abstractNumId w:val="10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3"/>
  </w:num>
  <w:num w:numId="13">
    <w:abstractNumId w:val="5"/>
  </w:num>
  <w:num w:numId="14">
    <w:abstractNumId w:val="1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F0"/>
    <w:rsid w:val="00050BEF"/>
    <w:rsid w:val="000976F0"/>
    <w:rsid w:val="00131036"/>
    <w:rsid w:val="0018500E"/>
    <w:rsid w:val="00270885"/>
    <w:rsid w:val="00367F9B"/>
    <w:rsid w:val="003E2057"/>
    <w:rsid w:val="00406567"/>
    <w:rsid w:val="00415D24"/>
    <w:rsid w:val="0042314D"/>
    <w:rsid w:val="00592185"/>
    <w:rsid w:val="006814DB"/>
    <w:rsid w:val="007F3E48"/>
    <w:rsid w:val="00801FB7"/>
    <w:rsid w:val="00841B25"/>
    <w:rsid w:val="0088451F"/>
    <w:rsid w:val="008A038A"/>
    <w:rsid w:val="008D18FE"/>
    <w:rsid w:val="009B5620"/>
    <w:rsid w:val="009C4FCB"/>
    <w:rsid w:val="00A50419"/>
    <w:rsid w:val="00B55CDE"/>
    <w:rsid w:val="00C23A37"/>
    <w:rsid w:val="00CA603C"/>
    <w:rsid w:val="00CE4292"/>
    <w:rsid w:val="00D20658"/>
    <w:rsid w:val="00D53A7F"/>
    <w:rsid w:val="00D851AC"/>
    <w:rsid w:val="00E82BE4"/>
    <w:rsid w:val="00E9202B"/>
    <w:rsid w:val="00EA2CEF"/>
    <w:rsid w:val="00EB67E8"/>
    <w:rsid w:val="00FA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84E45"/>
  <w15:docId w15:val="{70B175F1-CE76-4EC6-B4D5-51C9F6C1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,h21,5,Заголовок пункта (1.1),Reset numbering,222"/>
    <w:basedOn w:val="a"/>
    <w:next w:val="a"/>
    <w:link w:val="20"/>
    <w:uiPriority w:val="99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Reset numbering Знак,222 Знак"/>
    <w:basedOn w:val="a0"/>
    <w:link w:val="2"/>
    <w:uiPriority w:val="99"/>
    <w:semiHidden/>
    <w:locked/>
    <w:rPr>
      <w:rFonts w:ascii="Times New Roman" w:hAnsi="Times New Roman"/>
      <w:sz w:val="20"/>
      <w:lang w:eastAsia="ru-RU"/>
    </w:rPr>
  </w:style>
  <w:style w:type="paragraph" w:styleId="a3">
    <w:name w:val="Body Text"/>
    <w:aliases w:val="body text"/>
    <w:basedOn w:val="a"/>
    <w:link w:val="11"/>
    <w:uiPriority w:val="99"/>
    <w:pPr>
      <w:spacing w:before="120" w:after="120" w:line="240" w:lineRule="auto"/>
      <w:jc w:val="both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11">
    <w:name w:val="Основной текст Знак1"/>
    <w:aliases w:val="body text Знак"/>
    <w:basedOn w:val="a0"/>
    <w:link w:val="a3"/>
    <w:uiPriority w:val="99"/>
    <w:locked/>
    <w:rPr>
      <w:rFonts w:ascii="Times New Roman" w:hAnsi="Times New Roman"/>
      <w:sz w:val="20"/>
      <w:lang w:val="en-GB" w:eastAsia="ru-RU"/>
    </w:rPr>
  </w:style>
  <w:style w:type="character" w:customStyle="1" w:styleId="a4">
    <w:name w:val="Основной текст Знак"/>
    <w:uiPriority w:val="99"/>
    <w:semiHidden/>
    <w:rPr>
      <w:rFonts w:ascii="Calibri" w:eastAsia="Times New Roman" w:hAnsi="Calibri"/>
    </w:rPr>
  </w:style>
  <w:style w:type="paragraph" w:styleId="a5">
    <w:name w:val="Plain Text"/>
    <w:basedOn w:val="a"/>
    <w:link w:val="a6"/>
    <w:uiPriority w:val="9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Pr>
      <w:rFonts w:ascii="Courier New" w:hAnsi="Courier New"/>
      <w:sz w:val="20"/>
      <w:lang w:eastAsia="ru-RU"/>
    </w:rPr>
  </w:style>
  <w:style w:type="paragraph" w:customStyle="1" w:styleId="12">
    <w:name w:val="Обычный1"/>
    <w:uiPriority w:val="99"/>
    <w:pPr>
      <w:widowControl w:val="0"/>
      <w:snapToGrid w:val="0"/>
      <w:jc w:val="both"/>
    </w:pPr>
    <w:rPr>
      <w:rFonts w:ascii="Arial" w:eastAsia="Times New Roman" w:hAnsi="Arial"/>
      <w:sz w:val="24"/>
      <w:szCs w:val="20"/>
    </w:rPr>
  </w:style>
  <w:style w:type="paragraph" w:customStyle="1" w:styleId="BodyText22">
    <w:name w:val="Body Text 22"/>
    <w:basedOn w:val="a"/>
    <w:uiPriority w:val="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Segoe UI" w:hAnsi="Segoe UI"/>
      <w:sz w:val="18"/>
      <w:lang w:eastAsia="en-US"/>
    </w:rPr>
  </w:style>
  <w:style w:type="paragraph" w:customStyle="1" w:styleId="BodyText212">
    <w:name w:val="Body Text 212"/>
    <w:basedOn w:val="a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  <w:lang w:eastAsia="en-US"/>
    </w:rPr>
  </w:style>
  <w:style w:type="character" w:customStyle="1" w:styleId="pt-a0-000002">
    <w:name w:val="pt-a0-000002"/>
    <w:basedOn w:val="a0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">
    <w:name w:val="Revision"/>
    <w:hidden/>
    <w:uiPriority w:val="99"/>
    <w:semiHidden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351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natella</dc:creator>
  <cp:lastModifiedBy>Пряхина Ирина Игоревна</cp:lastModifiedBy>
  <cp:revision>11</cp:revision>
  <cp:lastPrinted>2020-01-21T13:13:00Z</cp:lastPrinted>
  <dcterms:created xsi:type="dcterms:W3CDTF">2024-01-10T11:56:00Z</dcterms:created>
  <dcterms:modified xsi:type="dcterms:W3CDTF">2024-01-22T14:37:00Z</dcterms:modified>
</cp:coreProperties>
</file>