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4B" w:rsidRDefault="000162FE" w:rsidP="00BD4A97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 w:rsidRPr="000162FE">
        <w:rPr>
          <w:rFonts w:ascii="Garamond" w:hAnsi="Garamond"/>
          <w:b/>
          <w:iCs/>
          <w:sz w:val="28"/>
          <w:szCs w:val="28"/>
        </w:rPr>
        <w:t xml:space="preserve">.4. </w:t>
      </w:r>
      <w:r w:rsidR="003D7708" w:rsidRPr="009B3300">
        <w:rPr>
          <w:rFonts w:ascii="Garamond" w:hAnsi="Garamond"/>
          <w:b/>
          <w:iCs/>
          <w:sz w:val="28"/>
          <w:szCs w:val="28"/>
        </w:rPr>
        <w:t xml:space="preserve">Изменения, связанные </w:t>
      </w:r>
      <w:r w:rsidR="00A76A72" w:rsidRPr="009B3300">
        <w:rPr>
          <w:rFonts w:ascii="Garamond" w:hAnsi="Garamond"/>
          <w:b/>
          <w:iCs/>
          <w:sz w:val="28"/>
          <w:szCs w:val="28"/>
        </w:rPr>
        <w:t xml:space="preserve">с </w:t>
      </w:r>
      <w:r w:rsidR="00351126" w:rsidRPr="009B3300">
        <w:rPr>
          <w:rFonts w:ascii="Garamond" w:hAnsi="Garamond"/>
          <w:b/>
          <w:iCs/>
          <w:sz w:val="28"/>
          <w:szCs w:val="28"/>
        </w:rPr>
        <w:t>обеспечением исполнения обязательств на оптовом рынке</w:t>
      </w:r>
    </w:p>
    <w:p w:rsidR="00BD4A97" w:rsidRPr="009B3300" w:rsidRDefault="00BD4A97" w:rsidP="00BD4A97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:rsidR="0095424B" w:rsidRPr="009B3300" w:rsidRDefault="00DC30A6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 w:rsidRPr="009B3300">
        <w:rPr>
          <w:rFonts w:ascii="Garamond" w:hAnsi="Garamond"/>
          <w:b/>
          <w:iCs/>
          <w:sz w:val="28"/>
          <w:szCs w:val="28"/>
        </w:rPr>
        <w:t>Прилож</w:t>
      </w:r>
      <w:r w:rsidR="0018790A" w:rsidRPr="009B3300">
        <w:rPr>
          <w:rFonts w:ascii="Garamond" w:hAnsi="Garamond"/>
          <w:b/>
          <w:iCs/>
          <w:sz w:val="28"/>
          <w:szCs w:val="28"/>
        </w:rPr>
        <w:t>ение №</w:t>
      </w:r>
      <w:r w:rsidR="000162FE">
        <w:rPr>
          <w:rFonts w:ascii="Garamond" w:hAnsi="Garamond"/>
          <w:b/>
          <w:iCs/>
          <w:sz w:val="28"/>
          <w:szCs w:val="28"/>
        </w:rPr>
        <w:t xml:space="preserve"> 5.4.1</w:t>
      </w:r>
    </w:p>
    <w:p w:rsidR="0095424B" w:rsidRPr="001D4F7C" w:rsidRDefault="0095424B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95424B" w:rsidRPr="00B559B2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559B2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="003E4E89" w:rsidRPr="00B559B2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«НП Совет рынка»</w:t>
      </w:r>
      <w:r w:rsidR="00B559B2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351126" w:rsidRPr="00B559B2" w:rsidRDefault="003D7708" w:rsidP="004A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559B2">
        <w:rPr>
          <w:rFonts w:ascii="Garamond" w:hAnsi="Garamond"/>
          <w:b/>
          <w:sz w:val="24"/>
          <w:szCs w:val="24"/>
        </w:rPr>
        <w:t>Обоснование:</w:t>
      </w:r>
      <w:r w:rsidR="005454A0" w:rsidRPr="00B559B2">
        <w:rPr>
          <w:rFonts w:ascii="Garamond" w:hAnsi="Garamond"/>
          <w:b/>
          <w:sz w:val="24"/>
          <w:szCs w:val="24"/>
        </w:rPr>
        <w:t xml:space="preserve"> </w:t>
      </w:r>
      <w:r w:rsidR="005454A0" w:rsidRPr="00B559B2">
        <w:rPr>
          <w:rFonts w:ascii="Garamond" w:hAnsi="Garamond"/>
          <w:sz w:val="24"/>
          <w:szCs w:val="24"/>
        </w:rPr>
        <w:t>предлагается</w:t>
      </w:r>
      <w:r w:rsidR="00351126" w:rsidRPr="00B559B2">
        <w:rPr>
          <w:rFonts w:ascii="Garamond" w:hAnsi="Garamond"/>
          <w:sz w:val="24"/>
          <w:szCs w:val="24"/>
        </w:rPr>
        <w:t xml:space="preserve"> дополнить </w:t>
      </w:r>
      <w:r w:rsidR="00007970" w:rsidRPr="00007970">
        <w:rPr>
          <w:rFonts w:ascii="Garamond" w:hAnsi="Garamond"/>
          <w:sz w:val="24"/>
          <w:szCs w:val="24"/>
        </w:rPr>
        <w:t>Договор о присоединении к торговой системе оптового рынка</w:t>
      </w:r>
      <w:r w:rsidR="00007970" w:rsidRPr="00B559B2">
        <w:rPr>
          <w:rFonts w:ascii="Garamond" w:hAnsi="Garamond"/>
          <w:sz w:val="24"/>
          <w:szCs w:val="24"/>
        </w:rPr>
        <w:t xml:space="preserve"> </w:t>
      </w:r>
      <w:r w:rsidR="00351126" w:rsidRPr="00B559B2">
        <w:rPr>
          <w:rFonts w:ascii="Garamond" w:hAnsi="Garamond"/>
          <w:sz w:val="24"/>
          <w:szCs w:val="24"/>
        </w:rPr>
        <w:t xml:space="preserve">нормами, позволяющими расторгнуть Соглашение </w:t>
      </w:r>
      <w:r w:rsidR="002B1895" w:rsidRPr="00B559B2">
        <w:rPr>
          <w:rFonts w:ascii="Garamond" w:hAnsi="Garamond"/>
          <w:sz w:val="24"/>
          <w:szCs w:val="24"/>
        </w:rPr>
        <w:t xml:space="preserve">о порядке расчетов, связанных с уплатой покупателем с </w:t>
      </w:r>
      <w:proofErr w:type="spellStart"/>
      <w:r w:rsidR="002B1895" w:rsidRPr="00B559B2">
        <w:rPr>
          <w:rFonts w:ascii="Garamond" w:hAnsi="Garamond"/>
          <w:sz w:val="24"/>
          <w:szCs w:val="24"/>
        </w:rPr>
        <w:t>ценозависимым</w:t>
      </w:r>
      <w:proofErr w:type="spellEnd"/>
      <w:r w:rsidR="002B1895" w:rsidRPr="00B559B2">
        <w:rPr>
          <w:rFonts w:ascii="Garamond" w:hAnsi="Garamond"/>
          <w:sz w:val="24"/>
          <w:szCs w:val="24"/>
        </w:rPr>
        <w:t xml:space="preserve"> потреблением денежной суммы по договорам КОМ</w:t>
      </w:r>
      <w:r w:rsidR="00232678">
        <w:rPr>
          <w:rFonts w:ascii="Garamond" w:hAnsi="Garamond"/>
          <w:sz w:val="24"/>
          <w:szCs w:val="24"/>
        </w:rPr>
        <w:t>,</w:t>
      </w:r>
      <w:r w:rsidR="002B1895" w:rsidRPr="00B559B2">
        <w:rPr>
          <w:rFonts w:ascii="Garamond" w:hAnsi="Garamond"/>
          <w:sz w:val="24"/>
          <w:szCs w:val="24"/>
        </w:rPr>
        <w:t xml:space="preserve"> в случае переноса </w:t>
      </w:r>
      <w:r w:rsidR="00E65185" w:rsidRPr="00B559B2">
        <w:rPr>
          <w:rFonts w:ascii="Garamond" w:hAnsi="Garamond"/>
          <w:sz w:val="24"/>
          <w:szCs w:val="24"/>
        </w:rPr>
        <w:t>сроков проведения КОМ</w:t>
      </w:r>
      <w:r w:rsidR="00C74995" w:rsidRPr="00B559B2">
        <w:rPr>
          <w:rFonts w:ascii="Garamond" w:hAnsi="Garamond"/>
          <w:sz w:val="24"/>
          <w:szCs w:val="24"/>
        </w:rPr>
        <w:t>.</w:t>
      </w:r>
      <w:r w:rsidR="002B1895" w:rsidRPr="00B559B2">
        <w:rPr>
          <w:rFonts w:ascii="Garamond" w:hAnsi="Garamond"/>
          <w:sz w:val="24"/>
          <w:szCs w:val="24"/>
        </w:rPr>
        <w:t xml:space="preserve"> </w:t>
      </w:r>
      <w:r w:rsidR="00C74995" w:rsidRPr="00B559B2">
        <w:rPr>
          <w:rFonts w:ascii="Garamond" w:hAnsi="Garamond"/>
          <w:sz w:val="24"/>
          <w:szCs w:val="24"/>
        </w:rPr>
        <w:t>Д</w:t>
      </w:r>
      <w:r w:rsidR="002B1895" w:rsidRPr="00B559B2">
        <w:rPr>
          <w:rFonts w:ascii="Garamond" w:hAnsi="Garamond"/>
          <w:sz w:val="24"/>
          <w:szCs w:val="24"/>
        </w:rPr>
        <w:t xml:space="preserve">ополнительно предлагается </w:t>
      </w:r>
      <w:r w:rsidR="00351126" w:rsidRPr="00B559B2">
        <w:rPr>
          <w:rFonts w:ascii="Garamond" w:hAnsi="Garamond"/>
          <w:sz w:val="24"/>
          <w:szCs w:val="24"/>
        </w:rPr>
        <w:t>унифицировать порядок использования обеспечения</w:t>
      </w:r>
      <w:r w:rsidR="002B1895" w:rsidRPr="00B559B2">
        <w:rPr>
          <w:rFonts w:ascii="Garamond" w:hAnsi="Garamond"/>
          <w:sz w:val="24"/>
          <w:szCs w:val="24"/>
        </w:rPr>
        <w:t xml:space="preserve"> исполнения обязательств по договорам купли-продажи мощности, а также внести технические правки в Регламент финансовых расчетов на оптовом рынке электроэнергии.</w:t>
      </w:r>
    </w:p>
    <w:p w:rsidR="0095424B" w:rsidRPr="00B559B2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B559B2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EF4456" w:rsidRPr="00B559B2">
        <w:rPr>
          <w:rFonts w:ascii="Garamond" w:eastAsia="Times New Roman" w:hAnsi="Garamond" w:cs="Garamond"/>
          <w:bCs/>
          <w:sz w:val="24"/>
          <w:szCs w:val="24"/>
          <w:lang w:eastAsia="ru-RU"/>
        </w:rPr>
        <w:t>с</w:t>
      </w:r>
      <w:r w:rsidR="00EF4456" w:rsidRPr="00B559B2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E65185" w:rsidRPr="00B559B2">
        <w:rPr>
          <w:rFonts w:ascii="Garamond" w:hAnsi="Garamond" w:cs="Calibri"/>
          <w:sz w:val="24"/>
          <w:szCs w:val="24"/>
          <w:lang w:eastAsia="ru-RU"/>
        </w:rPr>
        <w:t xml:space="preserve">1 января 2022 года и действуют </w:t>
      </w:r>
      <w:r w:rsidR="00EF4456" w:rsidRPr="00B559B2">
        <w:rPr>
          <w:rFonts w:ascii="Garamond" w:hAnsi="Garamond" w:cs="Calibri"/>
          <w:sz w:val="24"/>
          <w:szCs w:val="24"/>
          <w:lang w:eastAsia="ru-RU"/>
        </w:rPr>
        <w:t>п</w:t>
      </w:r>
      <w:r w:rsidR="00E65185" w:rsidRPr="00B559B2">
        <w:rPr>
          <w:rFonts w:ascii="Garamond" w:hAnsi="Garamond" w:cs="Calibri"/>
          <w:sz w:val="24"/>
          <w:szCs w:val="24"/>
          <w:lang w:eastAsia="ru-RU"/>
        </w:rPr>
        <w:t xml:space="preserve">о </w:t>
      </w:r>
      <w:r w:rsidR="00F227E0" w:rsidRPr="00B559B2">
        <w:rPr>
          <w:rFonts w:ascii="Garamond" w:hAnsi="Garamond" w:cs="Calibri"/>
          <w:sz w:val="24"/>
          <w:szCs w:val="24"/>
          <w:lang w:eastAsia="ru-RU"/>
        </w:rPr>
        <w:t>31 марта</w:t>
      </w:r>
      <w:r w:rsidR="001B255D" w:rsidRPr="00B559B2">
        <w:rPr>
          <w:rFonts w:ascii="Garamond" w:hAnsi="Garamond" w:cs="Calibri"/>
          <w:sz w:val="24"/>
          <w:szCs w:val="24"/>
          <w:lang w:eastAsia="ru-RU"/>
        </w:rPr>
        <w:t xml:space="preserve"> </w:t>
      </w:r>
      <w:r w:rsidR="00EF4456" w:rsidRPr="00B559B2">
        <w:rPr>
          <w:rFonts w:ascii="Garamond" w:hAnsi="Garamond" w:cs="Calibri"/>
          <w:sz w:val="24"/>
          <w:szCs w:val="24"/>
          <w:lang w:eastAsia="ru-RU"/>
        </w:rPr>
        <w:t>2022 года (включительно).</w:t>
      </w:r>
    </w:p>
    <w:p w:rsidR="0095424B" w:rsidRPr="001D4F7C" w:rsidRDefault="0095424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E65185" w:rsidRDefault="00E65185" w:rsidP="00B559B2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9B3300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9B3300">
        <w:rPr>
          <w:rFonts w:ascii="Garamond" w:hAnsi="Garamond"/>
          <w:b/>
          <w:sz w:val="26"/>
          <w:szCs w:val="26"/>
        </w:rPr>
        <w:t>СТАНДАРТНУЮ ФОРМУ СОГЛАШЕНИЯ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</w:t>
      </w:r>
      <w:r w:rsidR="00007970">
        <w:rPr>
          <w:rFonts w:ascii="Garamond" w:hAnsi="Garamond"/>
          <w:b/>
          <w:sz w:val="26"/>
          <w:szCs w:val="26"/>
        </w:rPr>
        <w:t>ОКУПКИ ЭЛЕКТРИЧЕСКОЙ ЭНЕРГИИ ПО </w:t>
      </w:r>
      <w:r w:rsidRPr="009B3300">
        <w:rPr>
          <w:rFonts w:ascii="Garamond" w:hAnsi="Garamond"/>
          <w:b/>
          <w:sz w:val="26"/>
          <w:szCs w:val="26"/>
        </w:rPr>
        <w:t xml:space="preserve">ДОГОВОРАМ КУПЛИ-ПРОДАЖИ МОЩНОСТИ ПО РЕЗУЛЬТАТАМ КОНКУРЕНТНОГО ОТБОРА МОЩНОСТИ </w:t>
      </w:r>
      <w:r w:rsidRPr="009B3300">
        <w:rPr>
          <w:rFonts w:ascii="Garamond" w:hAnsi="Garamond" w:cs="Garamond"/>
          <w:b/>
          <w:bCs/>
          <w:sz w:val="26"/>
          <w:szCs w:val="26"/>
        </w:rPr>
        <w:t xml:space="preserve">(Приложение № </w:t>
      </w:r>
      <w:r w:rsidRPr="009B3300">
        <w:rPr>
          <w:rFonts w:ascii="Garamond" w:hAnsi="Garamond" w:cs="Calibri"/>
          <w:b/>
          <w:bCs/>
          <w:sz w:val="26"/>
          <w:szCs w:val="26"/>
          <w:lang w:eastAsia="ru-RU"/>
        </w:rPr>
        <w:t>Д</w:t>
      </w:r>
      <w:r w:rsidRPr="009B3300">
        <w:rPr>
          <w:rFonts w:ascii="Garamond" w:hAnsi="Garamond" w:cs="Calibri"/>
          <w:b/>
          <w:bCs/>
          <w:sz w:val="26"/>
          <w:szCs w:val="26"/>
          <w:lang w:val="en-GB" w:eastAsia="ru-RU"/>
        </w:rPr>
        <w:t> </w:t>
      </w:r>
      <w:r w:rsidRPr="009B3300">
        <w:rPr>
          <w:rFonts w:ascii="Garamond" w:hAnsi="Garamond" w:cs="Calibri"/>
          <w:b/>
          <w:bCs/>
          <w:sz w:val="26"/>
          <w:szCs w:val="26"/>
          <w:lang w:eastAsia="ru-RU"/>
        </w:rPr>
        <w:t xml:space="preserve">18.8.2 </w:t>
      </w:r>
      <w:r w:rsidRPr="009B3300">
        <w:rPr>
          <w:rFonts w:ascii="Garamond" w:hAnsi="Garamond" w:cs="Garamond"/>
          <w:b/>
          <w:bCs/>
          <w:sz w:val="26"/>
          <w:szCs w:val="26"/>
        </w:rPr>
        <w:t>к Договору о присоединении к торговой системе оптового рынка)</w:t>
      </w:r>
    </w:p>
    <w:p w:rsidR="00B559B2" w:rsidRPr="009B3300" w:rsidRDefault="00B559B2" w:rsidP="00CE4882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10064"/>
      </w:tblGrid>
      <w:tr w:rsidR="00E65185" w:rsidRPr="001D4F7C" w:rsidTr="00B559B2">
        <w:trPr>
          <w:trHeight w:val="435"/>
        </w:trPr>
        <w:tc>
          <w:tcPr>
            <w:tcW w:w="993" w:type="dxa"/>
            <w:vAlign w:val="center"/>
          </w:tcPr>
          <w:p w:rsidR="00E65185" w:rsidRPr="001D4F7C" w:rsidRDefault="00E65185" w:rsidP="00656C1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1D4F7C">
              <w:rPr>
                <w:rFonts w:ascii="Garamond" w:hAnsi="Garamond" w:cs="Garamond"/>
                <w:b/>
                <w:bCs/>
              </w:rPr>
              <w:t>№</w:t>
            </w:r>
          </w:p>
          <w:p w:rsidR="00E65185" w:rsidRPr="001D4F7C" w:rsidRDefault="00E65185" w:rsidP="00656C1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1D4F7C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3685" w:type="dxa"/>
            <w:vAlign w:val="center"/>
          </w:tcPr>
          <w:p w:rsidR="00E65185" w:rsidRPr="001D4F7C" w:rsidRDefault="00E65185" w:rsidP="00656C1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1D4F7C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E65185" w:rsidRPr="001D4F7C" w:rsidRDefault="00E65185" w:rsidP="00656C1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1D4F7C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10064" w:type="dxa"/>
            <w:vAlign w:val="center"/>
          </w:tcPr>
          <w:p w:rsidR="00E65185" w:rsidRPr="001D4F7C" w:rsidRDefault="00E65185" w:rsidP="00656C1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1D4F7C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E65185" w:rsidRPr="001D4F7C" w:rsidRDefault="00E65185" w:rsidP="00656C1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1D4F7C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E65185" w:rsidRPr="001D4F7C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E65185" w:rsidRPr="001D4F7C" w:rsidRDefault="00E65185" w:rsidP="00B559B2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74995">
              <w:rPr>
                <w:rFonts w:ascii="Garamond" w:hAnsi="Garamond" w:cs="Calibri"/>
                <w:b/>
                <w:bCs/>
                <w:lang w:eastAsia="ru-RU"/>
              </w:rPr>
              <w:t>3.4.1</w:t>
            </w:r>
          </w:p>
        </w:tc>
        <w:tc>
          <w:tcPr>
            <w:tcW w:w="3685" w:type="dxa"/>
            <w:vAlign w:val="center"/>
          </w:tcPr>
          <w:p w:rsidR="00E65185" w:rsidRPr="00B559B2" w:rsidRDefault="00E65185" w:rsidP="00232678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B559B2">
              <w:rPr>
                <w:rFonts w:ascii="Garamond" w:hAnsi="Garamond" w:cs="Calibri"/>
                <w:b/>
                <w:lang w:eastAsia="ru-RU"/>
              </w:rPr>
              <w:t>До</w:t>
            </w:r>
            <w:r w:rsidR="00232678">
              <w:rPr>
                <w:rFonts w:ascii="Garamond" w:hAnsi="Garamond" w:cs="Calibri"/>
                <w:b/>
                <w:lang w:eastAsia="ru-RU"/>
              </w:rPr>
              <w:t>бави</w:t>
            </w:r>
            <w:r w:rsidRPr="00B559B2">
              <w:rPr>
                <w:rFonts w:ascii="Garamond" w:hAnsi="Garamond" w:cs="Calibri"/>
                <w:b/>
                <w:lang w:eastAsia="ru-RU"/>
              </w:rPr>
              <w:t>ть пункт</w:t>
            </w:r>
          </w:p>
        </w:tc>
        <w:tc>
          <w:tcPr>
            <w:tcW w:w="10064" w:type="dxa"/>
            <w:vAlign w:val="center"/>
          </w:tcPr>
          <w:p w:rsidR="00E65185" w:rsidRPr="00C74995" w:rsidRDefault="00E65185" w:rsidP="00B559B2">
            <w:pPr>
              <w:spacing w:before="120" w:after="120" w:line="240" w:lineRule="auto"/>
              <w:ind w:right="-27"/>
              <w:jc w:val="both"/>
              <w:rPr>
                <w:rFonts w:ascii="Garamond" w:hAnsi="Garamond" w:cs="Calibri"/>
                <w:color w:val="000000"/>
                <w:highlight w:val="yellow"/>
                <w:lang w:eastAsia="ru-RU"/>
              </w:rPr>
            </w:pPr>
            <w:r w:rsidRPr="00C74995">
              <w:rPr>
                <w:rFonts w:ascii="Garamond" w:hAnsi="Garamond" w:cs="Calibri"/>
                <w:highlight w:val="yellow"/>
                <w:lang w:eastAsia="ru-RU"/>
              </w:rPr>
              <w:t>Настоящее Соглашение может быть расторгнуто в одностороннем внесудебном порядке по инициативе Коммерческого оператора в случае, если в связи с изменением нормативных правовых актов, определяющих сроки и порядок проведения конкурентных отборов мощности, указанный отбор не был проведен в году, в котором Покупателем было подписано настоящее Соглашение.</w:t>
            </w:r>
          </w:p>
          <w:p w:rsidR="00E65185" w:rsidRPr="00C74995" w:rsidRDefault="00E65185" w:rsidP="00B559B2">
            <w:pPr>
              <w:spacing w:before="120" w:after="120" w:line="240" w:lineRule="auto"/>
              <w:ind w:right="-27"/>
              <w:jc w:val="both"/>
              <w:rPr>
                <w:rFonts w:ascii="Garamond" w:hAnsi="Garamond" w:cs="Calibri"/>
                <w:highlight w:val="yellow"/>
                <w:lang w:eastAsia="ru-RU"/>
              </w:rPr>
            </w:pPr>
            <w:r w:rsidRPr="00C74995">
              <w:rPr>
                <w:rFonts w:ascii="Garamond" w:hAnsi="Garamond" w:cs="Calibri"/>
                <w:highlight w:val="yellow"/>
                <w:lang w:eastAsia="ru-RU"/>
              </w:rPr>
              <w:t xml:space="preserve">В этом случае Коммерческий оператор направляет Сторонам </w:t>
            </w:r>
            <w:r w:rsidRPr="00C74995">
              <w:rPr>
                <w:rFonts w:ascii="Garamond" w:hAnsi="Garamond" w:cs="Calibri"/>
                <w:color w:val="000000"/>
                <w:highlight w:val="yellow"/>
                <w:lang w:eastAsia="ar-SA"/>
              </w:rPr>
              <w:t>в электронном виде с применением электронной подписи</w:t>
            </w:r>
            <w:r w:rsidRPr="00C74995">
              <w:rPr>
                <w:rFonts w:ascii="Garamond" w:hAnsi="Garamond" w:cs="Calibri"/>
                <w:highlight w:val="yellow"/>
                <w:lang w:eastAsia="ru-RU"/>
              </w:rPr>
              <w:t xml:space="preserve"> уведомление об одностороннем отказе и расторжении настоящего Соглашения.</w:t>
            </w:r>
          </w:p>
          <w:p w:rsidR="00E65185" w:rsidRPr="001D4F7C" w:rsidRDefault="00E65185" w:rsidP="00232678">
            <w:pPr>
              <w:tabs>
                <w:tab w:val="left" w:pos="8505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C74995">
              <w:rPr>
                <w:rFonts w:ascii="Garamond" w:hAnsi="Garamond" w:cs="Calibri"/>
                <w:highlight w:val="yellow"/>
                <w:lang w:eastAsia="ru-RU"/>
              </w:rPr>
              <w:t>Настоящее Соглашение считается расторгнутым и обязательства по настоящему Соглашению прекращаются с даты, указанной в уведомлении об одностороннем отказе и расторжении настоящего Соглашения.</w:t>
            </w:r>
          </w:p>
        </w:tc>
      </w:tr>
    </w:tbl>
    <w:p w:rsidR="002E16EE" w:rsidRPr="002E16EE" w:rsidRDefault="002E16EE" w:rsidP="002E16EE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2E16EE" w:rsidRDefault="002E16EE" w:rsidP="002E16EE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0162FE" w:rsidRPr="002E16EE" w:rsidRDefault="002E16EE" w:rsidP="002E16EE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E16EE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СОГЛАШЕНИЕ О ПРИМЕНЕНИИ ЭЛЕКТРОННОЙ ПОДПИСИ В ТОРГОВОЙ СИСТЕМЕ ОПТОВОГО РЫНКА (Приложение № Д 7 к Договору о присоединении к торговой системе оптового рынка)</w:t>
      </w:r>
    </w:p>
    <w:p w:rsidR="002E16EE" w:rsidRPr="002E16EE" w:rsidRDefault="002E16EE" w:rsidP="002E16EE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1B255D" w:rsidRPr="002E16EE" w:rsidRDefault="00B067AC" w:rsidP="00B559B2">
      <w:pPr>
        <w:spacing w:after="0" w:line="240" w:lineRule="auto"/>
        <w:rPr>
          <w:rFonts w:ascii="Garamond" w:hAnsi="Garamond" w:cs="Garamond"/>
          <w:b/>
          <w:bCs/>
          <w:sz w:val="24"/>
          <w:szCs w:val="24"/>
          <w:lang w:val="x-none"/>
        </w:rPr>
      </w:pPr>
      <w:r w:rsidRPr="00B559B2">
        <w:rPr>
          <w:rFonts w:ascii="Garamond" w:hAnsi="Garamond" w:cs="Garamond"/>
          <w:b/>
          <w:bCs/>
          <w:sz w:val="24"/>
          <w:szCs w:val="24"/>
        </w:rPr>
        <w:t>Действующая редакция</w:t>
      </w:r>
      <w:r w:rsidRPr="002E16EE">
        <w:rPr>
          <w:rFonts w:ascii="Garamond" w:hAnsi="Garamond" w:cs="Garamond"/>
          <w:b/>
          <w:bCs/>
          <w:sz w:val="24"/>
          <w:szCs w:val="24"/>
          <w:lang w:val="x-none"/>
        </w:rPr>
        <w:t xml:space="preserve"> приложен</w:t>
      </w:r>
      <w:r>
        <w:rPr>
          <w:rFonts w:ascii="Garamond" w:hAnsi="Garamond" w:cs="Garamond"/>
          <w:b/>
          <w:bCs/>
          <w:sz w:val="24"/>
          <w:szCs w:val="24"/>
        </w:rPr>
        <w:t>ия</w:t>
      </w:r>
      <w:r w:rsidR="000E4A58" w:rsidRPr="002E16EE">
        <w:rPr>
          <w:rFonts w:ascii="Garamond" w:hAnsi="Garamond" w:cs="Garamond"/>
          <w:b/>
          <w:bCs/>
          <w:sz w:val="24"/>
          <w:szCs w:val="24"/>
          <w:lang w:val="x-none"/>
        </w:rPr>
        <w:t xml:space="preserve"> 2 к Правилам ЭДО СЭД КО. Перечень видов ЭД, обращающихся в системе ЭДО</w:t>
      </w:r>
    </w:p>
    <w:p w:rsidR="001B255D" w:rsidRDefault="001B255D" w:rsidP="00B559B2">
      <w:pPr>
        <w:widowControl w:val="0"/>
        <w:tabs>
          <w:tab w:val="left" w:pos="450"/>
          <w:tab w:val="left" w:pos="5529"/>
        </w:tabs>
        <w:spacing w:after="0" w:line="240" w:lineRule="auto"/>
        <w:rPr>
          <w:rFonts w:ascii="Garamond" w:hAnsi="Garamond"/>
          <w:b/>
          <w:iCs/>
          <w:sz w:val="24"/>
          <w:szCs w:val="24"/>
        </w:rPr>
      </w:pPr>
    </w:p>
    <w:tbl>
      <w:tblPr>
        <w:tblW w:w="155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709"/>
        <w:gridCol w:w="850"/>
        <w:gridCol w:w="709"/>
        <w:gridCol w:w="991"/>
        <w:gridCol w:w="992"/>
        <w:gridCol w:w="851"/>
        <w:gridCol w:w="1134"/>
        <w:gridCol w:w="1559"/>
        <w:gridCol w:w="992"/>
        <w:gridCol w:w="992"/>
      </w:tblGrid>
      <w:tr w:rsidR="00FE599A" w:rsidRPr="00B559B2" w:rsidTr="002E16EE">
        <w:trPr>
          <w:trHeight w:val="73"/>
        </w:trPr>
        <w:tc>
          <w:tcPr>
            <w:tcW w:w="1134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3402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1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FE599A" w:rsidRPr="00B559B2" w:rsidTr="002E16EE">
        <w:trPr>
          <w:trHeight w:val="2310"/>
        </w:trPr>
        <w:tc>
          <w:tcPr>
            <w:tcW w:w="1134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ASUD_PART_KOM_CZP_FINE_CLOSED_NOTICE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Уведомление о прекращении соглашения о порядке расчетов, связанных с уплатой покупателем с </w:t>
            </w: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ценозависимым</w:t>
            </w:r>
            <w:proofErr w:type="spellEnd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ценозависимого</w:t>
            </w:r>
            <w:proofErr w:type="spellEnd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18.8.2, пп.</w:t>
            </w:r>
            <w:r w:rsidR="00FE599A"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3.5, 4.4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Word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255D" w:rsidRPr="00B559B2" w:rsidRDefault="001B255D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62FE" w:rsidRDefault="001B255D" w:rsidP="00B559B2">
      <w:pPr>
        <w:widowControl w:val="0"/>
        <w:tabs>
          <w:tab w:val="left" w:pos="450"/>
          <w:tab w:val="left" w:pos="5529"/>
        </w:tabs>
        <w:spacing w:after="0" w:line="240" w:lineRule="auto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ab/>
      </w:r>
    </w:p>
    <w:p w:rsidR="00FE599A" w:rsidRPr="00B559B2" w:rsidRDefault="00FE599A" w:rsidP="00B559B2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B559B2">
        <w:rPr>
          <w:rFonts w:ascii="Garamond" w:hAnsi="Garamond"/>
          <w:b/>
          <w:iCs/>
          <w:sz w:val="24"/>
          <w:szCs w:val="24"/>
        </w:rPr>
        <w:tab/>
      </w:r>
      <w:r w:rsidRPr="00B559B2">
        <w:rPr>
          <w:rFonts w:ascii="Garamond" w:hAnsi="Garamond" w:cs="Garamond"/>
          <w:b/>
          <w:bCs/>
          <w:sz w:val="24"/>
          <w:szCs w:val="24"/>
        </w:rPr>
        <w:t>Предлагаемая редакция</w:t>
      </w:r>
    </w:p>
    <w:tbl>
      <w:tblPr>
        <w:tblW w:w="155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709"/>
        <w:gridCol w:w="850"/>
        <w:gridCol w:w="709"/>
        <w:gridCol w:w="991"/>
        <w:gridCol w:w="992"/>
        <w:gridCol w:w="851"/>
        <w:gridCol w:w="1134"/>
        <w:gridCol w:w="1559"/>
        <w:gridCol w:w="992"/>
        <w:gridCol w:w="992"/>
      </w:tblGrid>
      <w:tr w:rsidR="00FE599A" w:rsidRPr="00B559B2" w:rsidTr="002E16EE">
        <w:trPr>
          <w:trHeight w:val="240"/>
        </w:trPr>
        <w:tc>
          <w:tcPr>
            <w:tcW w:w="1134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3402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1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FE599A" w:rsidRPr="00B559B2" w:rsidTr="002E16EE">
        <w:trPr>
          <w:trHeight w:val="64"/>
        </w:trPr>
        <w:tc>
          <w:tcPr>
            <w:tcW w:w="1134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ASUD_PART_KOM_CZP_FINE_CLOSED_NOTICE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Уведомление о прекращении</w:t>
            </w:r>
            <w:r w:rsidR="00F227E0"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/ расторжении</w:t>
            </w: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соглашения о порядке расчетов, связанных с уплатой покупателем с </w:t>
            </w: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ценозависимым</w:t>
            </w:r>
            <w:proofErr w:type="spellEnd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ценозависимого</w:t>
            </w:r>
            <w:proofErr w:type="spellEnd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Приложение № Д 18.8.2, пп. </w:t>
            </w: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3</w:t>
            </w:r>
            <w:r w:rsidR="00F227E0"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.</w:t>
            </w: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4</w:t>
            </w:r>
            <w:r w:rsidR="00F227E0"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.</w:t>
            </w: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</w:t>
            </w: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3.5, 4.4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Word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59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599A" w:rsidRPr="00B559B2" w:rsidRDefault="00FE599A" w:rsidP="00B55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16EE" w:rsidRDefault="00FE599A" w:rsidP="00B559B2">
      <w:pPr>
        <w:widowControl w:val="0"/>
        <w:tabs>
          <w:tab w:val="left" w:pos="495"/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lastRenderedPageBreak/>
        <w:tab/>
      </w:r>
    </w:p>
    <w:p w:rsidR="00E65185" w:rsidRPr="000162FE" w:rsidRDefault="000162FE" w:rsidP="00B559B2">
      <w:pPr>
        <w:widowControl w:val="0"/>
        <w:tabs>
          <w:tab w:val="left" w:pos="495"/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 w:rsidRPr="000162FE">
        <w:rPr>
          <w:rFonts w:ascii="Garamond" w:hAnsi="Garamond"/>
          <w:b/>
          <w:iCs/>
          <w:sz w:val="28"/>
          <w:szCs w:val="28"/>
        </w:rPr>
        <w:t>Приложение № 5.4.</w:t>
      </w:r>
      <w:r w:rsidRPr="00BA1B2A">
        <w:rPr>
          <w:rFonts w:ascii="Garamond" w:hAnsi="Garamond"/>
          <w:b/>
          <w:iCs/>
          <w:sz w:val="28"/>
          <w:szCs w:val="28"/>
        </w:rPr>
        <w:t>2</w:t>
      </w:r>
      <w:r w:rsidR="00E65185" w:rsidRPr="000162FE">
        <w:rPr>
          <w:rFonts w:ascii="Garamond" w:hAnsi="Garamond"/>
          <w:b/>
          <w:iCs/>
          <w:sz w:val="28"/>
          <w:szCs w:val="28"/>
        </w:rPr>
        <w:t xml:space="preserve"> </w:t>
      </w:r>
    </w:p>
    <w:p w:rsidR="000162FE" w:rsidRPr="00BA1B2A" w:rsidRDefault="000162FE" w:rsidP="00B559B2">
      <w:pPr>
        <w:keepNext/>
        <w:tabs>
          <w:tab w:val="left" w:pos="5529"/>
        </w:tabs>
        <w:spacing w:after="0" w:line="240" w:lineRule="auto"/>
        <w:rPr>
          <w:rFonts w:ascii="Garamond" w:hAnsi="Garamond"/>
        </w:rPr>
      </w:pPr>
    </w:p>
    <w:p w:rsidR="00E65185" w:rsidRPr="00B559B2" w:rsidRDefault="00E65185" w:rsidP="00B55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B559B2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B559B2">
        <w:rPr>
          <w:rFonts w:ascii="Garamond" w:hAnsi="Garamond" w:cs="Calibri"/>
          <w:sz w:val="24"/>
          <w:szCs w:val="24"/>
          <w:lang w:eastAsia="ru-RU"/>
        </w:rPr>
        <w:t>1 января 2022 года</w:t>
      </w:r>
      <w:r w:rsidR="00B559B2">
        <w:rPr>
          <w:rFonts w:ascii="Garamond" w:hAnsi="Garamond" w:cs="Calibri"/>
          <w:sz w:val="24"/>
          <w:szCs w:val="24"/>
          <w:lang w:eastAsia="ru-RU"/>
        </w:rPr>
        <w:t>.</w:t>
      </w:r>
      <w:r w:rsidRPr="00B559B2">
        <w:rPr>
          <w:rFonts w:ascii="Garamond" w:hAnsi="Garamond" w:cs="Calibri"/>
          <w:sz w:val="24"/>
          <w:szCs w:val="24"/>
          <w:lang w:eastAsia="ru-RU"/>
        </w:rPr>
        <w:t xml:space="preserve"> </w:t>
      </w:r>
    </w:p>
    <w:p w:rsidR="00E65185" w:rsidRPr="00BD4A97" w:rsidRDefault="00E65185" w:rsidP="00B559B2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</w:p>
    <w:p w:rsidR="004441CC" w:rsidRDefault="001D4F7C" w:rsidP="00B559B2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 w:rsidRPr="00BD4A97">
        <w:rPr>
          <w:rFonts w:ascii="Garamond" w:hAnsi="Garamond"/>
          <w:b/>
          <w:sz w:val="26"/>
          <w:szCs w:val="26"/>
        </w:rPr>
        <w:t xml:space="preserve">Предложения </w:t>
      </w:r>
      <w:r w:rsidRPr="00BD4A97">
        <w:rPr>
          <w:rFonts w:ascii="Garamond" w:hAnsi="Garamond" w:cs="Garamond"/>
          <w:b/>
          <w:bCs/>
          <w:sz w:val="26"/>
          <w:szCs w:val="26"/>
        </w:rPr>
        <w:t>по изменениям и дополнениям в РЕГЛАМЕНТ ФИНАНСОВЫХ РАСЧЕТОВ НА ОПТОВОМ РЫНКЕ ЭЛЕКТРОЭНЕРГИИ (Приложение №</w:t>
      </w:r>
      <w:r w:rsidRPr="00BD4A97"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рынка)</w:t>
      </w:r>
    </w:p>
    <w:p w:rsidR="00B559B2" w:rsidRPr="00BD4A97" w:rsidRDefault="00B559B2" w:rsidP="00B559B2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371"/>
      </w:tblGrid>
      <w:tr w:rsidR="004441CC" w:rsidRPr="00D9538F" w:rsidTr="00B559B2">
        <w:trPr>
          <w:trHeight w:val="435"/>
        </w:trPr>
        <w:tc>
          <w:tcPr>
            <w:tcW w:w="993" w:type="dxa"/>
            <w:vAlign w:val="center"/>
          </w:tcPr>
          <w:p w:rsidR="004441CC" w:rsidRPr="00D9538F" w:rsidRDefault="004441CC" w:rsidP="00B559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hAnsi="Garamond" w:cs="Garamond"/>
                <w:b/>
                <w:bCs/>
              </w:rPr>
              <w:t>№</w:t>
            </w:r>
          </w:p>
          <w:p w:rsidR="004441CC" w:rsidRPr="00D9538F" w:rsidRDefault="004441CC" w:rsidP="00B559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520" w:type="dxa"/>
            <w:vAlign w:val="center"/>
          </w:tcPr>
          <w:p w:rsidR="004441CC" w:rsidRPr="00D9538F" w:rsidRDefault="004441CC" w:rsidP="00B559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4441CC" w:rsidRPr="00D9538F" w:rsidRDefault="004441CC" w:rsidP="00B559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4441CC" w:rsidRPr="00D9538F" w:rsidRDefault="004441CC" w:rsidP="00B559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4441CC" w:rsidRPr="00D9538F" w:rsidRDefault="004441CC" w:rsidP="00B559B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D9538F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eastAsia="Times New Roman" w:hAnsi="Garamond" w:cs="Garamond"/>
                <w:b/>
                <w:bCs/>
                <w:lang w:eastAsia="ru-RU"/>
              </w:rPr>
              <w:t>2.5.4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2.5.4. В случае задержки предоставления КО участникам оптового рынка и ЦФР хотя бы одного из реестров обязательств/требований по авансовым платежам по договорам купли-продажи/комиссии на РСВ более чем на 1 календарный день и публикации ЦФР отчета по обязательствам на дату платежа участника оптового рынка на сайте КО в соответствии с разделом 9 настоящего Регламента менее чем за 2 (два) рабочих дня до даты платежа, определенной п. 4.2 настоящего Регламента, оплата соответствующих авансовых обязательств по договорам купли-продажи на РСВ и договорам комиссии на РСВ переносится на следующую дату платежа.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567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В случае задержки предоставления КО участникам оптового рынка и ЦФР хотя бы одного из: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 xml:space="preserve">реестров обязательств по доплате (возврату) денежных средств в целях исполнения договоров купли-продажи/комиссии на РСВ за расчетный период, 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реестров обязательств/требований по договорам купли-продажи/комиссии на РСВ за расчетный период,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реестров обязательств/требований по договорам купли-продажи/комиссии на продажу электроэнергии для балансирования системы,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реестра по договору купли-продажи по покупке ПАО «ФСК ЕЭС» электрической энергии в целях компенсации потерь –</w:t>
            </w:r>
          </w:p>
          <w:p w:rsidR="00D9538F" w:rsidRPr="00D9538F" w:rsidRDefault="00D9538F" w:rsidP="0023267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lastRenderedPageBreak/>
              <w:t>более чем на 2 календарных дня и публикации ЦФР отчета по обязательствам на дату платежа участника оптового рынка, ФСК на сайте КО в соответствии с разделом 9 настоящего Регламента менее чем за 2 (два) рабочих дня до даты платежа, определенной пп. 4.2, 5.3, 8.2 настоящего Регламента, оплата соответствующих платежных обязательств, сформированных по матрице прикрепления по всем данным реестрам, переносится на следующую дату платежа.</w:t>
            </w:r>
          </w:p>
        </w:tc>
        <w:tc>
          <w:tcPr>
            <w:tcW w:w="7371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lastRenderedPageBreak/>
              <w:t>2.5.4. В случае задержки предоставления КО участникам оптового рынка и ЦФР хотя бы одного из реестров обязательств/требований по авансовым платежам по договорам купли-продажи</w:t>
            </w:r>
            <w:r w:rsidR="00007970">
              <w:rPr>
                <w:szCs w:val="22"/>
                <w:lang w:val="ru-RU"/>
              </w:rPr>
              <w:t xml:space="preserve"> </w:t>
            </w:r>
            <w:r w:rsidRPr="00D9538F">
              <w:rPr>
                <w:szCs w:val="22"/>
                <w:lang w:val="ru-RU"/>
              </w:rPr>
              <w:t>/</w:t>
            </w:r>
            <w:r w:rsidR="00007970">
              <w:rPr>
                <w:szCs w:val="22"/>
                <w:lang w:val="ru-RU"/>
              </w:rPr>
              <w:t xml:space="preserve"> </w:t>
            </w:r>
            <w:r w:rsidRPr="00D9538F">
              <w:rPr>
                <w:szCs w:val="22"/>
                <w:lang w:val="ru-RU"/>
              </w:rPr>
              <w:t xml:space="preserve">комиссии на РСВ более чем на 1 календарный день и публикации ЦФР отчета по обязательствам на дату платежа участника оптового рынка </w:t>
            </w:r>
            <w:r w:rsidRPr="00D9538F">
              <w:rPr>
                <w:szCs w:val="22"/>
                <w:highlight w:val="yellow"/>
                <w:lang w:val="ru-RU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szCs w:val="22"/>
                <w:lang w:val="ru-RU"/>
              </w:rPr>
              <w:t>на сайте КО в соответствии с разделом 9 настоящего Регламента менее чем за 2 (два) рабочих дня до даты платежа, определенной п. 4.2 настоящего Регламента, оплата соответствующих авансовых обязательств по договорам купли-продажи на РСВ и договорам комиссии на РСВ переносится на следующую дату платежа.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В случае задержки предоставления КО участникам оптового рынка и ЦФР хотя бы одного из: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 xml:space="preserve">реестров обязательств по доплате (возврату) денежных средств в целях исполнения договоров купли-продажи/комиссии на РСВ за расчетный период, 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реестров обязательств/требований по договорам купли-продажи/комиссии на РСВ за расчетный период,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реестров обязательств/требований по договорам купли-продажи/комиссии на продажу электроэнергии для балансирования системы,</w:t>
            </w:r>
          </w:p>
          <w:p w:rsidR="00D9538F" w:rsidRPr="00D9538F" w:rsidRDefault="00D9538F" w:rsidP="00232678">
            <w:pPr>
              <w:pStyle w:val="a1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 w:after="120"/>
              <w:ind w:left="0" w:firstLine="567"/>
              <w:jc w:val="both"/>
              <w:textAlignment w:val="auto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реестра по договору купли-продажи по покупке ПАО «ФСК ЕЭС» электрической энергии в целях компенсации потерь –</w:t>
            </w:r>
          </w:p>
          <w:p w:rsidR="00D9538F" w:rsidRPr="00D9538F" w:rsidRDefault="00D9538F" w:rsidP="00232678">
            <w:pPr>
              <w:tabs>
                <w:tab w:val="left" w:pos="8505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D9538F">
              <w:rPr>
                <w:rFonts w:ascii="Garamond" w:hAnsi="Garamond"/>
              </w:rPr>
              <w:t xml:space="preserve">более чем на 2 календарных дня и публикации ЦФР отчета по обязательствам на дату платежа участника оптового рынка, ФСК </w:t>
            </w:r>
            <w:r w:rsidRPr="00D9538F">
              <w:rPr>
                <w:rFonts w:ascii="Garamond" w:hAnsi="Garamond"/>
                <w:highlight w:val="yellow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rFonts w:ascii="Garamond" w:hAnsi="Garamond"/>
              </w:rPr>
              <w:t xml:space="preserve">на сайте КО в соответствии с разделом 9 настоящего Регламента менее чем за 2 (два) рабочих дня до даты </w:t>
            </w:r>
            <w:r w:rsidRPr="00D9538F">
              <w:rPr>
                <w:rFonts w:ascii="Garamond" w:hAnsi="Garamond"/>
              </w:rPr>
              <w:lastRenderedPageBreak/>
              <w:t>платежа, определенной пп. 4.2, 5.3, 8.2 настоящего Регламента, оплата соответствующих платежных обязательств, сформированных по матрице прикрепления по всем данным реестрам, переносится на следующую дату платежа.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9538F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7.6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600"/>
              <w:rPr>
                <w:position w:val="-14"/>
                <w:szCs w:val="22"/>
                <w:lang w:val="ru-RU"/>
              </w:rPr>
            </w:pPr>
            <w:r w:rsidRPr="00D9538F">
              <w:rPr>
                <w:position w:val="-14"/>
                <w:szCs w:val="22"/>
                <w:lang w:val="ru-RU"/>
              </w:rPr>
              <w:t>…</w:t>
            </w:r>
          </w:p>
          <w:p w:rsidR="00D9538F" w:rsidRPr="00D9538F" w:rsidRDefault="00D9538F" w:rsidP="00232678">
            <w:pPr>
              <w:pStyle w:val="afff2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D9538F">
              <w:rPr>
                <w:rFonts w:ascii="Garamond" w:hAnsi="Garamond"/>
                <w:sz w:val="22"/>
                <w:szCs w:val="22"/>
              </w:rPr>
              <w:t>ЦФР не позднее 17-го числа месяца, следующего за расчетным, или в первый рабочий день, если указанная дата приходится на нерабочий день, публикует для каждого участника оптового рынка и ФСК на сайте КО фактические счета-требования и счета-извещения (приложения 29а и 29б к настоящему Регламенту). ЦФР в фактических счетах-требованиях и счетах-извещениях указывает расчетную стоимость единицы электрической энергии и мощности по каждому из договоров.</w:t>
            </w:r>
          </w:p>
          <w:p w:rsidR="00D9538F" w:rsidRPr="00D9538F" w:rsidRDefault="002B3888" w:rsidP="00232678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t>…</w:t>
            </w:r>
          </w:p>
        </w:tc>
        <w:tc>
          <w:tcPr>
            <w:tcW w:w="7371" w:type="dxa"/>
          </w:tcPr>
          <w:p w:rsidR="00D9538F" w:rsidRPr="00D9538F" w:rsidRDefault="00D9538F" w:rsidP="00232678">
            <w:pPr>
              <w:pStyle w:val="a1"/>
              <w:spacing w:before="120" w:after="120"/>
              <w:rPr>
                <w:b/>
                <w:szCs w:val="22"/>
                <w:lang w:val="ru-RU"/>
              </w:rPr>
            </w:pPr>
            <w:r w:rsidRPr="00D9538F">
              <w:rPr>
                <w:b/>
                <w:szCs w:val="22"/>
                <w:lang w:val="ru-RU"/>
              </w:rPr>
              <w:t>…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ЦФР не позднее 17-го числа месяца, следующего за расчетным, или в первый рабочий день, если указанная дата приходится на нерабочий день, публикует </w:t>
            </w:r>
            <w:r w:rsidRPr="00D9538F">
              <w:rPr>
                <w:rFonts w:ascii="Garamond" w:hAnsi="Garamond"/>
                <w:highlight w:val="yellow"/>
              </w:rPr>
              <w:t>персонально</w:t>
            </w:r>
            <w:r w:rsidRPr="00D9538F">
              <w:rPr>
                <w:rFonts w:ascii="Garamond" w:hAnsi="Garamond"/>
              </w:rPr>
              <w:t xml:space="preserve"> для каждого участника оптового рынка и ФСК </w:t>
            </w:r>
            <w:r w:rsidRPr="00D9538F">
              <w:rPr>
                <w:rFonts w:ascii="Garamond" w:hAnsi="Garamond"/>
                <w:highlight w:val="yellow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rFonts w:ascii="Garamond" w:hAnsi="Garamond"/>
              </w:rPr>
              <w:t>на сайте КО фактические счета-требования и счета-извещения (приложения 29а и 29б к настоящему Регламенту). ЦФР в фактических счетах-требованиях и счетах-извещениях указывает расчетную стоимость единицы электрической энергии и мощности по каждому из договоров.</w:t>
            </w:r>
          </w:p>
          <w:p w:rsidR="00D9538F" w:rsidRPr="00D9538F" w:rsidRDefault="00B559B2" w:rsidP="00232678">
            <w:pPr>
              <w:tabs>
                <w:tab w:val="left" w:pos="8505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eastAsia="Times New Roman" w:hAnsi="Garamond" w:cs="Garamond"/>
                <w:b/>
                <w:bCs/>
                <w:lang w:eastAsia="ru-RU"/>
              </w:rPr>
              <w:t>12.6.1</w:t>
            </w:r>
          </w:p>
        </w:tc>
        <w:tc>
          <w:tcPr>
            <w:tcW w:w="6520" w:type="dxa"/>
          </w:tcPr>
          <w:p w:rsidR="00D9538F" w:rsidRPr="00B559B2" w:rsidRDefault="00D9538F" w:rsidP="00232678">
            <w:pPr>
              <w:tabs>
                <w:tab w:val="center" w:pos="4320"/>
                <w:tab w:val="right" w:pos="864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  <w:spacing w:val="1"/>
              </w:rPr>
              <w:t>12.6.1. ЦФР уведомляет участников оптового рынка, СО, ФСК после окончания каждого рабочего дня о сумме неустойки (пени), рассчитанной за нарушение одного или нескольких сроков исполнения обязательств, указанных в п. 12.1 настоящего Регламента (за исключением неустойки (пени), рассчитанной за нарушение сроков оплаты услуг КО), путем публикации на сайте КО Уведомления о расчете пени к уплате и получению по форме, установленной приложением 33а к настоящему Регламенту</w:t>
            </w:r>
            <w:r w:rsidRPr="00D9538F">
              <w:rPr>
                <w:rFonts w:ascii="Garamond" w:hAnsi="Garamond"/>
              </w:rPr>
              <w:t>.</w:t>
            </w:r>
          </w:p>
        </w:tc>
        <w:tc>
          <w:tcPr>
            <w:tcW w:w="7371" w:type="dxa"/>
          </w:tcPr>
          <w:p w:rsidR="00D9538F" w:rsidRPr="00E65185" w:rsidRDefault="00D9538F" w:rsidP="00232678">
            <w:pPr>
              <w:tabs>
                <w:tab w:val="center" w:pos="4320"/>
                <w:tab w:val="right" w:pos="864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  <w:spacing w:val="1"/>
              </w:rPr>
              <w:t xml:space="preserve">12.6.1. ЦФР уведомляет участников оптового рынка, СО, ФСК после окончания каждого рабочего дня о сумме неустойки (пени), рассчитанной за нарушение одного или нескольких сроков исполнения обязательств, указанных в п. 12.1 настоящего Регламента (за исключением неустойки (пени), рассчитанной за нарушение сроков оплаты услуг КО), путем публикации </w:t>
            </w:r>
            <w:r w:rsidRPr="00D9538F">
              <w:rPr>
                <w:rFonts w:ascii="Garamond" w:hAnsi="Garamond"/>
                <w:highlight w:val="yellow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rFonts w:ascii="Garamond" w:hAnsi="Garamond"/>
              </w:rPr>
              <w:t xml:space="preserve">на сайте КО </w:t>
            </w:r>
            <w:r w:rsidRPr="00D9538F">
              <w:rPr>
                <w:rFonts w:ascii="Garamond" w:hAnsi="Garamond"/>
                <w:highlight w:val="yellow"/>
              </w:rPr>
              <w:t>персонально для каждого участника оптового рынка</w:t>
            </w:r>
            <w:r w:rsidR="00232678">
              <w:rPr>
                <w:rFonts w:ascii="Garamond" w:hAnsi="Garamond"/>
              </w:rPr>
              <w:t xml:space="preserve"> </w:t>
            </w:r>
            <w:r w:rsidRPr="00D9538F">
              <w:rPr>
                <w:rFonts w:ascii="Garamond" w:hAnsi="Garamond"/>
                <w:spacing w:val="1"/>
              </w:rPr>
              <w:t>Уведомления о расчете пени к уплате и получению по форме, установленной приложением 33а к настоящему Регламенту</w:t>
            </w:r>
            <w:r w:rsidRPr="00D9538F">
              <w:rPr>
                <w:rFonts w:ascii="Garamond" w:hAnsi="Garamond"/>
              </w:rPr>
              <w:t>.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t>18</w:t>
            </w:r>
            <w:r w:rsidRPr="00D9538F">
              <w:rPr>
                <w:rFonts w:ascii="Garamond" w:hAnsi="Garamond"/>
                <w:b/>
              </w:rPr>
              <w:t>´</w:t>
            </w:r>
            <w:r w:rsidRPr="00D9538F">
              <w:rPr>
                <w:rFonts w:ascii="Garamond" w:hAnsi="Garamond"/>
                <w:b/>
                <w:color w:val="000000"/>
              </w:rPr>
              <w:t>.8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533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…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Отчет о расчете величины процентов за пользование денежными средствами публикуется ЦФР не позднее 23-го числа месяца, следующего за месяцем </w:t>
            </w:r>
            <w:r w:rsidRPr="00D9538F">
              <w:rPr>
                <w:rFonts w:ascii="Garamond" w:hAnsi="Garamond"/>
                <w:i/>
              </w:rPr>
              <w:t>m</w:t>
            </w:r>
            <w:r w:rsidRPr="00D9538F">
              <w:rPr>
                <w:rFonts w:ascii="Garamond" w:hAnsi="Garamond"/>
              </w:rPr>
              <w:t xml:space="preserve"> (начиная с 23.09.2020 в указанную дату подлежит публикации отчет о расчете величины процентов за пользование денежными средствами за апрель – август 2020 года), на сайте КО по форме, установленной приложением 114.9 к настоящему </w:t>
            </w:r>
            <w:r w:rsidRPr="00D9538F">
              <w:rPr>
                <w:rFonts w:ascii="Garamond" w:hAnsi="Garamond"/>
              </w:rPr>
              <w:lastRenderedPageBreak/>
              <w:t>Регламенту, персонально для каждого участника оптового рынка,</w:t>
            </w:r>
            <w:r w:rsidRPr="00D9538F">
              <w:rPr>
                <w:rFonts w:ascii="Garamond" w:hAnsi="Garamond"/>
                <w:color w:val="000000"/>
              </w:rPr>
              <w:t xml:space="preserve"> заключившего соглашения о реструктуризации задолженности</w:t>
            </w:r>
            <w:r w:rsidRPr="00D9538F">
              <w:rPr>
                <w:rFonts w:ascii="Garamond" w:hAnsi="Garamond"/>
              </w:rPr>
              <w:t>.</w:t>
            </w:r>
          </w:p>
          <w:p w:rsidR="00D9538F" w:rsidRPr="00D9538F" w:rsidRDefault="002B3888" w:rsidP="00232678">
            <w:pPr>
              <w:pStyle w:val="a1"/>
              <w:spacing w:before="120" w:after="120"/>
              <w:ind w:firstLine="600"/>
              <w:rPr>
                <w:position w:val="-14"/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7371" w:type="dxa"/>
          </w:tcPr>
          <w:p w:rsidR="00D9538F" w:rsidRPr="00D9538F" w:rsidRDefault="002B3888" w:rsidP="00232678">
            <w:pPr>
              <w:pStyle w:val="a1"/>
              <w:spacing w:before="120" w:after="120"/>
              <w:ind w:firstLine="53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…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Отчет о расчете величины процентов за пользование денежными средствами публикуется ЦФР не позднее 23-го числа месяца, следующего за месяцем </w:t>
            </w:r>
            <w:r w:rsidRPr="00D9538F">
              <w:rPr>
                <w:rFonts w:ascii="Garamond" w:hAnsi="Garamond"/>
                <w:i/>
              </w:rPr>
              <w:t>m</w:t>
            </w:r>
            <w:r w:rsidRPr="00D9538F">
              <w:rPr>
                <w:rFonts w:ascii="Garamond" w:hAnsi="Garamond"/>
              </w:rPr>
              <w:t xml:space="preserve"> (начиная с 23.09.2020 в указанную дату подлежит публикации отчет о расчете величины процентов за пользование денежными средствами за апрель – август 2020 года), </w:t>
            </w:r>
            <w:r w:rsidRPr="00D9538F">
              <w:rPr>
                <w:rFonts w:ascii="Garamond" w:hAnsi="Garamond"/>
                <w:highlight w:val="yellow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rFonts w:ascii="Garamond" w:hAnsi="Garamond"/>
              </w:rPr>
              <w:t xml:space="preserve">на сайте КО по форме, установленной приложением 114.9 к настоящему Регламенту, персонально для каждого </w:t>
            </w:r>
            <w:r w:rsidRPr="00D9538F">
              <w:rPr>
                <w:rFonts w:ascii="Garamond" w:hAnsi="Garamond"/>
              </w:rPr>
              <w:lastRenderedPageBreak/>
              <w:t>участника оптового рынка,</w:t>
            </w:r>
            <w:r w:rsidRPr="00D9538F">
              <w:rPr>
                <w:rFonts w:ascii="Garamond" w:hAnsi="Garamond"/>
                <w:color w:val="000000"/>
              </w:rPr>
              <w:t xml:space="preserve"> заключившего соглашения о реструктуризации задолженности</w:t>
            </w:r>
            <w:r w:rsidRPr="00D9538F">
              <w:rPr>
                <w:rFonts w:ascii="Garamond" w:hAnsi="Garamond"/>
              </w:rPr>
              <w:t>.</w:t>
            </w:r>
          </w:p>
          <w:p w:rsidR="00D9538F" w:rsidRPr="00D9538F" w:rsidRDefault="00D9538F" w:rsidP="00232678">
            <w:pPr>
              <w:pStyle w:val="a1"/>
              <w:spacing w:before="120" w:after="120"/>
              <w:rPr>
                <w:b/>
                <w:szCs w:val="22"/>
              </w:rPr>
            </w:pPr>
            <w:r w:rsidRPr="00D9538F">
              <w:rPr>
                <w:szCs w:val="22"/>
              </w:rPr>
              <w:t>…</w:t>
            </w:r>
          </w:p>
        </w:tc>
      </w:tr>
      <w:tr w:rsidR="00D9538F" w:rsidRPr="00D9538F" w:rsidTr="00B559B2">
        <w:trPr>
          <w:trHeight w:val="1042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lastRenderedPageBreak/>
              <w:t>19.3.3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600"/>
              <w:jc w:val="both"/>
              <w:rPr>
                <w:position w:val="-14"/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19.3.3. ЦФР информирует продавца и покупателя об учете исполнения обязательств путем публикации на сайте КО Отчета о состоянии обязательств (</w:t>
            </w:r>
            <w:r w:rsidRPr="00007970">
              <w:rPr>
                <w:szCs w:val="22"/>
                <w:highlight w:val="yellow"/>
                <w:lang w:val="ru-RU"/>
              </w:rPr>
              <w:t>П</w:t>
            </w:r>
            <w:r w:rsidRPr="00D9538F">
              <w:rPr>
                <w:szCs w:val="22"/>
                <w:lang w:val="ru-RU"/>
              </w:rPr>
              <w:t>риложение 16 к настоящему Регламенту).</w:t>
            </w:r>
          </w:p>
        </w:tc>
        <w:tc>
          <w:tcPr>
            <w:tcW w:w="7371" w:type="dxa"/>
          </w:tcPr>
          <w:p w:rsidR="00D9538F" w:rsidRPr="00D9538F" w:rsidRDefault="00D9538F" w:rsidP="00007970">
            <w:pPr>
              <w:pStyle w:val="a1"/>
              <w:spacing w:before="120" w:after="120"/>
              <w:jc w:val="both"/>
              <w:rPr>
                <w:b/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 xml:space="preserve">19.3.3. ЦФР информирует продавца и покупателя об учете исполнения обязательств путем публикации </w:t>
            </w:r>
            <w:r w:rsidRPr="00D9538F">
              <w:rPr>
                <w:szCs w:val="22"/>
                <w:highlight w:val="yellow"/>
                <w:lang w:val="ru-RU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szCs w:val="22"/>
                <w:lang w:val="ru-RU"/>
              </w:rPr>
              <w:t>на сайте КО</w:t>
            </w:r>
            <w:r w:rsidRPr="00D9538F">
              <w:rPr>
                <w:spacing w:val="1"/>
                <w:szCs w:val="22"/>
                <w:lang w:val="ru-RU"/>
              </w:rPr>
              <w:t xml:space="preserve"> </w:t>
            </w:r>
            <w:r w:rsidRPr="00D9538F">
              <w:rPr>
                <w:szCs w:val="22"/>
                <w:lang w:val="ru-RU"/>
              </w:rPr>
              <w:t>Отчета о состоянии обязательств (</w:t>
            </w:r>
            <w:r w:rsidR="00007970" w:rsidRPr="00007970">
              <w:rPr>
                <w:szCs w:val="22"/>
                <w:highlight w:val="yellow"/>
                <w:lang w:val="ru-RU"/>
              </w:rPr>
              <w:t>п</w:t>
            </w:r>
            <w:r w:rsidRPr="00D9538F">
              <w:rPr>
                <w:szCs w:val="22"/>
                <w:lang w:val="ru-RU"/>
              </w:rPr>
              <w:t>риложение 16 к настоящему Регламенту).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t>21.4.4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pStyle w:val="a1"/>
              <w:widowControl w:val="0"/>
              <w:spacing w:before="120" w:after="120"/>
              <w:ind w:firstLine="567"/>
              <w:jc w:val="both"/>
              <w:rPr>
                <w:spacing w:val="1"/>
                <w:szCs w:val="22"/>
                <w:lang w:val="ru-RU"/>
              </w:rPr>
            </w:pPr>
            <w:r w:rsidRPr="00D9538F">
              <w:rPr>
                <w:spacing w:val="1"/>
                <w:szCs w:val="22"/>
                <w:lang w:val="ru-RU"/>
              </w:rPr>
              <w:t>21.4.4. Исполнение обязательств</w:t>
            </w:r>
            <w:r w:rsidRPr="00D9538F">
              <w:rPr>
                <w:color w:val="000000"/>
                <w:spacing w:val="1"/>
                <w:szCs w:val="22"/>
                <w:lang w:val="ru-RU"/>
              </w:rPr>
              <w:t>/требований</w:t>
            </w:r>
            <w:r w:rsidRPr="00D9538F">
              <w:rPr>
                <w:spacing w:val="1"/>
                <w:szCs w:val="22"/>
                <w:lang w:val="ru-RU"/>
              </w:rPr>
              <w:t xml:space="preserve"> по договорам, заключенным с участником-банкротом, должно быть подтверждено путем предоставления в ЦФР участником-банкротом и участниками оптового рынка, а также ФСК, КО, СО и СР информации и документов, подтверждающих исполнение обязательств, </w:t>
            </w:r>
            <w:r w:rsidRPr="00D9538F">
              <w:rPr>
                <w:color w:val="000000"/>
                <w:szCs w:val="22"/>
                <w:lang w:val="ru-RU"/>
              </w:rPr>
              <w:t>в порядке и сроки, указанные в пп. 19.2, 19.3 настоящего Регламента</w:t>
            </w:r>
            <w:r w:rsidRPr="00D9538F">
              <w:rPr>
                <w:spacing w:val="1"/>
                <w:szCs w:val="22"/>
                <w:lang w:val="ru-RU"/>
              </w:rPr>
              <w:t>.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ЦФР информирует продавца и покупателя об учете исполнения обязательств путем публикации на сайте КО Отчета о состоянии обязательств, Отчета о состоянии обязательств по оплате неустойки (пени).</w:t>
            </w:r>
          </w:p>
        </w:tc>
        <w:tc>
          <w:tcPr>
            <w:tcW w:w="7371" w:type="dxa"/>
          </w:tcPr>
          <w:p w:rsidR="00D9538F" w:rsidRPr="00D9538F" w:rsidRDefault="00D9538F" w:rsidP="00232678">
            <w:pPr>
              <w:pStyle w:val="a1"/>
              <w:widowControl w:val="0"/>
              <w:spacing w:before="120" w:after="120"/>
              <w:ind w:firstLine="567"/>
              <w:jc w:val="both"/>
              <w:rPr>
                <w:spacing w:val="1"/>
                <w:szCs w:val="22"/>
                <w:lang w:val="ru-RU"/>
              </w:rPr>
            </w:pPr>
            <w:r w:rsidRPr="00D9538F">
              <w:rPr>
                <w:spacing w:val="1"/>
                <w:szCs w:val="22"/>
                <w:lang w:val="ru-RU"/>
              </w:rPr>
              <w:t>21.4.4. Исполнение обязательств</w:t>
            </w:r>
            <w:r w:rsidRPr="00D9538F">
              <w:rPr>
                <w:color w:val="000000"/>
                <w:spacing w:val="1"/>
                <w:szCs w:val="22"/>
                <w:lang w:val="ru-RU"/>
              </w:rPr>
              <w:t>/требований</w:t>
            </w:r>
            <w:r w:rsidRPr="00D9538F">
              <w:rPr>
                <w:spacing w:val="1"/>
                <w:szCs w:val="22"/>
                <w:lang w:val="ru-RU"/>
              </w:rPr>
              <w:t xml:space="preserve"> по договорам, заключенным с участником-банкротом, должно быть подтверждено путем предоставления в ЦФР участником-банкротом и участниками оптового рынка, а также ФСК, КО, СО и СР информации и документов, подтверждающих исполнение обязательств, </w:t>
            </w:r>
            <w:r w:rsidRPr="00D9538F">
              <w:rPr>
                <w:color w:val="000000"/>
                <w:szCs w:val="22"/>
                <w:lang w:val="ru-RU"/>
              </w:rPr>
              <w:t>в порядке и сроки, указанные в пп. 19.2, 19.3 настоящего Регламента</w:t>
            </w:r>
            <w:r w:rsidRPr="00D9538F">
              <w:rPr>
                <w:spacing w:val="1"/>
                <w:szCs w:val="22"/>
                <w:lang w:val="ru-RU"/>
              </w:rPr>
              <w:t>.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601"/>
              <w:jc w:val="both"/>
              <w:rPr>
                <w:b/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 xml:space="preserve">ЦФР информирует продавца и покупателя об учете исполнения обязательств путем публикации </w:t>
            </w:r>
            <w:r w:rsidRPr="00D9538F">
              <w:rPr>
                <w:szCs w:val="22"/>
                <w:highlight w:val="yellow"/>
                <w:lang w:val="ru-RU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szCs w:val="22"/>
                <w:lang w:val="ru-RU"/>
              </w:rPr>
              <w:t>на сайте КО Отчета о состоянии обязательств, Отчета о состоянии обязательств по оплате неустойки (пени).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t>21.5.2</w:t>
            </w:r>
          </w:p>
        </w:tc>
        <w:tc>
          <w:tcPr>
            <w:tcW w:w="6520" w:type="dxa"/>
          </w:tcPr>
          <w:p w:rsidR="00D9538F" w:rsidRPr="00D9538F" w:rsidRDefault="002B3888" w:rsidP="00232678">
            <w:pPr>
              <w:pStyle w:val="a1"/>
              <w:widowControl w:val="0"/>
              <w:spacing w:before="120" w:after="120"/>
              <w:ind w:firstLine="567"/>
              <w:rPr>
                <w:spacing w:val="1"/>
                <w:szCs w:val="22"/>
              </w:rPr>
            </w:pPr>
            <w:r>
              <w:rPr>
                <w:spacing w:val="1"/>
                <w:szCs w:val="22"/>
              </w:rPr>
              <w:t>…</w:t>
            </w:r>
          </w:p>
          <w:p w:rsidR="00D9538F" w:rsidRPr="00D9538F" w:rsidRDefault="00D9538F" w:rsidP="00232678">
            <w:pPr>
              <w:pStyle w:val="43"/>
              <w:numPr>
                <w:ilvl w:val="0"/>
                <w:numId w:val="5"/>
              </w:numPr>
              <w:tabs>
                <w:tab w:val="clear" w:pos="927"/>
                <w:tab w:val="num" w:pos="972"/>
              </w:tabs>
              <w:spacing w:before="120" w:after="120"/>
              <w:ind w:left="0" w:firstLine="612"/>
              <w:contextualSpacing/>
              <w:rPr>
                <w:szCs w:val="22"/>
              </w:rPr>
            </w:pPr>
            <w:r w:rsidRPr="00D9538F">
              <w:rPr>
                <w:szCs w:val="22"/>
              </w:rPr>
              <w:t xml:space="preserve">публикует отчет по обязательствам на дату платежа на сайте КО персонально для каждого участника оптового рынка с использованием электронной подписи по форме, установленной приложением 25 к настоящему Регламенту. 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600"/>
              <w:rPr>
                <w:position w:val="-14"/>
                <w:szCs w:val="22"/>
                <w:lang w:val="ru-RU"/>
              </w:rPr>
            </w:pPr>
            <w:r w:rsidRPr="00D9538F">
              <w:rPr>
                <w:szCs w:val="22"/>
              </w:rPr>
              <w:t>…</w:t>
            </w:r>
          </w:p>
        </w:tc>
        <w:tc>
          <w:tcPr>
            <w:tcW w:w="7371" w:type="dxa"/>
          </w:tcPr>
          <w:p w:rsidR="00D9538F" w:rsidRPr="00D9538F" w:rsidRDefault="002B3888" w:rsidP="00232678">
            <w:pPr>
              <w:pStyle w:val="a1"/>
              <w:widowControl w:val="0"/>
              <w:spacing w:before="120" w:after="120"/>
              <w:ind w:firstLine="567"/>
              <w:rPr>
                <w:spacing w:val="1"/>
                <w:szCs w:val="22"/>
              </w:rPr>
            </w:pPr>
            <w:r>
              <w:rPr>
                <w:spacing w:val="1"/>
                <w:szCs w:val="22"/>
              </w:rPr>
              <w:t>…</w:t>
            </w:r>
          </w:p>
          <w:p w:rsidR="00D9538F" w:rsidRPr="00D9538F" w:rsidRDefault="00D9538F" w:rsidP="00232678">
            <w:pPr>
              <w:pStyle w:val="43"/>
              <w:numPr>
                <w:ilvl w:val="0"/>
                <w:numId w:val="5"/>
              </w:numPr>
              <w:tabs>
                <w:tab w:val="clear" w:pos="927"/>
                <w:tab w:val="num" w:pos="972"/>
              </w:tabs>
              <w:spacing w:before="120" w:after="120"/>
              <w:ind w:left="0" w:firstLine="612"/>
              <w:contextualSpacing/>
              <w:rPr>
                <w:szCs w:val="22"/>
              </w:rPr>
            </w:pPr>
            <w:r w:rsidRPr="00D9538F">
              <w:rPr>
                <w:szCs w:val="22"/>
              </w:rPr>
              <w:t xml:space="preserve">публикует отчет по обязательствам на дату платежа </w:t>
            </w:r>
            <w:r w:rsidRPr="00D9538F">
              <w:rPr>
                <w:szCs w:val="22"/>
                <w:highlight w:val="yellow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szCs w:val="22"/>
              </w:rPr>
              <w:t xml:space="preserve">на сайте КО персонально для каждого участника оптового рынка с использованием электронной подписи по форме, установленной приложением 25 к настоящему Регламенту. </w:t>
            </w:r>
          </w:p>
          <w:p w:rsidR="00D9538F" w:rsidRPr="00D9538F" w:rsidRDefault="00D9538F" w:rsidP="00232678">
            <w:pPr>
              <w:pStyle w:val="a1"/>
              <w:spacing w:before="120" w:after="120"/>
              <w:rPr>
                <w:b/>
                <w:szCs w:val="22"/>
                <w:lang w:val="ru-RU"/>
              </w:rPr>
            </w:pPr>
            <w:r w:rsidRPr="00D9538F">
              <w:rPr>
                <w:szCs w:val="22"/>
              </w:rPr>
              <w:t>…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t>23.5.1.3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23.5.1.3. В течение 2 (двух) рабочих дней, считая со дня, следующего за днем получения от АО «АТС» Реестра договоров уступки требования (цессии) в соответствии с пунктом 23.4.2.2 настоящего Регламента, ЦФР на основании Реестра договоров уступки требования (цессии) и в соответствии с настоящим пунктом: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– формирует обязательства к оплате победителем конкурса через уполномоченную кредитную организацию;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lastRenderedPageBreak/>
              <w:t xml:space="preserve">– публикует отчет по обязательствам на дату платежа на сайте КО по обязательствам победителя конкурса персонально для каждого участника оптового рынка с использованием электронной подписи по форме, установленной приложением 25 к настоящему Регламенту. 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600"/>
              <w:jc w:val="both"/>
              <w:rPr>
                <w:position w:val="-14"/>
                <w:szCs w:val="22"/>
                <w:lang w:val="ru-RU"/>
              </w:rPr>
            </w:pPr>
            <w:r w:rsidRPr="00D9538F">
              <w:rPr>
                <w:szCs w:val="22"/>
              </w:rPr>
              <w:t>…</w:t>
            </w:r>
          </w:p>
        </w:tc>
        <w:tc>
          <w:tcPr>
            <w:tcW w:w="7371" w:type="dxa"/>
          </w:tcPr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lastRenderedPageBreak/>
              <w:t>23.5.1.3. В течение 2 (двух) рабочих дней, считая со дня, следующего за днем получения от АО «АТС» Реестра договоров уступки требования (цессии) в соответствии с пунктом 23.4.2.2 настоящего Регламента, ЦФР на основании Реестра договоров уступки требования (цессии) и в соответствии с настоящим пунктом: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>– формирует обязательства к оплате победителем конкурса через уполномоченную кредитную организацию;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lastRenderedPageBreak/>
              <w:t xml:space="preserve">– публикует отчет по обязательствам на дату платежа </w:t>
            </w:r>
            <w:r w:rsidRPr="00D9538F">
              <w:rPr>
                <w:szCs w:val="22"/>
                <w:highlight w:val="yellow"/>
                <w:lang w:val="ru-RU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szCs w:val="22"/>
                <w:lang w:val="ru-RU"/>
              </w:rPr>
              <w:t xml:space="preserve">на сайте КО по обязательствам победителя конкурса персонально для каждого участника оптового рынка с использованием электронной подписи по форме, установленной приложением 25 к настоящему Регламенту. </w:t>
            </w:r>
          </w:p>
          <w:p w:rsidR="00D9538F" w:rsidRPr="00D9538F" w:rsidRDefault="00D9538F" w:rsidP="00232678">
            <w:pPr>
              <w:pStyle w:val="a1"/>
              <w:spacing w:before="120" w:after="120"/>
              <w:jc w:val="both"/>
              <w:rPr>
                <w:b/>
                <w:szCs w:val="22"/>
                <w:lang w:val="ru-RU"/>
              </w:rPr>
            </w:pPr>
            <w:r w:rsidRPr="00D9538F">
              <w:rPr>
                <w:szCs w:val="22"/>
              </w:rPr>
              <w:t>…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lastRenderedPageBreak/>
              <w:t>23.5.5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spacing w:before="120" w:after="120" w:line="240" w:lineRule="auto"/>
              <w:ind w:firstLine="528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23.5.5. По запросу победителя конкурса ЦФР формирует и передает победителю конкурса справки о проведенных расчетах победителем конкурса по договорам уступки требования (цессии) по форме приложений 110а и 110б к настоящему Регламенту в течение 4 рабочих дней, считая со дня, следующего за более поздней из дат:</w:t>
            </w:r>
          </w:p>
          <w:p w:rsidR="00D9538F" w:rsidRPr="00D9538F" w:rsidRDefault="00D9538F" w:rsidP="00232678">
            <w:pPr>
              <w:pStyle w:val="af0"/>
              <w:numPr>
                <w:ilvl w:val="0"/>
                <w:numId w:val="6"/>
              </w:numPr>
              <w:tabs>
                <w:tab w:val="left" w:pos="885"/>
              </w:tabs>
              <w:autoSpaceDE/>
              <w:autoSpaceDN/>
              <w:spacing w:before="120" w:after="120"/>
              <w:ind w:left="35" w:firstLine="528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D9538F">
              <w:rPr>
                <w:rFonts w:ascii="Garamond" w:hAnsi="Garamond"/>
                <w:sz w:val="22"/>
                <w:szCs w:val="22"/>
              </w:rPr>
              <w:t>дата получения запроса;</w:t>
            </w:r>
          </w:p>
          <w:p w:rsidR="00D9538F" w:rsidRPr="00D9538F" w:rsidRDefault="00D9538F" w:rsidP="00232678">
            <w:pPr>
              <w:pStyle w:val="af0"/>
              <w:numPr>
                <w:ilvl w:val="0"/>
                <w:numId w:val="6"/>
              </w:numPr>
              <w:tabs>
                <w:tab w:val="left" w:pos="885"/>
              </w:tabs>
              <w:autoSpaceDE/>
              <w:autoSpaceDN/>
              <w:spacing w:before="120" w:after="120"/>
              <w:ind w:left="35" w:firstLine="528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D9538F">
              <w:rPr>
                <w:rFonts w:ascii="Garamond" w:hAnsi="Garamond"/>
                <w:sz w:val="22"/>
                <w:szCs w:val="22"/>
              </w:rPr>
              <w:t>дата последней публикации отчета кредиторам и победителю конкурса о проведенных платежах по форме приложения 109г</w:t>
            </w:r>
            <w:r w:rsidRPr="00D9538F">
              <w:rPr>
                <w:rFonts w:ascii="Garamond" w:hAnsi="Garamond"/>
                <w:color w:val="000000"/>
                <w:spacing w:val="2"/>
                <w:sz w:val="22"/>
                <w:szCs w:val="22"/>
              </w:rPr>
              <w:t xml:space="preserve"> к настоящему Регламенту </w:t>
            </w:r>
            <w:r w:rsidRPr="00D9538F">
              <w:rPr>
                <w:rFonts w:ascii="Garamond" w:hAnsi="Garamond"/>
                <w:sz w:val="22"/>
                <w:szCs w:val="22"/>
              </w:rPr>
              <w:t>на сайте КО.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28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Информация в справке указывается по имеющимся у ЦФР сведениям на дату составления справки.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28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Информация о предоставлении победителю конкурса сведений об оплате, произведенной вне уполномоченной кредитной организации, публикуется на официальном сайте ЦФР в виде информационного сообщения в день предоставления победителю конкурса справки по форме приложения 110б к настоящему Регламенту. </w:t>
            </w:r>
          </w:p>
          <w:p w:rsidR="00D9538F" w:rsidRPr="00D9538F" w:rsidRDefault="00B559B2" w:rsidP="00232678">
            <w:pPr>
              <w:pStyle w:val="a1"/>
              <w:spacing w:before="120" w:after="120"/>
              <w:ind w:firstLine="600"/>
              <w:rPr>
                <w:position w:val="-14"/>
                <w:szCs w:val="22"/>
                <w:lang w:val="ru-RU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7371" w:type="dxa"/>
          </w:tcPr>
          <w:p w:rsidR="00D9538F" w:rsidRPr="00D9538F" w:rsidRDefault="00D9538F" w:rsidP="00232678">
            <w:pPr>
              <w:spacing w:before="120" w:after="120" w:line="240" w:lineRule="auto"/>
              <w:ind w:firstLine="528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23.5.5. По запросу победителя конкурса ЦФР формирует и передает победителю конкурса справки о проведенных расчетах победителем конкурса по договорам уступки требования (цессии) по форме приложений 110а и 110б к настоящему Регламенту в течение 4 рабочих дней, считая со дня, следующего за более поздней из дат:</w:t>
            </w:r>
          </w:p>
          <w:p w:rsidR="00D9538F" w:rsidRPr="00D9538F" w:rsidRDefault="00D9538F" w:rsidP="00232678">
            <w:pPr>
              <w:pStyle w:val="af0"/>
              <w:numPr>
                <w:ilvl w:val="0"/>
                <w:numId w:val="6"/>
              </w:numPr>
              <w:tabs>
                <w:tab w:val="left" w:pos="885"/>
              </w:tabs>
              <w:autoSpaceDE/>
              <w:autoSpaceDN/>
              <w:spacing w:before="120" w:after="120"/>
              <w:ind w:left="35" w:firstLine="528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D9538F">
              <w:rPr>
                <w:rFonts w:ascii="Garamond" w:hAnsi="Garamond"/>
                <w:sz w:val="22"/>
                <w:szCs w:val="22"/>
              </w:rPr>
              <w:t>дата получения запроса;</w:t>
            </w:r>
          </w:p>
          <w:p w:rsidR="00D9538F" w:rsidRPr="00D9538F" w:rsidRDefault="00D9538F" w:rsidP="00232678">
            <w:pPr>
              <w:pStyle w:val="af0"/>
              <w:numPr>
                <w:ilvl w:val="0"/>
                <w:numId w:val="6"/>
              </w:numPr>
              <w:tabs>
                <w:tab w:val="left" w:pos="885"/>
              </w:tabs>
              <w:autoSpaceDE/>
              <w:autoSpaceDN/>
              <w:spacing w:before="120" w:after="120"/>
              <w:ind w:left="35" w:firstLine="528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D9538F">
              <w:rPr>
                <w:rFonts w:ascii="Garamond" w:hAnsi="Garamond"/>
                <w:sz w:val="22"/>
                <w:szCs w:val="22"/>
              </w:rPr>
              <w:t>дата последней публикации отчета кредиторам и победителю конкурса о проведенных платежах по форме приложения 109г</w:t>
            </w:r>
            <w:r w:rsidRPr="00D9538F">
              <w:rPr>
                <w:rFonts w:ascii="Garamond" w:hAnsi="Garamond"/>
                <w:color w:val="000000"/>
                <w:spacing w:val="2"/>
                <w:sz w:val="22"/>
                <w:szCs w:val="22"/>
              </w:rPr>
              <w:t xml:space="preserve"> к настоящему Регламенту </w:t>
            </w:r>
            <w:r w:rsidRPr="00D9538F">
              <w:rPr>
                <w:rFonts w:ascii="Garamond" w:hAnsi="Garamond"/>
                <w:sz w:val="22"/>
                <w:szCs w:val="22"/>
                <w:highlight w:val="yellow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rFonts w:ascii="Garamond" w:hAnsi="Garamond"/>
                <w:sz w:val="22"/>
                <w:szCs w:val="22"/>
              </w:rPr>
              <w:t>на сайте КО.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28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Информация в справке указывается по имеющимся у ЦФР сведениям на дату составления справки.</w:t>
            </w:r>
          </w:p>
          <w:p w:rsidR="00D9538F" w:rsidRPr="00D9538F" w:rsidRDefault="00D9538F" w:rsidP="00232678">
            <w:pPr>
              <w:spacing w:before="120" w:after="120" w:line="240" w:lineRule="auto"/>
              <w:ind w:firstLine="528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Информация о предоставлении победителю конкурса сведений об оплате, произведенной вне уполномоченной кредитной организации, публикуется на официальном сайте ЦФР в виде информационного сообщения в день предоставления победителю конкурса справки по форме приложения 110б к настоящему Регламенту. </w:t>
            </w:r>
          </w:p>
          <w:p w:rsidR="00D9538F" w:rsidRPr="00D9538F" w:rsidRDefault="00D9538F" w:rsidP="00232678">
            <w:pPr>
              <w:pStyle w:val="a1"/>
              <w:spacing w:before="120" w:after="120"/>
              <w:rPr>
                <w:b/>
                <w:szCs w:val="22"/>
                <w:lang w:val="ru-RU"/>
              </w:rPr>
            </w:pPr>
            <w:r w:rsidRPr="00D9538F">
              <w:rPr>
                <w:szCs w:val="22"/>
              </w:rPr>
              <w:t>…</w:t>
            </w:r>
          </w:p>
        </w:tc>
      </w:tr>
      <w:tr w:rsidR="00D9538F" w:rsidRPr="00D9538F" w:rsidTr="00B559B2">
        <w:trPr>
          <w:trHeight w:val="3156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lastRenderedPageBreak/>
              <w:t>25.6</w:t>
            </w:r>
          </w:p>
        </w:tc>
        <w:tc>
          <w:tcPr>
            <w:tcW w:w="6520" w:type="dxa"/>
          </w:tcPr>
          <w:p w:rsidR="00D9538F" w:rsidRPr="00D9538F" w:rsidRDefault="00D9538F" w:rsidP="00232678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25.6. Уведомление об исполнении обязательств третьим лицом публикуется ЦФР на сайте КО по мере изменения информации персонально для участников оптового рынка с использованием электронной </w:t>
            </w:r>
            <w:r w:rsidRPr="00007970">
              <w:rPr>
                <w:rFonts w:ascii="Garamond" w:hAnsi="Garamond"/>
                <w:highlight w:val="yellow"/>
              </w:rPr>
              <w:t>цифровой</w:t>
            </w:r>
            <w:r w:rsidRPr="00D9538F">
              <w:rPr>
                <w:rFonts w:ascii="Garamond" w:hAnsi="Garamond"/>
              </w:rPr>
              <w:t xml:space="preserve"> подписи по форме, установленной приложением 125 к настоящему Регламенту. Уведомление об исполнении обязательств третьим лицом содержит информацию </w:t>
            </w:r>
            <w:r w:rsidRPr="00D9538F">
              <w:rPr>
                <w:rFonts w:ascii="Garamond" w:hAnsi="Garamond"/>
                <w:bCs/>
              </w:rPr>
              <w:t xml:space="preserve">обо всех обязательствах, подлежащих оплате участником-гарантом за участника-должника, дата </w:t>
            </w:r>
            <w:r w:rsidRPr="00D9538F">
              <w:rPr>
                <w:rFonts w:ascii="Garamond" w:eastAsia="Times New Roman" w:hAnsi="Garamond"/>
              </w:rPr>
              <w:t>платежа</w:t>
            </w:r>
            <w:r w:rsidRPr="00D9538F">
              <w:rPr>
                <w:rFonts w:ascii="Garamond" w:hAnsi="Garamond"/>
                <w:bCs/>
              </w:rPr>
              <w:t xml:space="preserve"> по которым наступила и которые не исполнены полностью или частично на начало дня, на который формируется отчет</w:t>
            </w:r>
            <w:r w:rsidRPr="00D9538F">
              <w:rPr>
                <w:rFonts w:ascii="Garamond" w:hAnsi="Garamond"/>
              </w:rPr>
              <w:t>, в соответствии с уведомлением, указанным в п. 25.2 настоящего Регламента.</w:t>
            </w:r>
          </w:p>
        </w:tc>
        <w:tc>
          <w:tcPr>
            <w:tcW w:w="7371" w:type="dxa"/>
          </w:tcPr>
          <w:p w:rsidR="00D9538F" w:rsidRPr="00D9538F" w:rsidRDefault="00D9538F" w:rsidP="00007970">
            <w:pPr>
              <w:pStyle w:val="a1"/>
              <w:spacing w:before="120" w:after="120"/>
              <w:jc w:val="both"/>
              <w:rPr>
                <w:b/>
                <w:szCs w:val="22"/>
                <w:lang w:val="ru-RU"/>
              </w:rPr>
            </w:pPr>
            <w:r w:rsidRPr="00D9538F">
              <w:rPr>
                <w:szCs w:val="22"/>
                <w:lang w:val="ru-RU"/>
              </w:rPr>
              <w:t xml:space="preserve">25.6. Уведомление об исполнении обязательств третьим лицом публикуется ЦФР </w:t>
            </w:r>
            <w:r w:rsidRPr="00D9538F">
              <w:rPr>
                <w:szCs w:val="22"/>
                <w:highlight w:val="yellow"/>
                <w:lang w:val="ru-RU"/>
              </w:rPr>
              <w:t xml:space="preserve">в разделе с ограниченным в соответствии с Правилами ЭДО СЭД КО доступом </w:t>
            </w:r>
            <w:r w:rsidRPr="00D9538F">
              <w:rPr>
                <w:szCs w:val="22"/>
                <w:lang w:val="ru-RU"/>
              </w:rPr>
              <w:t>на сайте КО</w:t>
            </w:r>
            <w:r w:rsidRPr="00D9538F">
              <w:rPr>
                <w:spacing w:val="1"/>
                <w:szCs w:val="22"/>
                <w:lang w:val="ru-RU"/>
              </w:rPr>
              <w:t xml:space="preserve"> </w:t>
            </w:r>
            <w:r w:rsidRPr="00D9538F">
              <w:rPr>
                <w:szCs w:val="22"/>
                <w:lang w:val="ru-RU"/>
              </w:rPr>
              <w:t xml:space="preserve">по мере изменения информации персонально для участников оптового рынка с использованием электронной подписи по форме, установленной приложением 125 к настоящему Регламенту. Уведомление об исполнении обязательств третьим лицом содержит информацию </w:t>
            </w:r>
            <w:r w:rsidRPr="00D9538F">
              <w:rPr>
                <w:bCs/>
                <w:szCs w:val="22"/>
                <w:lang w:val="ru-RU"/>
              </w:rPr>
              <w:t>обо всех обязательствах, подлежащих оплате участником-гарантом за участника-должника, дата платежа по которым наступила и которые не исполнены полностью или частично на начало дня, на который формируется отчет</w:t>
            </w:r>
            <w:r w:rsidRPr="00D9538F">
              <w:rPr>
                <w:szCs w:val="22"/>
                <w:lang w:val="ru-RU"/>
              </w:rPr>
              <w:t>, в соответствии с уведомлением, указанным в п. 25.2 настоящего Регламента.</w:t>
            </w:r>
          </w:p>
        </w:tc>
      </w:tr>
      <w:tr w:rsidR="00D9538F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D9538F" w:rsidRPr="00D9538F" w:rsidRDefault="00D9538F" w:rsidP="00D953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D9538F">
              <w:rPr>
                <w:rFonts w:ascii="Garamond" w:hAnsi="Garamond"/>
                <w:b/>
                <w:color w:val="000000"/>
              </w:rPr>
              <w:t>27.1.2</w:t>
            </w:r>
          </w:p>
        </w:tc>
        <w:tc>
          <w:tcPr>
            <w:tcW w:w="6520" w:type="dxa"/>
          </w:tcPr>
          <w:p w:rsidR="00D9538F" w:rsidRPr="00D9538F" w:rsidRDefault="00B559B2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D9538F" w:rsidRPr="00D9538F" w:rsidRDefault="00D9538F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По запросу ЦФР, направленному по электронной почте с использованием электронной подписи по форме приложения 27.5 к настоящему Регламенту, комитент в течение 2 рабочих дней с даты отправки данного запроса ЦФР направляет в адрес ЦФР с использованием ПО «АРМ Участника» копии запрашиваемых счетов-фактур.</w:t>
            </w:r>
          </w:p>
          <w:p w:rsidR="00D9538F" w:rsidRPr="00D9538F" w:rsidRDefault="00D9538F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 xml:space="preserve">Дополнительно ЦФР размещает данный запрос в персональном разделе участника оптового рынка </w:t>
            </w:r>
            <w:r w:rsidRPr="00B559B2">
              <w:rPr>
                <w:rFonts w:ascii="Garamond" w:hAnsi="Garamond"/>
                <w:highlight w:val="yellow"/>
              </w:rPr>
              <w:t>на сайте КО</w:t>
            </w:r>
            <w:r w:rsidRPr="00D9538F">
              <w:rPr>
                <w:rFonts w:ascii="Garamond" w:hAnsi="Garamond"/>
              </w:rPr>
              <w:t>.</w:t>
            </w:r>
          </w:p>
          <w:p w:rsidR="00D9538F" w:rsidRPr="00D9538F" w:rsidRDefault="00D9538F" w:rsidP="00232678">
            <w:pPr>
              <w:pStyle w:val="a1"/>
              <w:spacing w:before="120" w:after="120"/>
              <w:ind w:firstLine="600"/>
              <w:rPr>
                <w:position w:val="-14"/>
                <w:szCs w:val="22"/>
                <w:lang w:val="ru-RU"/>
              </w:rPr>
            </w:pPr>
            <w:r w:rsidRPr="00D9538F">
              <w:rPr>
                <w:szCs w:val="22"/>
              </w:rPr>
              <w:t>…</w:t>
            </w:r>
          </w:p>
        </w:tc>
        <w:tc>
          <w:tcPr>
            <w:tcW w:w="7371" w:type="dxa"/>
          </w:tcPr>
          <w:p w:rsidR="00D9538F" w:rsidRPr="00D9538F" w:rsidRDefault="00B559B2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D9538F" w:rsidRPr="00D9538F" w:rsidRDefault="00D9538F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По запросу ЦФР, направленному по электронной почте с использованием электронной подписи по форме приложения 27.5 к настоящему Регламенту, комитент в течение 2 рабочих дней с даты отправки данного запроса ЦФР направляет в адрес ЦФР с использованием ПО «АРМ Участника» копии запрашиваемых счетов-фактур.</w:t>
            </w:r>
          </w:p>
          <w:p w:rsidR="00D9538F" w:rsidRPr="00D9538F" w:rsidRDefault="00D9538F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D9538F">
              <w:rPr>
                <w:rFonts w:ascii="Garamond" w:hAnsi="Garamond"/>
              </w:rPr>
              <w:t>Дополнительно ЦФР размещает данный запрос</w:t>
            </w:r>
            <w:r w:rsidRPr="00D9538F">
              <w:rPr>
                <w:rFonts w:ascii="Garamond" w:hAnsi="Garamond"/>
                <w:highlight w:val="yellow"/>
              </w:rPr>
              <w:t xml:space="preserve"> в разделе с ограниченным в соответствии с Правилами ЭДО СЭД КО </w:t>
            </w:r>
            <w:r w:rsidRPr="00B559B2">
              <w:rPr>
                <w:rFonts w:ascii="Garamond" w:hAnsi="Garamond"/>
                <w:highlight w:val="yellow"/>
              </w:rPr>
              <w:t>доступом на сайте КО</w:t>
            </w:r>
            <w:r w:rsidRPr="00D9538F">
              <w:rPr>
                <w:rFonts w:ascii="Garamond" w:hAnsi="Garamond"/>
                <w:spacing w:val="1"/>
              </w:rPr>
              <w:t xml:space="preserve"> </w:t>
            </w:r>
            <w:r w:rsidRPr="00D9538F">
              <w:rPr>
                <w:rFonts w:ascii="Garamond" w:hAnsi="Garamond"/>
              </w:rPr>
              <w:t>в персональном разделе участника оптового рынка.</w:t>
            </w:r>
          </w:p>
          <w:p w:rsidR="00D9538F" w:rsidRPr="00D9538F" w:rsidRDefault="00B559B2" w:rsidP="00232678">
            <w:pPr>
              <w:pStyle w:val="a1"/>
              <w:spacing w:before="120" w:after="120"/>
              <w:rPr>
                <w:b/>
                <w:szCs w:val="22"/>
                <w:lang w:val="ru-RU"/>
              </w:rPr>
            </w:pPr>
            <w:r>
              <w:rPr>
                <w:szCs w:val="22"/>
              </w:rPr>
              <w:t>…</w:t>
            </w:r>
          </w:p>
        </w:tc>
      </w:tr>
      <w:tr w:rsidR="00BA1B2A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BA1B2A" w:rsidRDefault="00BA1B2A" w:rsidP="00BA1B2A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Приложение 89</w:t>
            </w:r>
          </w:p>
        </w:tc>
        <w:tc>
          <w:tcPr>
            <w:tcW w:w="6520" w:type="dxa"/>
          </w:tcPr>
          <w:p w:rsidR="00BA1B2A" w:rsidRPr="00CE4882" w:rsidRDefault="00BA1B2A" w:rsidP="00232678">
            <w:pPr>
              <w:tabs>
                <w:tab w:val="left" w:pos="1134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CE4882">
              <w:rPr>
                <w:rFonts w:ascii="Garamond" w:hAnsi="Garamond"/>
                <w:b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:rsidR="00BA1B2A" w:rsidRPr="00CE4882" w:rsidRDefault="00BA1B2A" w:rsidP="00232678">
            <w:pPr>
              <w:tabs>
                <w:tab w:val="left" w:pos="1134"/>
              </w:tabs>
              <w:spacing w:before="120" w:after="120" w:line="240" w:lineRule="auto"/>
              <w:ind w:firstLine="540"/>
              <w:rPr>
                <w:rFonts w:ascii="Garamond" w:hAnsi="Garamond"/>
              </w:rPr>
            </w:pPr>
            <w:r w:rsidRPr="00CE4882">
              <w:rPr>
                <w:rFonts w:ascii="Garamond" w:hAnsi="Garamond"/>
              </w:rPr>
              <w:t>Расчеты по обязательствам участников оптового рынка по оплате:</w:t>
            </w:r>
          </w:p>
          <w:p w:rsidR="00BA1B2A" w:rsidRPr="00CE4882" w:rsidRDefault="00BA1B2A" w:rsidP="00232678">
            <w:pPr>
              <w:pStyle w:val="11"/>
              <w:numPr>
                <w:ilvl w:val="0"/>
                <w:numId w:val="10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CE4882">
              <w:rPr>
                <w:rFonts w:ascii="Garamond" w:hAnsi="Garamond"/>
                <w:sz w:val="22"/>
                <w:szCs w:val="22"/>
              </w:rPr>
              <w:t xml:space="preserve"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</w:t>
            </w:r>
            <w:proofErr w:type="spellStart"/>
            <w:r w:rsidRPr="00CE4882">
              <w:rPr>
                <w:rFonts w:ascii="Garamond" w:hAnsi="Garamond"/>
                <w:sz w:val="22"/>
                <w:szCs w:val="22"/>
              </w:rPr>
              <w:t>непоставки</w:t>
            </w:r>
            <w:proofErr w:type="spellEnd"/>
            <w:r w:rsidRPr="00CE4882">
              <w:rPr>
                <w:rFonts w:ascii="Garamond" w:hAnsi="Garamond"/>
                <w:sz w:val="22"/>
                <w:szCs w:val="22"/>
              </w:rPr>
              <w:t xml:space="preserve"> или недопоставки мощности по такому договору;</w:t>
            </w:r>
          </w:p>
          <w:p w:rsidR="00BA1B2A" w:rsidRPr="00BA1B2A" w:rsidRDefault="00BA1B2A" w:rsidP="00232678">
            <w:pPr>
              <w:pStyle w:val="a1"/>
              <w:spacing w:before="120" w:after="120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…</w:t>
            </w:r>
          </w:p>
          <w:p w:rsidR="00BA1B2A" w:rsidRPr="00BA1B2A" w:rsidRDefault="00BA1B2A" w:rsidP="00232678">
            <w:pPr>
              <w:pStyle w:val="a1"/>
              <w:spacing w:before="120" w:after="120"/>
              <w:ind w:firstLine="540"/>
              <w:rPr>
                <w:color w:val="000000"/>
                <w:szCs w:val="22"/>
                <w:lang w:val="ru-RU"/>
              </w:rPr>
            </w:pPr>
            <w:r w:rsidRPr="00BA1B2A">
              <w:rPr>
                <w:color w:val="000000"/>
                <w:szCs w:val="22"/>
                <w:lang w:val="ru-RU"/>
              </w:rPr>
              <w:t>Далее по тексту настоящего приложения:</w:t>
            </w:r>
          </w:p>
          <w:p w:rsidR="00BA1B2A" w:rsidRPr="0093412A" w:rsidRDefault="00BA1B2A" w:rsidP="00232678">
            <w:pPr>
              <w:pStyle w:val="a1"/>
              <w:numPr>
                <w:ilvl w:val="0"/>
                <w:numId w:val="11"/>
              </w:numPr>
              <w:tabs>
                <w:tab w:val="left" w:pos="900"/>
              </w:tabs>
              <w:overflowPunct/>
              <w:autoSpaceDE/>
              <w:autoSpaceDN/>
              <w:adjustRightInd/>
              <w:spacing w:before="120" w:after="120"/>
              <w:ind w:left="0" w:firstLine="540"/>
              <w:jc w:val="both"/>
              <w:textAlignment w:val="auto"/>
              <w:rPr>
                <w:color w:val="000000"/>
                <w:szCs w:val="22"/>
                <w:lang w:val="ru-RU"/>
              </w:rPr>
            </w:pPr>
            <w:r w:rsidRPr="0093412A">
              <w:rPr>
                <w:color w:val="000000"/>
                <w:szCs w:val="22"/>
                <w:lang w:val="ru-RU"/>
              </w:rPr>
              <w:t>вышеперечисленные обязательства</w:t>
            </w:r>
            <w:r w:rsidRPr="0093412A">
              <w:rPr>
                <w:szCs w:val="22"/>
                <w:lang w:val="ru-RU"/>
              </w:rPr>
              <w:t xml:space="preserve"> </w:t>
            </w:r>
            <w:r w:rsidRPr="0093412A">
              <w:rPr>
                <w:color w:val="000000"/>
                <w:szCs w:val="22"/>
                <w:lang w:val="ru-RU"/>
              </w:rPr>
              <w:t>именуются как «штраф» («штрафы»);</w:t>
            </w:r>
          </w:p>
          <w:p w:rsidR="00BA1B2A" w:rsidRPr="00BA1B2A" w:rsidRDefault="00BA1B2A" w:rsidP="00232678">
            <w:pPr>
              <w:pStyle w:val="a1"/>
              <w:numPr>
                <w:ilvl w:val="0"/>
                <w:numId w:val="11"/>
              </w:numPr>
              <w:tabs>
                <w:tab w:val="left" w:pos="900"/>
              </w:tabs>
              <w:overflowPunct/>
              <w:autoSpaceDE/>
              <w:autoSpaceDN/>
              <w:adjustRightInd/>
              <w:spacing w:before="120" w:after="120"/>
              <w:ind w:left="0" w:firstLine="540"/>
              <w:jc w:val="both"/>
              <w:textAlignment w:val="auto"/>
              <w:rPr>
                <w:color w:val="000000"/>
                <w:szCs w:val="22"/>
                <w:lang w:val="ru-RU"/>
              </w:rPr>
            </w:pPr>
            <w:r w:rsidRPr="0093412A">
              <w:rPr>
                <w:color w:val="000000"/>
                <w:szCs w:val="22"/>
                <w:lang w:val="ru-RU"/>
              </w:rPr>
              <w:t xml:space="preserve">договор (-ы), в отношении которого (-ых) производится оплата рассчитанного штрафа, именуется (именуются) как «договор </w:t>
            </w:r>
            <w:r w:rsidRPr="0093412A">
              <w:rPr>
                <w:i/>
                <w:color w:val="000000"/>
                <w:szCs w:val="22"/>
                <w:lang w:val="en-US"/>
              </w:rPr>
              <w:t>D</w:t>
            </w:r>
            <w:r w:rsidRPr="0093412A">
              <w:rPr>
                <w:color w:val="000000"/>
                <w:szCs w:val="22"/>
                <w:lang w:val="ru-RU"/>
              </w:rPr>
              <w:t xml:space="preserve">» («договоры </w:t>
            </w:r>
            <w:r w:rsidRPr="0093412A">
              <w:rPr>
                <w:i/>
                <w:color w:val="000000"/>
                <w:szCs w:val="22"/>
                <w:lang w:val="en-US"/>
              </w:rPr>
              <w:t>D</w:t>
            </w:r>
            <w:r w:rsidRPr="00BA1B2A">
              <w:rPr>
                <w:color w:val="000000"/>
                <w:szCs w:val="22"/>
                <w:lang w:val="ru-RU"/>
              </w:rPr>
              <w:t>»);</w:t>
            </w:r>
          </w:p>
          <w:p w:rsidR="00BA1B2A" w:rsidRPr="00BA1B2A" w:rsidRDefault="00BA1B2A" w:rsidP="00232678">
            <w:pPr>
              <w:pStyle w:val="a1"/>
              <w:numPr>
                <w:ilvl w:val="0"/>
                <w:numId w:val="11"/>
              </w:numPr>
              <w:tabs>
                <w:tab w:val="left" w:pos="900"/>
              </w:tabs>
              <w:overflowPunct/>
              <w:autoSpaceDE/>
              <w:autoSpaceDN/>
              <w:adjustRightInd/>
              <w:spacing w:before="120" w:after="120"/>
              <w:ind w:left="0" w:firstLine="540"/>
              <w:jc w:val="both"/>
              <w:textAlignment w:val="auto"/>
              <w:rPr>
                <w:color w:val="000000"/>
                <w:szCs w:val="22"/>
                <w:lang w:val="ru-RU"/>
              </w:rPr>
            </w:pPr>
            <w:r w:rsidRPr="00BA1B2A">
              <w:rPr>
                <w:szCs w:val="22"/>
                <w:lang w:val="ru-RU"/>
              </w:rPr>
              <w:t xml:space="preserve">участник оптового рынка, в отношении которого рассчитан штраф по договорам </w:t>
            </w:r>
            <w:r w:rsidRPr="00BA1B2A">
              <w:rPr>
                <w:i/>
                <w:color w:val="000000"/>
                <w:szCs w:val="22"/>
                <w:lang w:val="en-US"/>
              </w:rPr>
              <w:t>D</w:t>
            </w:r>
            <w:r w:rsidRPr="00BA1B2A">
              <w:rPr>
                <w:color w:val="000000"/>
                <w:szCs w:val="22"/>
                <w:lang w:val="ru-RU"/>
              </w:rPr>
              <w:t>,</w:t>
            </w:r>
            <w:r w:rsidRPr="00BA1B2A">
              <w:rPr>
                <w:i/>
                <w:color w:val="000000"/>
                <w:szCs w:val="22"/>
                <w:lang w:val="ru-RU"/>
              </w:rPr>
              <w:t xml:space="preserve"> – </w:t>
            </w:r>
            <w:r w:rsidRPr="00BA1B2A">
              <w:rPr>
                <w:szCs w:val="22"/>
                <w:lang w:val="ru-RU"/>
              </w:rPr>
              <w:t xml:space="preserve">участник оптового рынка </w:t>
            </w:r>
            <w:r w:rsidRPr="00BA1B2A">
              <w:rPr>
                <w:i/>
                <w:szCs w:val="22"/>
                <w:lang w:val="en-US"/>
              </w:rPr>
              <w:t>i</w:t>
            </w:r>
            <w:r w:rsidRPr="00BA1B2A">
              <w:rPr>
                <w:i/>
                <w:szCs w:val="22"/>
                <w:lang w:val="ru-RU"/>
              </w:rPr>
              <w:t>.</w:t>
            </w:r>
          </w:p>
          <w:p w:rsidR="00BA1B2A" w:rsidRPr="00BA1B2A" w:rsidRDefault="00BA1B2A" w:rsidP="00232678">
            <w:pPr>
              <w:spacing w:before="120" w:after="120" w:line="240" w:lineRule="auto"/>
              <w:ind w:left="360"/>
              <w:jc w:val="both"/>
              <w:rPr>
                <w:rFonts w:ascii="Garamond" w:eastAsia="Times New Roman" w:hAnsi="Garamond"/>
                <w:b/>
              </w:rPr>
            </w:pPr>
          </w:p>
        </w:tc>
        <w:tc>
          <w:tcPr>
            <w:tcW w:w="7371" w:type="dxa"/>
          </w:tcPr>
          <w:p w:rsidR="00BA1B2A" w:rsidRPr="00101419" w:rsidRDefault="00BA1B2A" w:rsidP="00232678">
            <w:pPr>
              <w:tabs>
                <w:tab w:val="left" w:pos="1134"/>
              </w:tabs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101419">
              <w:rPr>
                <w:rFonts w:ascii="Garamond" w:hAnsi="Garamond"/>
                <w:b/>
              </w:rPr>
              <w:lastRenderedPageBreak/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:rsidR="00BA1B2A" w:rsidRPr="00101419" w:rsidRDefault="00BA1B2A" w:rsidP="00232678">
            <w:pPr>
              <w:tabs>
                <w:tab w:val="left" w:pos="1134"/>
              </w:tabs>
              <w:spacing w:before="120" w:after="120" w:line="240" w:lineRule="auto"/>
              <w:ind w:firstLine="540"/>
              <w:rPr>
                <w:rFonts w:ascii="Garamond" w:hAnsi="Garamond"/>
              </w:rPr>
            </w:pPr>
            <w:r w:rsidRPr="00101419">
              <w:rPr>
                <w:rFonts w:ascii="Garamond" w:hAnsi="Garamond"/>
              </w:rPr>
              <w:t>Расчеты по обязательствам участников оптового рынка по оплате:</w:t>
            </w:r>
          </w:p>
          <w:p w:rsidR="00BA1B2A" w:rsidRPr="00101419" w:rsidRDefault="00BA1B2A" w:rsidP="00232678">
            <w:pPr>
              <w:pStyle w:val="11"/>
              <w:numPr>
                <w:ilvl w:val="0"/>
                <w:numId w:val="10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101419">
              <w:rPr>
                <w:rFonts w:ascii="Garamond" w:hAnsi="Garamond"/>
                <w:sz w:val="22"/>
                <w:szCs w:val="22"/>
              </w:rPr>
              <w:t xml:space="preserve"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</w:t>
            </w:r>
            <w:proofErr w:type="spellStart"/>
            <w:r w:rsidRPr="00101419">
              <w:rPr>
                <w:rFonts w:ascii="Garamond" w:hAnsi="Garamond"/>
                <w:sz w:val="22"/>
                <w:szCs w:val="22"/>
              </w:rPr>
              <w:t>непоставки</w:t>
            </w:r>
            <w:proofErr w:type="spellEnd"/>
            <w:r w:rsidRPr="00101419">
              <w:rPr>
                <w:rFonts w:ascii="Garamond" w:hAnsi="Garamond"/>
                <w:sz w:val="22"/>
                <w:szCs w:val="22"/>
              </w:rPr>
              <w:t xml:space="preserve"> или недопоставки мощности по такому договору;</w:t>
            </w:r>
          </w:p>
          <w:p w:rsidR="00BA1B2A" w:rsidRPr="00BA1B2A" w:rsidRDefault="00BA1B2A" w:rsidP="00232678">
            <w:pPr>
              <w:pStyle w:val="a1"/>
              <w:spacing w:before="120" w:after="120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BA1B2A" w:rsidRPr="00101419" w:rsidRDefault="00BA1B2A" w:rsidP="00232678">
            <w:pPr>
              <w:pStyle w:val="a1"/>
              <w:spacing w:before="120" w:after="120"/>
              <w:ind w:firstLine="540"/>
              <w:rPr>
                <w:color w:val="000000"/>
                <w:szCs w:val="22"/>
                <w:lang w:val="ru-RU"/>
              </w:rPr>
            </w:pPr>
            <w:r w:rsidRPr="00101419">
              <w:rPr>
                <w:color w:val="000000"/>
                <w:szCs w:val="22"/>
                <w:lang w:val="ru-RU"/>
              </w:rPr>
              <w:t>Далее по тексту настоящего приложения:</w:t>
            </w:r>
          </w:p>
          <w:p w:rsidR="00BA1B2A" w:rsidRPr="00101419" w:rsidRDefault="00BA1B2A" w:rsidP="00232678">
            <w:pPr>
              <w:pStyle w:val="a1"/>
              <w:numPr>
                <w:ilvl w:val="0"/>
                <w:numId w:val="11"/>
              </w:numPr>
              <w:tabs>
                <w:tab w:val="left" w:pos="900"/>
              </w:tabs>
              <w:overflowPunct/>
              <w:autoSpaceDE/>
              <w:autoSpaceDN/>
              <w:adjustRightInd/>
              <w:spacing w:before="120" w:after="120"/>
              <w:ind w:left="0" w:firstLine="540"/>
              <w:jc w:val="both"/>
              <w:textAlignment w:val="auto"/>
              <w:rPr>
                <w:color w:val="000000"/>
                <w:szCs w:val="22"/>
                <w:lang w:val="ru-RU"/>
              </w:rPr>
            </w:pPr>
            <w:r w:rsidRPr="00101419">
              <w:rPr>
                <w:color w:val="000000"/>
                <w:szCs w:val="22"/>
                <w:lang w:val="ru-RU"/>
              </w:rPr>
              <w:lastRenderedPageBreak/>
              <w:t>вышеперечисленные обязательства</w:t>
            </w:r>
            <w:r w:rsidRPr="00101419">
              <w:rPr>
                <w:szCs w:val="22"/>
                <w:lang w:val="ru-RU"/>
              </w:rPr>
              <w:t xml:space="preserve"> </w:t>
            </w:r>
            <w:r w:rsidRPr="00101419">
              <w:rPr>
                <w:color w:val="000000"/>
                <w:szCs w:val="22"/>
                <w:lang w:val="ru-RU"/>
              </w:rPr>
              <w:t>именуются как «штраф» («штрафы»);</w:t>
            </w:r>
          </w:p>
          <w:p w:rsidR="00BA1B2A" w:rsidRPr="00101419" w:rsidRDefault="00BA1B2A" w:rsidP="00232678">
            <w:pPr>
              <w:pStyle w:val="a1"/>
              <w:numPr>
                <w:ilvl w:val="0"/>
                <w:numId w:val="11"/>
              </w:numPr>
              <w:tabs>
                <w:tab w:val="left" w:pos="900"/>
              </w:tabs>
              <w:overflowPunct/>
              <w:autoSpaceDE/>
              <w:autoSpaceDN/>
              <w:adjustRightInd/>
              <w:spacing w:before="120" w:after="120"/>
              <w:ind w:left="0" w:firstLine="540"/>
              <w:jc w:val="both"/>
              <w:textAlignment w:val="auto"/>
              <w:rPr>
                <w:color w:val="000000"/>
                <w:szCs w:val="22"/>
                <w:lang w:val="ru-RU"/>
              </w:rPr>
            </w:pPr>
            <w:r w:rsidRPr="00101419">
              <w:rPr>
                <w:color w:val="000000"/>
                <w:szCs w:val="22"/>
                <w:lang w:val="ru-RU"/>
              </w:rPr>
              <w:t xml:space="preserve">договор (-ы), в отношении которого (-ых) производится оплата рассчитанного штрафа, именуется (именуются) как «договор </w:t>
            </w:r>
            <w:r w:rsidRPr="00101419">
              <w:rPr>
                <w:i/>
                <w:color w:val="000000"/>
                <w:szCs w:val="22"/>
                <w:lang w:val="en-US"/>
              </w:rPr>
              <w:t>D</w:t>
            </w:r>
            <w:r w:rsidRPr="00101419">
              <w:rPr>
                <w:color w:val="000000"/>
                <w:szCs w:val="22"/>
                <w:lang w:val="ru-RU"/>
              </w:rPr>
              <w:t xml:space="preserve">» («договоры </w:t>
            </w:r>
            <w:r w:rsidRPr="00101419">
              <w:rPr>
                <w:i/>
                <w:color w:val="000000"/>
                <w:szCs w:val="22"/>
                <w:lang w:val="en-US"/>
              </w:rPr>
              <w:t>D</w:t>
            </w:r>
            <w:r w:rsidRPr="00101419">
              <w:rPr>
                <w:color w:val="000000"/>
                <w:szCs w:val="22"/>
                <w:lang w:val="ru-RU"/>
              </w:rPr>
              <w:t>»);</w:t>
            </w:r>
          </w:p>
          <w:p w:rsidR="00BA1B2A" w:rsidRPr="00101419" w:rsidRDefault="00BA1B2A" w:rsidP="00232678">
            <w:pPr>
              <w:pStyle w:val="a1"/>
              <w:numPr>
                <w:ilvl w:val="0"/>
                <w:numId w:val="11"/>
              </w:numPr>
              <w:tabs>
                <w:tab w:val="left" w:pos="900"/>
              </w:tabs>
              <w:overflowPunct/>
              <w:autoSpaceDE/>
              <w:autoSpaceDN/>
              <w:adjustRightInd/>
              <w:spacing w:before="120" w:after="120"/>
              <w:ind w:left="0" w:firstLine="540"/>
              <w:jc w:val="both"/>
              <w:textAlignment w:val="auto"/>
              <w:rPr>
                <w:color w:val="000000"/>
                <w:szCs w:val="22"/>
                <w:lang w:val="ru-RU"/>
              </w:rPr>
            </w:pPr>
            <w:r w:rsidRPr="00101419">
              <w:rPr>
                <w:szCs w:val="22"/>
                <w:lang w:val="ru-RU"/>
              </w:rPr>
              <w:t xml:space="preserve">участник оптового рынка, в отношении которого рассчитан штраф по договорам </w:t>
            </w:r>
            <w:r w:rsidRPr="00101419">
              <w:rPr>
                <w:i/>
                <w:color w:val="000000"/>
                <w:szCs w:val="22"/>
                <w:lang w:val="en-US"/>
              </w:rPr>
              <w:t>D</w:t>
            </w:r>
            <w:r w:rsidRPr="00101419">
              <w:rPr>
                <w:color w:val="000000"/>
                <w:szCs w:val="22"/>
                <w:lang w:val="ru-RU"/>
              </w:rPr>
              <w:t>,</w:t>
            </w:r>
            <w:r w:rsidRPr="00101419">
              <w:rPr>
                <w:i/>
                <w:color w:val="000000"/>
                <w:szCs w:val="22"/>
                <w:lang w:val="ru-RU"/>
              </w:rPr>
              <w:t xml:space="preserve"> – </w:t>
            </w:r>
            <w:r w:rsidRPr="00101419">
              <w:rPr>
                <w:szCs w:val="22"/>
                <w:lang w:val="ru-RU"/>
              </w:rPr>
              <w:t xml:space="preserve">участник оптового рынка </w:t>
            </w:r>
            <w:r w:rsidRPr="00101419">
              <w:rPr>
                <w:i/>
                <w:szCs w:val="22"/>
                <w:lang w:val="en-US"/>
              </w:rPr>
              <w:t>i</w:t>
            </w:r>
            <w:r w:rsidRPr="00101419">
              <w:rPr>
                <w:i/>
                <w:szCs w:val="22"/>
                <w:lang w:val="ru-RU"/>
              </w:rPr>
              <w:t>.</w:t>
            </w:r>
          </w:p>
          <w:p w:rsidR="00BA1B2A" w:rsidRPr="00CE4882" w:rsidRDefault="00BA1B2A" w:rsidP="00007970">
            <w:pPr>
              <w:spacing w:before="120" w:after="120" w:line="240" w:lineRule="auto"/>
              <w:ind w:left="33" w:firstLine="568"/>
              <w:jc w:val="both"/>
              <w:rPr>
                <w:rFonts w:ascii="Garamond" w:eastAsia="Times New Roman" w:hAnsi="Garamond"/>
                <w:highlight w:val="yellow"/>
              </w:rPr>
            </w:pPr>
            <w:r w:rsidRPr="00CE4882">
              <w:rPr>
                <w:rFonts w:ascii="Garamond" w:eastAsia="Times New Roman" w:hAnsi="Garamond"/>
                <w:highlight w:val="yellow"/>
              </w:rPr>
              <w:t xml:space="preserve">При проведении расчетов по оплате штрафов по договорам купли-продажи (поставки) мощности в рамках настоящего </w:t>
            </w:r>
            <w:r w:rsidR="00232678">
              <w:rPr>
                <w:rFonts w:ascii="Garamond" w:eastAsia="Times New Roman" w:hAnsi="Garamond"/>
                <w:highlight w:val="yellow"/>
              </w:rPr>
              <w:t>п</w:t>
            </w:r>
            <w:r w:rsidRPr="00CE4882">
              <w:rPr>
                <w:rFonts w:ascii="Garamond" w:eastAsia="Times New Roman" w:hAnsi="Garamond"/>
                <w:highlight w:val="yellow"/>
              </w:rPr>
              <w:t xml:space="preserve">риложения 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под </w:t>
            </w:r>
            <w:r w:rsidR="00007970">
              <w:rPr>
                <w:rFonts w:ascii="Garamond" w:eastAsia="Times New Roman" w:hAnsi="Garamond"/>
                <w:highlight w:val="yellow"/>
              </w:rPr>
              <w:t>«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>дополнительным обеспечением</w:t>
            </w:r>
            <w:r w:rsidR="00007970">
              <w:rPr>
                <w:rFonts w:ascii="Garamond" w:eastAsia="Times New Roman" w:hAnsi="Garamond"/>
                <w:highlight w:val="yellow"/>
              </w:rPr>
              <w:t>»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 понимается:</w:t>
            </w:r>
          </w:p>
          <w:p w:rsidR="0093412A" w:rsidRPr="00CE4882" w:rsidRDefault="00232678" w:rsidP="00007970">
            <w:pPr>
              <w:spacing w:before="120" w:after="120" w:line="240" w:lineRule="auto"/>
              <w:ind w:left="33" w:firstLine="568"/>
              <w:jc w:val="both"/>
              <w:rPr>
                <w:rFonts w:ascii="Garamond" w:eastAsia="Times New Roman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–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 обеспечение исполнения обязательств, предоставленное поставщиком мощности в целях обеспечения исполнения обязательств по ДПМ ВИЭ до истечения 27 (двадцати семи) месяцев с даты начала поставки мощности в соответствии с </w:t>
            </w:r>
            <w:r w:rsidR="0093412A" w:rsidRPr="002B3888">
              <w:rPr>
                <w:rFonts w:ascii="Garamond" w:eastAsia="Times New Roman" w:hAnsi="Garamond"/>
                <w:i/>
                <w:highlight w:val="yellow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 (Приложение </w:t>
            </w:r>
            <w:r w:rsidR="002B3888">
              <w:rPr>
                <w:rFonts w:ascii="Garamond" w:eastAsia="Times New Roman" w:hAnsi="Garamond"/>
                <w:highlight w:val="yellow"/>
              </w:rPr>
              <w:t xml:space="preserve">№ 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27 к </w:t>
            </w:r>
            <w:r w:rsidR="0093412A" w:rsidRPr="00CE4882">
              <w:rPr>
                <w:rFonts w:ascii="Garamond" w:eastAsia="Times New Roman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>);</w:t>
            </w:r>
          </w:p>
          <w:p w:rsidR="0093412A" w:rsidRPr="00CE4882" w:rsidRDefault="00232678" w:rsidP="00007970">
            <w:pPr>
              <w:spacing w:before="120" w:after="120" w:line="240" w:lineRule="auto"/>
              <w:ind w:left="33" w:firstLine="568"/>
              <w:jc w:val="both"/>
              <w:rPr>
                <w:rFonts w:ascii="Garamond" w:eastAsia="Times New Roman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–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 первоначальное дополнительное обеспечение исполнения обязательств по ДПМ ВИЭ, предоставленное поставщиком мощности в соответствии с </w:t>
            </w:r>
            <w:r w:rsidR="0093412A" w:rsidRPr="00B559B2">
              <w:rPr>
                <w:rFonts w:ascii="Garamond" w:eastAsia="Times New Roman" w:hAnsi="Garamond"/>
                <w:i/>
                <w:highlight w:val="yellow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 (Приложение </w:t>
            </w:r>
            <w:r w:rsidR="00B559B2">
              <w:rPr>
                <w:rFonts w:ascii="Garamond" w:eastAsia="Times New Roman" w:hAnsi="Garamond"/>
                <w:highlight w:val="yellow"/>
              </w:rPr>
              <w:t xml:space="preserve">№ 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27 к </w:t>
            </w:r>
            <w:r w:rsidR="0093412A" w:rsidRPr="00CE4882">
              <w:rPr>
                <w:rFonts w:ascii="Garamond" w:eastAsia="Times New Roman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>);</w:t>
            </w:r>
          </w:p>
          <w:p w:rsidR="00F1207F" w:rsidRPr="00B559B2" w:rsidRDefault="00232678" w:rsidP="00007970">
            <w:pPr>
              <w:spacing w:before="120" w:after="120" w:line="240" w:lineRule="auto"/>
              <w:ind w:left="33" w:firstLine="568"/>
              <w:jc w:val="both"/>
              <w:rPr>
                <w:rFonts w:ascii="Garamond" w:eastAsia="Times New Roman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–</w:t>
            </w:r>
            <w:r w:rsidR="0093412A" w:rsidRPr="00CE4882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F1207F" w:rsidRPr="00CE4882">
              <w:rPr>
                <w:rFonts w:ascii="Garamond" w:eastAsia="Times New Roman" w:hAnsi="Garamond"/>
                <w:highlight w:val="yellow"/>
              </w:rPr>
              <w:t xml:space="preserve">повторное дополнительное обеспечение исполнения обязательств по ДПМ ВИЭ, предоставленное поставщиком мощности в соответствии с </w:t>
            </w:r>
            <w:r w:rsidR="00F1207F" w:rsidRPr="00B559B2">
              <w:rPr>
                <w:rFonts w:ascii="Garamond" w:eastAsia="Times New Roman" w:hAnsi="Garamond"/>
                <w:i/>
                <w:highlight w:val="yellow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="00F1207F" w:rsidRPr="00CE4882">
              <w:rPr>
                <w:rFonts w:ascii="Garamond" w:eastAsia="Times New Roman" w:hAnsi="Garamond"/>
                <w:highlight w:val="yellow"/>
              </w:rPr>
              <w:t xml:space="preserve"> (Приложение</w:t>
            </w:r>
            <w:r w:rsidR="00B559B2">
              <w:rPr>
                <w:rFonts w:ascii="Garamond" w:eastAsia="Times New Roman" w:hAnsi="Garamond"/>
                <w:highlight w:val="yellow"/>
              </w:rPr>
              <w:t xml:space="preserve"> №</w:t>
            </w:r>
            <w:r w:rsidR="00F1207F" w:rsidRPr="00CE4882">
              <w:rPr>
                <w:rFonts w:ascii="Garamond" w:eastAsia="Times New Roman" w:hAnsi="Garamond"/>
                <w:highlight w:val="yellow"/>
              </w:rPr>
              <w:t xml:space="preserve"> 27 к </w:t>
            </w:r>
            <w:r w:rsidR="00F1207F" w:rsidRPr="00CE4882">
              <w:rPr>
                <w:rFonts w:ascii="Garamond" w:eastAsia="Times New Roman" w:hAnsi="Garamond"/>
                <w:i/>
                <w:highlight w:val="yellow"/>
              </w:rPr>
              <w:t xml:space="preserve">Договору о присоединении к </w:t>
            </w:r>
            <w:r w:rsidR="00F1207F" w:rsidRPr="00B559B2">
              <w:rPr>
                <w:rFonts w:ascii="Garamond" w:eastAsia="Times New Roman" w:hAnsi="Garamond"/>
                <w:i/>
                <w:highlight w:val="yellow"/>
              </w:rPr>
              <w:t>торговой системе оптового рынка</w:t>
            </w:r>
            <w:r w:rsidR="00F1207F" w:rsidRPr="00B559B2">
              <w:rPr>
                <w:rFonts w:ascii="Garamond" w:eastAsia="Times New Roman" w:hAnsi="Garamond"/>
                <w:highlight w:val="yellow"/>
              </w:rPr>
              <w:t>);</w:t>
            </w:r>
          </w:p>
          <w:p w:rsidR="0093412A" w:rsidRPr="00CE4882" w:rsidRDefault="00232678" w:rsidP="00007970">
            <w:pPr>
              <w:spacing w:before="120" w:after="120" w:line="240" w:lineRule="auto"/>
              <w:ind w:left="33" w:firstLine="568"/>
              <w:jc w:val="both"/>
              <w:rPr>
                <w:rFonts w:ascii="Garamond" w:eastAsia="Times New Roman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–</w:t>
            </w:r>
            <w:r w:rsidR="00F1207F" w:rsidRPr="00B559B2">
              <w:rPr>
                <w:rFonts w:ascii="Garamond" w:eastAsia="Times New Roman" w:hAnsi="Garamond"/>
                <w:highlight w:val="yellow"/>
              </w:rPr>
              <w:t xml:space="preserve"> дополнительное обеспечение исполнения обязательств, предоставленное поставщиком мощности в целях выполнения требований п.</w:t>
            </w:r>
            <w:r w:rsidR="00B559B2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F1207F" w:rsidRPr="00B559B2">
              <w:rPr>
                <w:rFonts w:ascii="Garamond" w:eastAsia="Times New Roman" w:hAnsi="Garamond"/>
                <w:highlight w:val="yellow"/>
              </w:rPr>
              <w:t xml:space="preserve">7.8 </w:t>
            </w:r>
            <w:r w:rsidR="00F1207F" w:rsidRPr="00B559B2">
              <w:rPr>
                <w:rFonts w:ascii="Garamond" w:eastAsia="Times New Roman" w:hAnsi="Garamond"/>
                <w:i/>
                <w:highlight w:val="yellow"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="00F1207F" w:rsidRPr="00101419">
              <w:rPr>
                <w:rFonts w:ascii="Garamond" w:eastAsia="Times New Roman" w:hAnsi="Garamond"/>
                <w:highlight w:val="yellow"/>
              </w:rPr>
              <w:t xml:space="preserve"> (Приложение </w:t>
            </w:r>
            <w:r w:rsidR="00B559B2">
              <w:rPr>
                <w:rFonts w:ascii="Garamond" w:eastAsia="Times New Roman" w:hAnsi="Garamond"/>
                <w:highlight w:val="yellow"/>
              </w:rPr>
              <w:t xml:space="preserve">№ </w:t>
            </w:r>
            <w:r w:rsidR="00F1207F" w:rsidRPr="00101419">
              <w:rPr>
                <w:rFonts w:ascii="Garamond" w:eastAsia="Times New Roman" w:hAnsi="Garamond"/>
                <w:highlight w:val="yellow"/>
              </w:rPr>
              <w:t xml:space="preserve">27 к </w:t>
            </w:r>
            <w:r w:rsidR="00F1207F" w:rsidRPr="00101419">
              <w:rPr>
                <w:rFonts w:ascii="Garamond" w:eastAsia="Times New Roman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="00F1207F" w:rsidRPr="00101419">
              <w:rPr>
                <w:rFonts w:ascii="Garamond" w:eastAsia="Times New Roman" w:hAnsi="Garamond"/>
                <w:highlight w:val="yellow"/>
              </w:rPr>
              <w:t>)</w:t>
            </w:r>
            <w:r w:rsidR="00737411">
              <w:rPr>
                <w:rFonts w:ascii="Garamond" w:eastAsia="Times New Roman" w:hAnsi="Garamond"/>
                <w:highlight w:val="yellow"/>
              </w:rPr>
              <w:t>.</w:t>
            </w:r>
          </w:p>
        </w:tc>
      </w:tr>
      <w:tr w:rsidR="00BA1B2A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BA1B2A" w:rsidRPr="00D9538F" w:rsidRDefault="00BA1B2A" w:rsidP="00BA1B2A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Приложение 89</w:t>
            </w:r>
          </w:p>
        </w:tc>
        <w:tc>
          <w:tcPr>
            <w:tcW w:w="6520" w:type="dxa"/>
          </w:tcPr>
          <w:p w:rsidR="00BA1B2A" w:rsidRPr="00D56225" w:rsidRDefault="00BA1B2A" w:rsidP="00232678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  <w:b/>
                <w:color w:val="000000"/>
              </w:rPr>
            </w:pPr>
            <w:bookmarkStart w:id="0" w:name="_Toc489447246"/>
            <w:r w:rsidRPr="00D56225">
              <w:rPr>
                <w:rFonts w:ascii="Garamond" w:eastAsia="Times New Roman" w:hAnsi="Garamond"/>
                <w:b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поручительством</w:t>
            </w:r>
            <w:r w:rsidR="00232678">
              <w:rPr>
                <w:rFonts w:ascii="Garamond" w:eastAsia="Times New Roman" w:hAnsi="Garamond"/>
                <w:b/>
              </w:rPr>
              <w:t xml:space="preserve"> </w:t>
            </w:r>
            <w:bookmarkEnd w:id="0"/>
          </w:p>
          <w:p w:rsidR="00BA1B2A" w:rsidRPr="00D56225" w:rsidRDefault="00BA1B2A" w:rsidP="00232678">
            <w:pPr>
              <w:numPr>
                <w:ilvl w:val="1"/>
                <w:numId w:val="7"/>
              </w:numPr>
              <w:tabs>
                <w:tab w:val="left" w:pos="426"/>
                <w:tab w:val="left" w:pos="1080"/>
              </w:tabs>
              <w:spacing w:before="120" w:after="120" w:line="240" w:lineRule="auto"/>
              <w:ind w:left="0" w:firstLine="540"/>
              <w:contextualSpacing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>Начиная с даты платежа – 21-го числа месяца, следующего за расчетным, ЦФР включает в Сводный реестр платежей суммы штрафов с учетом порядка и очередности осуществления платежей (за исключением сумм штрафов, оплата которых осуществляется по аккредитиву, который исполнен не в полном объеме) и передает Сводный реестр платежей в уполномоченную кредитную организацию.</w:t>
            </w:r>
          </w:p>
          <w:p w:rsidR="00BA1B2A" w:rsidRPr="00D56225" w:rsidRDefault="00BA1B2A" w:rsidP="00232678">
            <w:pPr>
              <w:numPr>
                <w:ilvl w:val="1"/>
                <w:numId w:val="7"/>
              </w:numPr>
              <w:tabs>
                <w:tab w:val="left" w:pos="426"/>
                <w:tab w:val="left" w:pos="1080"/>
                <w:tab w:val="left" w:pos="1134"/>
              </w:tabs>
              <w:spacing w:before="120" w:after="120" w:line="240" w:lineRule="auto"/>
              <w:ind w:left="0" w:firstLine="540"/>
              <w:contextualSpacing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 xml:space="preserve">При неисполнении участником оптового рынка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D56225">
              <w:rPr>
                <w:rFonts w:ascii="Garamond" w:eastAsia="Times New Roman" w:hAnsi="Garamond"/>
              </w:rPr>
              <w:t xml:space="preserve"> своих обязательств по оплате штрафов по договору </w:t>
            </w:r>
            <w:r w:rsidRPr="00D56225">
              <w:rPr>
                <w:rFonts w:ascii="Garamond" w:eastAsia="Times New Roman" w:hAnsi="Garamond"/>
                <w:i/>
                <w:color w:val="00000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и наличии одного или нескольких действующих договоров поручительства, заключенных для обеспечения исполнения обязательств по договору </w:t>
            </w:r>
            <w:r w:rsidRPr="00D56225">
              <w:rPr>
                <w:rFonts w:ascii="Garamond" w:eastAsia="Times New Roman" w:hAnsi="Garamond"/>
                <w:i/>
                <w:color w:val="00000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  <w:i/>
              </w:rPr>
              <w:t>,</w:t>
            </w:r>
            <w:r w:rsidRPr="00D56225">
              <w:rPr>
                <w:rFonts w:ascii="Garamond" w:eastAsia="Times New Roman" w:hAnsi="Garamond"/>
              </w:rPr>
              <w:t xml:space="preserve"> ЦФР по итогам следующего рабочего дня после 21-го числа месяца, если в указанный день проводились торговые сессии с уполномоченной кредитной организацией (в случае если платежи проводились не в дату платежа 21-го числа месяца, а в иной день в соответствии с </w:t>
            </w:r>
            <w:r w:rsidRPr="00D56225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Pr="00D56225">
              <w:rPr>
                <w:rFonts w:ascii="Garamond" w:eastAsia="Times New Roman" w:hAnsi="Garamond"/>
              </w:rPr>
              <w:t xml:space="preserve">, то по итогам следующего рабочего дня за днем проведения платежа): </w:t>
            </w:r>
          </w:p>
          <w:p w:rsidR="00BA1B2A" w:rsidRPr="00D56225" w:rsidRDefault="00BA1B2A" w:rsidP="00232678">
            <w:pPr>
              <w:tabs>
                <w:tab w:val="left" w:pos="1080"/>
                <w:tab w:val="left" w:pos="1134"/>
              </w:tabs>
              <w:spacing w:before="120" w:after="120" w:line="240" w:lineRule="auto"/>
              <w:ind w:firstLine="540"/>
              <w:contextualSpacing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>а) рассчитывает сумму штрафов, подлежащую оплате поручителем</w:t>
            </w:r>
            <w:r w:rsidRPr="00D56225">
              <w:rPr>
                <w:rFonts w:ascii="Garamond" w:eastAsia="Times New Roman" w:hAnsi="Garamond"/>
                <w:bCs/>
                <w:iCs/>
              </w:rPr>
              <w:t>,</w:t>
            </w:r>
            <w:r w:rsidRPr="00D56225">
              <w:rPr>
                <w:rFonts w:ascii="Garamond" w:eastAsia="Times New Roman" w:hAnsi="Garamond"/>
              </w:rPr>
              <w:t xml:space="preserve"> в следующем порядке:</w:t>
            </w:r>
          </w:p>
          <w:p w:rsidR="00BA1B2A" w:rsidRDefault="00BA1B2A" w:rsidP="00232678">
            <w:pPr>
              <w:tabs>
                <w:tab w:val="left" w:pos="1134"/>
              </w:tabs>
              <w:spacing w:before="120" w:after="120" w:line="240" w:lineRule="auto"/>
              <w:ind w:left="993" w:hanging="284"/>
              <w:contextualSpacing/>
              <w:jc w:val="center"/>
              <w:rPr>
                <w:rFonts w:ascii="Garamond" w:eastAsia="Times New Roman" w:hAnsi="Garamond"/>
                <w:iCs/>
                <w:spacing w:val="-3"/>
              </w:rPr>
            </w:pPr>
            <w:r w:rsidRPr="00D56225">
              <w:rPr>
                <w:rFonts w:ascii="Garamond" w:eastAsia="Times New Roman" w:hAnsi="Garamond"/>
                <w:iCs/>
                <w:spacing w:val="-3"/>
                <w:position w:val="-14"/>
              </w:rPr>
              <w:object w:dxaOrig="2680" w:dyaOrig="400" w14:anchorId="211A7A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pt;height:20.4pt" o:ole="">
                  <v:imagedata r:id="rId8" o:title=""/>
                </v:shape>
                <o:OLEObject Type="Embed" ProgID="Equation.3" ShapeID="_x0000_i1025" DrawAspect="Content" ObjectID="_1701711850" r:id="rId9"/>
              </w:object>
            </w:r>
          </w:p>
          <w:p w:rsidR="00BA1B2A" w:rsidRPr="00D56225" w:rsidRDefault="00BA1B2A" w:rsidP="00232678">
            <w:pPr>
              <w:tabs>
                <w:tab w:val="left" w:pos="180"/>
                <w:tab w:val="left" w:pos="616"/>
                <w:tab w:val="left" w:pos="900"/>
              </w:tabs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</w:rPr>
              <w:t>…</w:t>
            </w:r>
          </w:p>
          <w:p w:rsidR="00BA1B2A" w:rsidRPr="00D56225" w:rsidRDefault="00BA1B2A" w:rsidP="00232678">
            <w:pPr>
              <w:tabs>
                <w:tab w:val="left" w:pos="180"/>
                <w:tab w:val="left" w:pos="616"/>
                <w:tab w:val="left" w:pos="900"/>
              </w:tabs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  <w:bCs/>
                <w:iCs/>
              </w:rPr>
              <w:t>д) в</w:t>
            </w:r>
            <w:r w:rsidRPr="00D56225">
              <w:rPr>
                <w:rFonts w:ascii="Garamond" w:eastAsia="Times New Roman" w:hAnsi="Garamond"/>
              </w:rPr>
              <w:t xml:space="preserve"> целях погашения указанной в предыдущих пунктах заблокированной задолженности уведомляет участника оптового рынка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D56225">
              <w:rPr>
                <w:rFonts w:ascii="Garamond" w:eastAsia="Times New Roman" w:hAnsi="Garamond"/>
              </w:rPr>
              <w:t xml:space="preserve"> и поручителя путем публикации информации о дате платежа для обязательств по оплате штрафов на сайте КО, в разделах с ограниченным в соответствии с Правилами ЭДО СЭД КО доступом, для указанных участников оптового рынка, </w:t>
            </w:r>
            <w:r w:rsidRPr="00D56225">
              <w:rPr>
                <w:rFonts w:ascii="Garamond" w:eastAsia="Times New Roman" w:hAnsi="Garamond"/>
                <w:bCs/>
              </w:rPr>
              <w:t>в соответствии с разделом 9 настоящего Регламента</w:t>
            </w:r>
            <w:r w:rsidRPr="00D56225">
              <w:rPr>
                <w:rFonts w:ascii="Garamond" w:eastAsia="Times New Roman" w:hAnsi="Garamond"/>
              </w:rPr>
              <w:t>.</w:t>
            </w:r>
          </w:p>
          <w:p w:rsidR="00BA1B2A" w:rsidRPr="00D56225" w:rsidRDefault="00BA1B2A" w:rsidP="00232678">
            <w:pPr>
              <w:tabs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  <w:t xml:space="preserve">Начиная с 28-го числа текущего месяца ЦФР включает обязательства поручителя по оплате штрафов, сформированные в соответствии с настоящим пунктом, в Сводный реестр платежей с учетом порядка и очередности осуществления платежей и передает </w:t>
            </w:r>
            <w:r w:rsidRPr="00D56225">
              <w:rPr>
                <w:rFonts w:ascii="Garamond" w:eastAsia="Times New Roman" w:hAnsi="Garamond"/>
                <w:szCs w:val="20"/>
              </w:rPr>
              <w:lastRenderedPageBreak/>
              <w:t>Сводный реестр платежей в уполномоченную кредитную организацию.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  <w:t xml:space="preserve">Не позднее рабочего дня, следующего за днем исполнения обязательств по оплате штрафов поручителем, ЦФР прекращает учет заблокированной задолженности участника оптового рынка </w:t>
            </w:r>
            <w:r w:rsidRPr="00D56225">
              <w:rPr>
                <w:rFonts w:ascii="Garamond" w:eastAsia="Times New Roman" w:hAnsi="Garamond"/>
                <w:i/>
                <w:szCs w:val="20"/>
                <w:lang w:val="en-US"/>
              </w:rPr>
              <w:t>i</w:t>
            </w:r>
            <w:r w:rsidRPr="00D56225">
              <w:rPr>
                <w:rFonts w:ascii="Garamond" w:eastAsia="Times New Roman" w:hAnsi="Garamond"/>
                <w:szCs w:val="20"/>
              </w:rPr>
              <w:t xml:space="preserve"> по договорам </w:t>
            </w:r>
            <w:r w:rsidRPr="00D56225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  <w:szCs w:val="20"/>
              </w:rPr>
              <w:t xml:space="preserve"> в размере оплаченных поручителем обязательств. 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ab/>
              <w:t xml:space="preserve">По договорам поручительства, заключенным в отношении договоров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</w:t>
            </w:r>
            <w:r w:rsidRPr="00D56225">
              <w:rPr>
                <w:rFonts w:ascii="Garamond" w:eastAsia="Times New Roman" w:hAnsi="Garamond"/>
                <w:highlight w:val="yellow"/>
              </w:rPr>
              <w:t>– ДПМ ВИЭ</w:t>
            </w:r>
            <w:r w:rsidRPr="00D56225">
              <w:rPr>
                <w:rFonts w:ascii="Garamond" w:eastAsia="Times New Roman" w:hAnsi="Garamond"/>
              </w:rPr>
              <w:t xml:space="preserve"> в рамках предоставления дополнительного обеспечения </w:t>
            </w:r>
            <w:r w:rsidRPr="00D56225">
              <w:rPr>
                <w:rFonts w:ascii="Garamond" w:eastAsia="Times New Roman" w:hAnsi="Garamond"/>
                <w:highlight w:val="yellow"/>
              </w:rPr>
              <w:t>на 27 месяцев</w:t>
            </w:r>
            <w:r w:rsidRPr="00D56225">
              <w:rPr>
                <w:rFonts w:ascii="Garamond" w:eastAsia="Times New Roman" w:hAnsi="Garamond"/>
              </w:rPr>
              <w:t xml:space="preserve"> ЦФР осуществляет действия, предусмотренные подп. «</w:t>
            </w:r>
            <w:proofErr w:type="gramStart"/>
            <w:r w:rsidRPr="00D56225">
              <w:rPr>
                <w:rFonts w:ascii="Garamond" w:eastAsia="Times New Roman" w:hAnsi="Garamond"/>
              </w:rPr>
              <w:t>а»–</w:t>
            </w:r>
            <w:proofErr w:type="gramEnd"/>
            <w:r w:rsidRPr="00D56225">
              <w:rPr>
                <w:rFonts w:ascii="Garamond" w:eastAsia="Times New Roman" w:hAnsi="Garamond"/>
              </w:rPr>
              <w:t xml:space="preserve">«д» настоящего пункта, при условии, что предельный размер обеспечения исполнения обязательств 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по оплате </w:t>
            </w:r>
            <w:r w:rsidRPr="00D56225">
              <w:rPr>
                <w:rFonts w:ascii="Garamond" w:eastAsia="Times New Roman" w:hAnsi="Garamond"/>
              </w:rPr>
              <w:t xml:space="preserve">штрафов </w:t>
            </w:r>
            <w:r w:rsidRPr="00D56225">
              <w:rPr>
                <w:rFonts w:ascii="Garamond" w:eastAsia="Times New Roman" w:hAnsi="Garamond"/>
                <w:position w:val="-14"/>
                <w:lang w:val="en-GB"/>
              </w:rPr>
              <w:object w:dxaOrig="660" w:dyaOrig="400" w14:anchorId="40B85E15">
                <v:shape id="_x0000_i1026" type="#_x0000_t75" style="width:31.9pt;height:20.4pt" o:ole="">
                  <v:imagedata r:id="rId10" o:title=""/>
                </v:shape>
                <o:OLEObject Type="Embed" ProgID="Equation.3" ShapeID="_x0000_i1026" DrawAspect="Content" ObjectID="_1701711851" r:id="rId11"/>
              </w:object>
            </w:r>
            <w:r w:rsidRPr="00D56225">
              <w:rPr>
                <w:rFonts w:ascii="Garamond" w:eastAsia="Times New Roman" w:hAnsi="Garamond"/>
              </w:rPr>
              <w:t xml:space="preserve">, ранее предоставленного 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участником оптового рынка </w:t>
            </w:r>
            <w:r w:rsidRPr="00D56225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r w:rsidRPr="00D56225">
              <w:rPr>
                <w:rFonts w:ascii="Garamond" w:eastAsia="Times New Roman" w:hAnsi="Garamond"/>
                <w:bCs/>
                <w:i/>
                <w:iCs/>
              </w:rPr>
              <w:t xml:space="preserve"> </w:t>
            </w:r>
            <w:r w:rsidRPr="00D56225">
              <w:rPr>
                <w:rFonts w:ascii="Garamond" w:eastAsia="Times New Roman" w:hAnsi="Garamond"/>
              </w:rPr>
              <w:t xml:space="preserve">в отношении договоров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, равен 0. При этом </w:t>
            </w:r>
            <w:r w:rsidRPr="00D56225">
              <w:rPr>
                <w:rFonts w:ascii="Garamond" w:eastAsia="Times New Roman" w:hAnsi="Garamond"/>
                <w:position w:val="-14"/>
                <w:lang w:val="en-GB"/>
              </w:rPr>
              <w:object w:dxaOrig="660" w:dyaOrig="400" w14:anchorId="7BFE1F05">
                <v:shape id="_x0000_i1027" type="#_x0000_t75" style="width:31.9pt;height:20.4pt" o:ole="">
                  <v:imagedata r:id="rId10" o:title=""/>
                </v:shape>
                <o:OLEObject Type="Embed" ProgID="Equation.3" ShapeID="_x0000_i1027" DrawAspect="Content" ObjectID="_1701711852" r:id="rId12"/>
              </w:object>
            </w:r>
            <w:r w:rsidRPr="00D56225">
              <w:rPr>
                <w:rFonts w:ascii="Garamond" w:eastAsia="Times New Roman" w:hAnsi="Garamond"/>
              </w:rPr>
              <w:t xml:space="preserve"> для договоров поручительства, заключенных в отношении договоров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</w:t>
            </w:r>
            <w:r w:rsidRPr="00D56225">
              <w:rPr>
                <w:rFonts w:ascii="Garamond" w:eastAsia="Times New Roman" w:hAnsi="Garamond"/>
                <w:highlight w:val="yellow"/>
              </w:rPr>
              <w:t>– ДПМ ВИЭ</w:t>
            </w:r>
            <w:r w:rsidRPr="00D56225">
              <w:rPr>
                <w:rFonts w:ascii="Garamond" w:eastAsia="Times New Roman" w:hAnsi="Garamond"/>
              </w:rPr>
              <w:t xml:space="preserve"> в рамках предоставления дополнительного обеспечения </w:t>
            </w:r>
            <w:r w:rsidRPr="00D56225">
              <w:rPr>
                <w:rFonts w:ascii="Garamond" w:eastAsia="Times New Roman" w:hAnsi="Garamond"/>
                <w:highlight w:val="yellow"/>
              </w:rPr>
              <w:t>на 27 месяцев</w:t>
            </w:r>
            <w:r w:rsidRPr="00D56225">
              <w:rPr>
                <w:rFonts w:ascii="Garamond" w:eastAsia="Times New Roman" w:hAnsi="Garamond"/>
              </w:rPr>
              <w:t xml:space="preserve">, определяется как разность между совокупным размером дополнительного обеспечения </w:t>
            </w:r>
            <w:r w:rsidRPr="00D56225">
              <w:rPr>
                <w:rFonts w:ascii="Garamond" w:eastAsia="Times New Roman" w:hAnsi="Garamond"/>
                <w:highlight w:val="yellow"/>
              </w:rPr>
              <w:t>на 27 месяцев</w:t>
            </w:r>
            <w:r w:rsidRPr="00D56225">
              <w:rPr>
                <w:rFonts w:ascii="Garamond" w:eastAsia="Times New Roman" w:hAnsi="Garamond"/>
              </w:rPr>
              <w:t xml:space="preserve"> 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участника оптового рынка </w:t>
            </w:r>
            <w:r w:rsidRPr="00D56225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r w:rsidRPr="00D56225">
              <w:rPr>
                <w:rFonts w:ascii="Garamond" w:eastAsia="Times New Roman" w:hAnsi="Garamond"/>
                <w:i/>
              </w:rPr>
              <w:t>,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 определенным в соответствии с </w:t>
            </w:r>
            <w:r w:rsidRPr="00D56225">
              <w:rPr>
                <w:rFonts w:ascii="Garamond" w:eastAsia="Times New Roman" w:hAnsi="Garamond"/>
                <w:bCs/>
                <w:iCs/>
                <w:highlight w:val="yellow"/>
              </w:rPr>
              <w:t>пунктом 26.7 настоящего Регламента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, и всеми сформированными на момент определения </w:t>
            </w:r>
            <w:r w:rsidRPr="00D56225">
              <w:rPr>
                <w:rFonts w:ascii="Garamond" w:eastAsia="Times New Roman" w:hAnsi="Garamond"/>
                <w:position w:val="-14"/>
                <w:lang w:val="en-GB"/>
              </w:rPr>
              <w:object w:dxaOrig="440" w:dyaOrig="400" w14:anchorId="5EF90963">
                <v:shape id="_x0000_i1028" type="#_x0000_t75" style="width:21.75pt;height:20.4pt" o:ole="">
                  <v:imagedata r:id="rId13" o:title=""/>
                </v:shape>
                <o:OLEObject Type="Embed" ProgID="Equation.3" ShapeID="_x0000_i1028" DrawAspect="Content" ObjectID="_1701711853" r:id="rId14"/>
              </w:objec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 обязательствами поручителя (-ей) по оплате штрафов по договорам </w:t>
            </w:r>
            <w:r w:rsidRPr="00D56225">
              <w:rPr>
                <w:rFonts w:ascii="Garamond" w:eastAsia="Times New Roman" w:hAnsi="Garamond"/>
                <w:bCs/>
                <w:i/>
                <w:iCs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по данным договорам поручительства.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  <w:t xml:space="preserve">В случае если ЦФР определено, что предельный размер обеспечения, предоставленного поручителем в отношении договоров </w:t>
            </w:r>
            <w:r w:rsidRPr="00D56225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  <w:szCs w:val="20"/>
              </w:rPr>
              <w:t xml:space="preserve">, использован в полном объеме </w:t>
            </w:r>
            <w:r w:rsidRPr="00D56225">
              <w:rPr>
                <w:rFonts w:ascii="Garamond" w:eastAsia="Times New Roman" w:hAnsi="Garamond"/>
              </w:rPr>
              <w:t>(равен нулю)</w:t>
            </w:r>
            <w:r w:rsidRPr="00D56225">
              <w:rPr>
                <w:rFonts w:ascii="Garamond" w:eastAsia="Times New Roman" w:hAnsi="Garamond"/>
                <w:szCs w:val="20"/>
              </w:rPr>
              <w:t>, то ЦФР не позднее 25-го числа текущего месяца (либо не позднее рабочего дня, следующего за 25-м числом, в случае если 25-е число месяца является нерабочим днем) направляет соответствующее уведомление КО (на бумажном носителе за подписью уполномоченного лица).</w:t>
            </w:r>
          </w:p>
          <w:p w:rsidR="00BA1B2A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</w:r>
            <w:r>
              <w:rPr>
                <w:rFonts w:ascii="Garamond" w:eastAsia="Times New Roman" w:hAnsi="Garamond"/>
                <w:szCs w:val="20"/>
              </w:rPr>
              <w:t>…</w:t>
            </w:r>
          </w:p>
          <w:p w:rsidR="00BA1B2A" w:rsidRPr="006421EB" w:rsidRDefault="00BA1B2A" w:rsidP="00232678">
            <w:pPr>
              <w:pStyle w:val="11"/>
              <w:tabs>
                <w:tab w:val="left" w:pos="567"/>
                <w:tab w:val="left" w:pos="1080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 xml:space="preserve">1.5. </w:t>
            </w:r>
            <w:r w:rsidRPr="006421EB">
              <w:rPr>
                <w:rFonts w:ascii="Garamond" w:hAnsi="Garamond"/>
                <w:sz w:val="22"/>
                <w:szCs w:val="20"/>
                <w:lang w:eastAsia="en-US"/>
              </w:rPr>
              <w:t xml:space="preserve">В случае если поручительство </w:t>
            </w:r>
            <w:r w:rsidRPr="006421EB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по ДПМ ВИЭ</w:t>
            </w:r>
            <w:r w:rsidRPr="006421EB">
              <w:rPr>
                <w:rFonts w:ascii="Garamond" w:hAnsi="Garamond"/>
                <w:sz w:val="22"/>
                <w:szCs w:val="20"/>
                <w:lang w:eastAsia="en-US"/>
              </w:rPr>
              <w:t xml:space="preserve"> предоставлено </w:t>
            </w:r>
            <w:r w:rsidRPr="006421EB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для обеспечения исполнения обязательств по ДПМ ВИЭ до истечения 27 месяцев</w:t>
            </w:r>
            <w:r w:rsidRPr="006421EB">
              <w:rPr>
                <w:rFonts w:ascii="Garamond" w:hAnsi="Garamond"/>
                <w:sz w:val="22"/>
                <w:szCs w:val="20"/>
                <w:lang w:eastAsia="en-US"/>
              </w:rPr>
              <w:t xml:space="preserve"> и ранее предоставленным обеспечением являлся аккредитив, то ЦФР использует предоставленное поручительство участника </w:t>
            </w:r>
            <w:r w:rsidRPr="006421EB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оптового рынка – поставщика в соответствии с пунктом 1.2 настоящего приложения.</w:t>
            </w:r>
          </w:p>
        </w:tc>
        <w:tc>
          <w:tcPr>
            <w:tcW w:w="7371" w:type="dxa"/>
          </w:tcPr>
          <w:p w:rsidR="00BA1B2A" w:rsidRPr="00D56225" w:rsidRDefault="00BA1B2A" w:rsidP="00232678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  <w:b/>
                <w:color w:val="000000"/>
              </w:rPr>
            </w:pPr>
            <w:r w:rsidRPr="00D56225">
              <w:rPr>
                <w:rFonts w:ascii="Garamond" w:eastAsia="Times New Roman" w:hAnsi="Garamond"/>
                <w:b/>
              </w:rPr>
              <w:lastRenderedPageBreak/>
              <w:t>Порядок взаимодействия ЦФР, уполномоченной кредитной организации и участников оптового рынка при проведении расчетов по оплате штрафов поручительством</w:t>
            </w:r>
            <w:r w:rsidR="00232678">
              <w:rPr>
                <w:rFonts w:ascii="Garamond" w:eastAsia="Times New Roman" w:hAnsi="Garamond"/>
                <w:b/>
              </w:rPr>
              <w:t xml:space="preserve"> </w:t>
            </w:r>
          </w:p>
          <w:p w:rsidR="00BA1B2A" w:rsidRPr="00D56225" w:rsidRDefault="00BA1B2A" w:rsidP="00232678">
            <w:pPr>
              <w:numPr>
                <w:ilvl w:val="1"/>
                <w:numId w:val="8"/>
              </w:numPr>
              <w:tabs>
                <w:tab w:val="left" w:pos="426"/>
                <w:tab w:val="left" w:pos="1080"/>
              </w:tabs>
              <w:spacing w:before="120" w:after="120" w:line="240" w:lineRule="auto"/>
              <w:ind w:left="0" w:firstLine="540"/>
              <w:contextualSpacing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>Начиная с даты платежа – 21-го числа месяца, следующего за расчетным, ЦФР включает в Сводный реестр платежей суммы штрафов с учетом порядка и очередности осуществления платежей (за исключением сумм штрафов, оплата которых осуществляется по аккредитиву, который исполнен не в полном объеме) и передает Сводный реестр платежей в уполномоченную кредитную организацию.</w:t>
            </w:r>
          </w:p>
          <w:p w:rsidR="00BA1B2A" w:rsidRPr="00D56225" w:rsidRDefault="00BA1B2A" w:rsidP="00232678">
            <w:pPr>
              <w:numPr>
                <w:ilvl w:val="1"/>
                <w:numId w:val="8"/>
              </w:numPr>
              <w:tabs>
                <w:tab w:val="left" w:pos="426"/>
                <w:tab w:val="left" w:pos="1080"/>
                <w:tab w:val="left" w:pos="1134"/>
              </w:tabs>
              <w:spacing w:before="120" w:after="120" w:line="240" w:lineRule="auto"/>
              <w:ind w:left="0" w:firstLine="540"/>
              <w:contextualSpacing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 xml:space="preserve">При неисполнении участником оптового рынка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D56225">
              <w:rPr>
                <w:rFonts w:ascii="Garamond" w:eastAsia="Times New Roman" w:hAnsi="Garamond"/>
              </w:rPr>
              <w:t xml:space="preserve"> своих обязательств по оплате штрафов по договору </w:t>
            </w:r>
            <w:r w:rsidRPr="00D56225">
              <w:rPr>
                <w:rFonts w:ascii="Garamond" w:eastAsia="Times New Roman" w:hAnsi="Garamond"/>
                <w:i/>
                <w:color w:val="00000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и наличии одного или нескольких действующих договоров поручительства, заключенных для обеспечения исполнения обязательств по договору </w:t>
            </w:r>
            <w:r w:rsidRPr="00D56225">
              <w:rPr>
                <w:rFonts w:ascii="Garamond" w:eastAsia="Times New Roman" w:hAnsi="Garamond"/>
                <w:i/>
                <w:color w:val="00000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  <w:i/>
              </w:rPr>
              <w:t>,</w:t>
            </w:r>
            <w:r w:rsidRPr="00D56225">
              <w:rPr>
                <w:rFonts w:ascii="Garamond" w:eastAsia="Times New Roman" w:hAnsi="Garamond"/>
              </w:rPr>
              <w:t xml:space="preserve"> ЦФР по итогам следующего рабочего дня после 21-го числа месяца, если в указанный день проводились торговые сессии с уполномоченной кредитной организацией (в случае если платежи проводились не в дату платежа 21-го числа месяца, а в иной день в соответствии с </w:t>
            </w:r>
            <w:r w:rsidRPr="00D56225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Pr="00D56225">
              <w:rPr>
                <w:rFonts w:ascii="Garamond" w:eastAsia="Times New Roman" w:hAnsi="Garamond"/>
              </w:rPr>
              <w:t xml:space="preserve">, то по итогам следующего рабочего дня за днем проведения платежа): </w:t>
            </w:r>
          </w:p>
          <w:p w:rsidR="00BA1B2A" w:rsidRPr="00D56225" w:rsidRDefault="00BA1B2A" w:rsidP="00232678">
            <w:pPr>
              <w:tabs>
                <w:tab w:val="left" w:pos="1080"/>
                <w:tab w:val="left" w:pos="1134"/>
              </w:tabs>
              <w:spacing w:before="120" w:after="120" w:line="240" w:lineRule="auto"/>
              <w:ind w:firstLine="540"/>
              <w:contextualSpacing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>а) рассчитывает сумму штрафов, подлежащую оплате поручителем</w:t>
            </w:r>
            <w:r w:rsidRPr="00D56225">
              <w:rPr>
                <w:rFonts w:ascii="Garamond" w:eastAsia="Times New Roman" w:hAnsi="Garamond"/>
                <w:bCs/>
                <w:iCs/>
              </w:rPr>
              <w:t>,</w:t>
            </w:r>
            <w:r w:rsidRPr="00D56225">
              <w:rPr>
                <w:rFonts w:ascii="Garamond" w:eastAsia="Times New Roman" w:hAnsi="Garamond"/>
              </w:rPr>
              <w:t xml:space="preserve"> в следующем порядке:</w:t>
            </w:r>
          </w:p>
          <w:p w:rsidR="00BA1B2A" w:rsidRDefault="00BA1B2A" w:rsidP="00232678">
            <w:pPr>
              <w:tabs>
                <w:tab w:val="left" w:pos="1134"/>
              </w:tabs>
              <w:spacing w:before="120" w:after="120" w:line="240" w:lineRule="auto"/>
              <w:ind w:left="993" w:hanging="284"/>
              <w:contextualSpacing/>
              <w:jc w:val="center"/>
              <w:rPr>
                <w:rFonts w:ascii="Garamond" w:eastAsia="Times New Roman" w:hAnsi="Garamond"/>
                <w:iCs/>
                <w:spacing w:val="-3"/>
              </w:rPr>
            </w:pPr>
            <w:r w:rsidRPr="00D56225">
              <w:rPr>
                <w:rFonts w:ascii="Garamond" w:eastAsia="Times New Roman" w:hAnsi="Garamond"/>
                <w:iCs/>
                <w:spacing w:val="-3"/>
                <w:position w:val="-14"/>
              </w:rPr>
              <w:object w:dxaOrig="2680" w:dyaOrig="400" w14:anchorId="3AFA8F04">
                <v:shape id="_x0000_i1029" type="#_x0000_t75" style="width:128.4pt;height:20.4pt" o:ole="">
                  <v:imagedata r:id="rId8" o:title=""/>
                </v:shape>
                <o:OLEObject Type="Embed" ProgID="Equation.3" ShapeID="_x0000_i1029" DrawAspect="Content" ObjectID="_1701711854" r:id="rId15"/>
              </w:object>
            </w:r>
          </w:p>
          <w:p w:rsidR="00BA1B2A" w:rsidRPr="00D56225" w:rsidRDefault="00BA1B2A" w:rsidP="00232678">
            <w:pPr>
              <w:tabs>
                <w:tab w:val="left" w:pos="180"/>
                <w:tab w:val="left" w:pos="616"/>
                <w:tab w:val="left" w:pos="900"/>
              </w:tabs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</w:rPr>
              <w:t>…</w:t>
            </w:r>
          </w:p>
          <w:p w:rsidR="00BA1B2A" w:rsidRPr="00D56225" w:rsidRDefault="00BA1B2A" w:rsidP="00232678">
            <w:pPr>
              <w:tabs>
                <w:tab w:val="left" w:pos="180"/>
                <w:tab w:val="left" w:pos="616"/>
                <w:tab w:val="left" w:pos="900"/>
              </w:tabs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  <w:bCs/>
                <w:iCs/>
              </w:rPr>
              <w:t>д) в</w:t>
            </w:r>
            <w:r w:rsidRPr="00D56225">
              <w:rPr>
                <w:rFonts w:ascii="Garamond" w:eastAsia="Times New Roman" w:hAnsi="Garamond"/>
              </w:rPr>
              <w:t xml:space="preserve"> целях погашения указанной в предыдущих пунктах заблокированной задолженности уведомляет участника оптового рынка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D56225">
              <w:rPr>
                <w:rFonts w:ascii="Garamond" w:eastAsia="Times New Roman" w:hAnsi="Garamond"/>
              </w:rPr>
              <w:t xml:space="preserve"> и поручителя путем публикации информации о дате платежа для обязательств по оплате штрафов на сайте КО, в разделах с ограниченным в соответствии с Правилами ЭДО СЭД КО доступом, для указанных участников оптового рынка, </w:t>
            </w:r>
            <w:r w:rsidRPr="00D56225">
              <w:rPr>
                <w:rFonts w:ascii="Garamond" w:eastAsia="Times New Roman" w:hAnsi="Garamond"/>
                <w:bCs/>
              </w:rPr>
              <w:t>в соответствии с разделом 9 настоящего Регламента</w:t>
            </w:r>
            <w:r w:rsidRPr="00D56225">
              <w:rPr>
                <w:rFonts w:ascii="Garamond" w:eastAsia="Times New Roman" w:hAnsi="Garamond"/>
              </w:rPr>
              <w:t>.</w:t>
            </w:r>
          </w:p>
          <w:p w:rsidR="00BA1B2A" w:rsidRPr="00D56225" w:rsidRDefault="00BA1B2A" w:rsidP="00232678">
            <w:pPr>
              <w:tabs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  <w:t>Начиная с 28-го числа текущего месяца ЦФР включает обязательства поручителя по оплате штрафов, сформированные в соответствии с настоящим пунктом,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организацию.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  <w:t xml:space="preserve">Не позднее рабочего дня, следующего за днем исполнения обязательств по оплате штрафов поручителем, ЦФР прекращает учет заблокированной </w:t>
            </w:r>
            <w:r w:rsidRPr="00D56225">
              <w:rPr>
                <w:rFonts w:ascii="Garamond" w:eastAsia="Times New Roman" w:hAnsi="Garamond"/>
                <w:szCs w:val="20"/>
              </w:rPr>
              <w:lastRenderedPageBreak/>
              <w:t xml:space="preserve">задолженности участника оптового рынка </w:t>
            </w:r>
            <w:r w:rsidRPr="00D56225">
              <w:rPr>
                <w:rFonts w:ascii="Garamond" w:eastAsia="Times New Roman" w:hAnsi="Garamond"/>
                <w:i/>
                <w:szCs w:val="20"/>
                <w:lang w:val="en-US"/>
              </w:rPr>
              <w:t>i</w:t>
            </w:r>
            <w:r w:rsidRPr="00D56225">
              <w:rPr>
                <w:rFonts w:ascii="Garamond" w:eastAsia="Times New Roman" w:hAnsi="Garamond"/>
                <w:szCs w:val="20"/>
              </w:rPr>
              <w:t xml:space="preserve"> по договорам </w:t>
            </w:r>
            <w:r w:rsidRPr="00D56225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  <w:szCs w:val="20"/>
              </w:rPr>
              <w:t xml:space="preserve"> в размере оплаченных поручителем обязательств. 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</w:rPr>
              <w:tab/>
              <w:t xml:space="preserve">По договорам поручительства, заключенным в отношении договоров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в рамках предоставления дополнительного обеспечения ЦФР осуществляет действия, предусмотренные подп. «</w:t>
            </w:r>
            <w:proofErr w:type="gramStart"/>
            <w:r w:rsidRPr="00D56225">
              <w:rPr>
                <w:rFonts w:ascii="Garamond" w:eastAsia="Times New Roman" w:hAnsi="Garamond"/>
              </w:rPr>
              <w:t>а»–</w:t>
            </w:r>
            <w:proofErr w:type="gramEnd"/>
            <w:r w:rsidRPr="00D56225">
              <w:rPr>
                <w:rFonts w:ascii="Garamond" w:eastAsia="Times New Roman" w:hAnsi="Garamond"/>
              </w:rPr>
              <w:t xml:space="preserve">«д» настоящего пункта, при условии, что предельный размер обеспечения исполнения обязательств 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по оплате </w:t>
            </w:r>
            <w:r w:rsidRPr="00D56225">
              <w:rPr>
                <w:rFonts w:ascii="Garamond" w:eastAsia="Times New Roman" w:hAnsi="Garamond"/>
              </w:rPr>
              <w:t xml:space="preserve">штрафов </w:t>
            </w:r>
            <w:r w:rsidRPr="00D56225">
              <w:rPr>
                <w:rFonts w:ascii="Garamond" w:eastAsia="Times New Roman" w:hAnsi="Garamond"/>
                <w:position w:val="-14"/>
                <w:lang w:val="en-GB"/>
              </w:rPr>
              <w:object w:dxaOrig="660" w:dyaOrig="400" w14:anchorId="394D55BC">
                <v:shape id="_x0000_i1030" type="#_x0000_t75" style="width:31.9pt;height:20.4pt" o:ole="">
                  <v:imagedata r:id="rId10" o:title=""/>
                </v:shape>
                <o:OLEObject Type="Embed" ProgID="Equation.3" ShapeID="_x0000_i1030" DrawAspect="Content" ObjectID="_1701711855" r:id="rId16"/>
              </w:object>
            </w:r>
            <w:r w:rsidRPr="00D56225">
              <w:rPr>
                <w:rFonts w:ascii="Garamond" w:eastAsia="Times New Roman" w:hAnsi="Garamond"/>
              </w:rPr>
              <w:t xml:space="preserve">, ранее предоставленного 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участником оптового рынка </w:t>
            </w:r>
            <w:r w:rsidRPr="00D56225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r w:rsidRPr="00D56225">
              <w:rPr>
                <w:rFonts w:ascii="Garamond" w:eastAsia="Times New Roman" w:hAnsi="Garamond"/>
                <w:bCs/>
                <w:i/>
                <w:iCs/>
              </w:rPr>
              <w:t xml:space="preserve"> </w:t>
            </w:r>
            <w:r w:rsidRPr="00D56225">
              <w:rPr>
                <w:rFonts w:ascii="Garamond" w:eastAsia="Times New Roman" w:hAnsi="Garamond"/>
              </w:rPr>
              <w:t xml:space="preserve">в отношении договоров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, равен 0. При </w:t>
            </w:r>
            <w:proofErr w:type="gramStart"/>
            <w:r w:rsidRPr="00D56225">
              <w:rPr>
                <w:rFonts w:ascii="Garamond" w:eastAsia="Times New Roman" w:hAnsi="Garamond"/>
              </w:rPr>
              <w:t xml:space="preserve">этом </w:t>
            </w:r>
            <w:r w:rsidRPr="00D56225">
              <w:rPr>
                <w:rFonts w:ascii="Garamond" w:eastAsia="Times New Roman" w:hAnsi="Garamond"/>
                <w:position w:val="-14"/>
                <w:lang w:val="en-GB"/>
              </w:rPr>
              <w:object w:dxaOrig="660" w:dyaOrig="400" w14:anchorId="66DED97F">
                <v:shape id="_x0000_i1031" type="#_x0000_t75" style="width:31.9pt;height:20.4pt" o:ole="">
                  <v:imagedata r:id="rId10" o:title=""/>
                </v:shape>
                <o:OLEObject Type="Embed" ProgID="Equation.3" ShapeID="_x0000_i1031" DrawAspect="Content" ObjectID="_1701711856" r:id="rId17"/>
              </w:object>
            </w:r>
            <w:r w:rsidRPr="00D56225">
              <w:rPr>
                <w:rFonts w:ascii="Garamond" w:eastAsia="Times New Roman" w:hAnsi="Garamond"/>
              </w:rPr>
              <w:t xml:space="preserve"> для</w:t>
            </w:r>
            <w:proofErr w:type="gramEnd"/>
            <w:r w:rsidRPr="00D56225">
              <w:rPr>
                <w:rFonts w:ascii="Garamond" w:eastAsia="Times New Roman" w:hAnsi="Garamond"/>
              </w:rPr>
              <w:t xml:space="preserve"> договоров поручительства, заключенных в отношении договоров </w:t>
            </w:r>
            <w:r w:rsidRPr="00D56225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в рамках предоставления дополнительного обеспечения, определяется как разность между совокупным размером дополнительного обеспечения 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участника оптового рынка </w:t>
            </w:r>
            <w:r w:rsidRPr="00D56225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r w:rsidRPr="00D56225">
              <w:rPr>
                <w:rFonts w:ascii="Garamond" w:eastAsia="Times New Roman" w:hAnsi="Garamond"/>
                <w:i/>
              </w:rPr>
              <w:t>,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 определенным в соответствии с </w:t>
            </w:r>
            <w:r w:rsidRPr="00DE4C4F">
              <w:rPr>
                <w:rFonts w:ascii="Garamond" w:eastAsia="Times New Roman" w:hAnsi="Garamond"/>
                <w:bCs/>
                <w:iCs/>
                <w:highlight w:val="yellow"/>
              </w:rPr>
              <w:t>настоящим Регламентом</w: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, и всеми сформированными на момент определения </w:t>
            </w:r>
            <w:r w:rsidRPr="00D56225">
              <w:rPr>
                <w:rFonts w:ascii="Garamond" w:eastAsia="Times New Roman" w:hAnsi="Garamond"/>
                <w:position w:val="-14"/>
                <w:lang w:val="en-GB"/>
              </w:rPr>
              <w:object w:dxaOrig="440" w:dyaOrig="400" w14:anchorId="0E4AD2ED">
                <v:shape id="_x0000_i1032" type="#_x0000_t75" style="width:21.75pt;height:20.4pt" o:ole="">
                  <v:imagedata r:id="rId13" o:title=""/>
                </v:shape>
                <o:OLEObject Type="Embed" ProgID="Equation.3" ShapeID="_x0000_i1032" DrawAspect="Content" ObjectID="_1701711857" r:id="rId18"/>
              </w:object>
            </w:r>
            <w:r w:rsidRPr="00D56225">
              <w:rPr>
                <w:rFonts w:ascii="Garamond" w:eastAsia="Times New Roman" w:hAnsi="Garamond"/>
                <w:bCs/>
                <w:iCs/>
              </w:rPr>
              <w:t xml:space="preserve"> обязательствами поручителя (-ей) по оплате штрафов по договорам </w:t>
            </w:r>
            <w:r w:rsidRPr="00D56225">
              <w:rPr>
                <w:rFonts w:ascii="Garamond" w:eastAsia="Times New Roman" w:hAnsi="Garamond"/>
                <w:bCs/>
                <w:i/>
                <w:iCs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</w:rPr>
              <w:t xml:space="preserve"> по данным договорам поручительства.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  <w:t xml:space="preserve">В случае если ЦФР определено, что предельный размер обеспечения, предоставленного поручителем в отношении договоров </w:t>
            </w:r>
            <w:r w:rsidRPr="00D56225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D56225">
              <w:rPr>
                <w:rFonts w:ascii="Garamond" w:eastAsia="Times New Roman" w:hAnsi="Garamond"/>
                <w:szCs w:val="20"/>
              </w:rPr>
              <w:t xml:space="preserve">, использован в полном объеме </w:t>
            </w:r>
            <w:r w:rsidRPr="00D56225">
              <w:rPr>
                <w:rFonts w:ascii="Garamond" w:eastAsia="Times New Roman" w:hAnsi="Garamond"/>
              </w:rPr>
              <w:t>(равен нулю)</w:t>
            </w:r>
            <w:r w:rsidRPr="00D56225">
              <w:rPr>
                <w:rFonts w:ascii="Garamond" w:eastAsia="Times New Roman" w:hAnsi="Garamond"/>
                <w:szCs w:val="20"/>
              </w:rPr>
              <w:t>, то ЦФР не позднее 25-го числа текущего месяца (либо не позднее рабочего дня, следующего за 25-м числом, в случае если 25-е число месяца является нерабочим днем) направляет соответствующее уведомление КО (на бумажном носителе за подписью уполномоченного лица).</w:t>
            </w:r>
          </w:p>
          <w:p w:rsidR="00BA1B2A" w:rsidRPr="00D56225" w:rsidRDefault="00BA1B2A" w:rsidP="00232678">
            <w:pPr>
              <w:tabs>
                <w:tab w:val="left" w:pos="0"/>
                <w:tab w:val="left" w:pos="616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D56225">
              <w:rPr>
                <w:rFonts w:ascii="Garamond" w:eastAsia="Times New Roman" w:hAnsi="Garamond"/>
                <w:szCs w:val="20"/>
              </w:rPr>
              <w:tab/>
            </w:r>
            <w:r>
              <w:rPr>
                <w:rFonts w:ascii="Garamond" w:eastAsia="Times New Roman" w:hAnsi="Garamond"/>
                <w:szCs w:val="20"/>
              </w:rPr>
              <w:t>…</w:t>
            </w:r>
          </w:p>
          <w:p w:rsidR="00BA1B2A" w:rsidRPr="00D9538F" w:rsidRDefault="00BA1B2A" w:rsidP="00232678">
            <w:pPr>
              <w:pStyle w:val="aff2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Cs w:val="20"/>
              </w:rPr>
              <w:t xml:space="preserve">1.5. </w:t>
            </w:r>
            <w:r w:rsidRPr="006421EB">
              <w:rPr>
                <w:rFonts w:ascii="Garamond" w:hAnsi="Garamond"/>
                <w:szCs w:val="20"/>
              </w:rPr>
              <w:t xml:space="preserve">В случае если поручительство предоставлено </w:t>
            </w:r>
            <w:r w:rsidRPr="006421EB">
              <w:rPr>
                <w:rFonts w:ascii="Garamond" w:hAnsi="Garamond"/>
                <w:szCs w:val="20"/>
                <w:highlight w:val="yellow"/>
              </w:rPr>
              <w:t>в качестве дополнительного обеспечения</w:t>
            </w:r>
            <w:r w:rsidRPr="006421EB">
              <w:rPr>
                <w:rFonts w:ascii="Garamond" w:hAnsi="Garamond"/>
                <w:szCs w:val="20"/>
              </w:rPr>
              <w:t xml:space="preserve"> и ранее предоставленным обеспечением являлся аккредитив, то ЦФР использует предоставленное поручительство участника оптового рынка – поставщика в соответствии с пунктом 1.2 настоящего приложения.</w:t>
            </w:r>
          </w:p>
        </w:tc>
      </w:tr>
      <w:tr w:rsidR="00BA1B2A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BA1B2A" w:rsidRDefault="00BA1B2A" w:rsidP="00BA1B2A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Приложение 89</w:t>
            </w:r>
            <w:r w:rsidR="00B559B2">
              <w:rPr>
                <w:rFonts w:ascii="Garamond" w:hAnsi="Garamond"/>
                <w:b/>
                <w:color w:val="000000"/>
              </w:rPr>
              <w:t>,</w:t>
            </w:r>
            <w:r>
              <w:rPr>
                <w:rFonts w:ascii="Garamond" w:hAnsi="Garamond"/>
                <w:b/>
                <w:color w:val="000000"/>
              </w:rPr>
              <w:t xml:space="preserve"> п.</w:t>
            </w:r>
            <w:r w:rsidR="00B559B2">
              <w:rPr>
                <w:rFonts w:ascii="Garamond" w:hAnsi="Garamond"/>
                <w:b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2.7</w:t>
            </w:r>
          </w:p>
        </w:tc>
        <w:tc>
          <w:tcPr>
            <w:tcW w:w="6520" w:type="dxa"/>
          </w:tcPr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szCs w:val="20"/>
              </w:rPr>
            </w:pPr>
            <w:r w:rsidRPr="00CA04E3">
              <w:rPr>
                <w:rFonts w:ascii="Garamond" w:eastAsia="Times New Roman" w:hAnsi="Garamond"/>
                <w:szCs w:val="20"/>
              </w:rPr>
              <w:t xml:space="preserve">2.7. В случае предоставления обеспечения (в рамках замены действующего обеспечения либо в рамках предоставления дополнительного обеспечения к действующему обеспечению) в виде штрафа по договору </w:t>
            </w:r>
            <w:r w:rsidRPr="00CA04E3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, оплата которого осуществляется по аккредитиву, если действующим (либо действовавшим) обеспечением является поручительство участника оптового рынка – поставщика, договоры с которым будут расторгнуты (далее – заменяемый поручитель), и при наличии неисполненных (частично исполненных) 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обязательств 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участника 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оптового рынка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 xml:space="preserve">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i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по оплате штрафов 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по договору </w:t>
            </w:r>
            <w:r w:rsidRPr="00CA04E3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 ЦФР осуществляет действия, предусмотренные настоящим пунктом: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szCs w:val="20"/>
                <w:lang w:eastAsia="ar-SA"/>
              </w:rPr>
            </w:pPr>
            <w:r w:rsidRPr="00CA04E3">
              <w:rPr>
                <w:rFonts w:ascii="Garamond" w:eastAsia="Times New Roman" w:hAnsi="Garamond"/>
                <w:szCs w:val="20"/>
              </w:rPr>
              <w:t xml:space="preserve">а) после проведения проверки предоставленного аккредитива на соответствие требованиям </w:t>
            </w:r>
            <w:r w:rsidRPr="00CA04E3">
              <w:rPr>
                <w:rFonts w:ascii="Garamond" w:eastAsia="Times New Roman" w:hAnsi="Garamond"/>
                <w:i/>
                <w:szCs w:val="20"/>
              </w:rPr>
              <w:t>Договора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lang w:eastAsia="ar-SA"/>
              </w:rPr>
              <w:t xml:space="preserve"> 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>(</w:t>
            </w:r>
            <w:r w:rsidRPr="00CA04E3">
              <w:rPr>
                <w:rFonts w:ascii="Garamond" w:eastAsia="Times New Roman" w:hAnsi="Garamond"/>
                <w:szCs w:val="20"/>
                <w:highlight w:val="yellow"/>
              </w:rPr>
              <w:t xml:space="preserve">в соответствии с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>(Приложение № 27 к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) либо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 (Приложение № 27.1 к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>))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lang w:eastAsia="ar-SA"/>
              </w:rPr>
              <w:t xml:space="preserve"> и в случае его соответствия всем требованиям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 прекращает учет неисполненных (частично исполненных) обязательств заменяемого поручителя по оплате штрафов участника 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оптового рынка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 xml:space="preserve">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i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по договорам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D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с даты: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szCs w:val="20"/>
                <w:lang w:eastAsia="ar-SA"/>
              </w:rPr>
            </w:pP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– в случае если аккредитив предоставлен в ЦФР в месяце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не позднее чем за 7 рабочих дней до 17-го числа месяца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(включительно) – с первого рабочего дня, следующего за датой окончания срока проведения проверки аккредитива на соответствие требованиям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>Договора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szCs w:val="20"/>
                <w:highlight w:val="yellow"/>
                <w:lang w:eastAsia="ar-SA"/>
              </w:rPr>
              <w:t>, установленного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(Приложение № 27 к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) либо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Регламентом проведения конкурсного отбора инвестиционных проектов по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lastRenderedPageBreak/>
              <w:t>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 (Приложение № 27.1 к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>)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;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szCs w:val="20"/>
                <w:lang w:eastAsia="ar-SA"/>
              </w:rPr>
            </w:pP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– в случае если аккредитив предоставлен в ЦФР в месяце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позднее чем за 7 рабочих дней до 17-го числа месяца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– с первого рабочего дня месяца, следующего за месяцем, на который приходится дата окончания срока проведения проверки аккредитива на соответствие требованиям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>Договора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szCs w:val="20"/>
                <w:highlight w:val="yellow"/>
                <w:lang w:eastAsia="ar-SA"/>
              </w:rPr>
              <w:t>, установленного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(Приложение № 27 к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) либо 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 xml:space="preserve"> (Приложение № 27.1 к</w:t>
            </w:r>
            <w:r w:rsidRPr="00CA04E3">
              <w:rPr>
                <w:rFonts w:ascii="Garamond" w:eastAsia="Times New Roman" w:hAnsi="Garamond" w:cs="Garamond"/>
                <w:i/>
                <w:color w:val="000000"/>
                <w:szCs w:val="2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>)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;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A04E3">
              <w:rPr>
                <w:rFonts w:ascii="Garamond" w:eastAsia="Times New Roman" w:hAnsi="Garamond"/>
                <w:szCs w:val="20"/>
              </w:rPr>
              <w:t xml:space="preserve">б) начиная с первого рабочего дня, следующего за датой прекращения учета неисполненных (частично исполненных) обязательств заменяемого поручителя, </w:t>
            </w:r>
            <w:r w:rsidRPr="00CA04E3">
              <w:rPr>
                <w:rFonts w:ascii="Garamond" w:eastAsia="Times New Roman" w:hAnsi="Garamond"/>
              </w:rPr>
              <w:t xml:space="preserve">в целях исполнения обязательств участника оптового рынка </w:t>
            </w:r>
            <w:r w:rsidRPr="00CA04E3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CA04E3">
              <w:rPr>
                <w:rFonts w:ascii="Garamond" w:eastAsia="Times New Roman" w:hAnsi="Garamond"/>
              </w:rPr>
              <w:t xml:space="preserve"> по оплате штрафов </w:t>
            </w:r>
            <w:r w:rsidRPr="00CA04E3">
              <w:rPr>
                <w:rFonts w:ascii="Garamond" w:eastAsia="Times New Roman" w:hAnsi="Garamond" w:cs="Garamond"/>
                <w:lang w:eastAsia="ar-SA"/>
              </w:rPr>
              <w:t xml:space="preserve">по договорам </w:t>
            </w:r>
            <w:r w:rsidRPr="00CA04E3">
              <w:rPr>
                <w:rFonts w:ascii="Garamond" w:eastAsia="Times New Roman" w:hAnsi="Garamond" w:cs="Garamond"/>
                <w:i/>
                <w:lang w:val="en-US" w:eastAsia="ar-SA"/>
              </w:rPr>
              <w:t>D</w:t>
            </w:r>
            <w:r w:rsidRPr="00CA04E3">
              <w:rPr>
                <w:rFonts w:ascii="Garamond" w:eastAsia="Times New Roman" w:hAnsi="Garamond"/>
              </w:rPr>
              <w:t xml:space="preserve"> за счет предоставленного аккредитива ЦФР выполняет действия, предусмотренные подп. «</w:t>
            </w:r>
            <w:proofErr w:type="gramStart"/>
            <w:r w:rsidRPr="00CA04E3">
              <w:rPr>
                <w:rFonts w:ascii="Garamond" w:eastAsia="Times New Roman" w:hAnsi="Garamond"/>
              </w:rPr>
              <w:t>а»–</w:t>
            </w:r>
            <w:proofErr w:type="gramEnd"/>
            <w:r w:rsidRPr="00CA04E3">
              <w:rPr>
                <w:rFonts w:ascii="Garamond" w:eastAsia="Times New Roman" w:hAnsi="Garamond"/>
              </w:rPr>
              <w:t xml:space="preserve">«д» п. 2.1 и пп. 2.2, 2.3, 2.5 настоящего приложения. </w:t>
            </w:r>
          </w:p>
        </w:tc>
        <w:tc>
          <w:tcPr>
            <w:tcW w:w="7371" w:type="dxa"/>
          </w:tcPr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szCs w:val="20"/>
              </w:rPr>
            </w:pPr>
            <w:r w:rsidRPr="00CA04E3">
              <w:rPr>
                <w:rFonts w:ascii="Garamond" w:eastAsia="Times New Roman" w:hAnsi="Garamond"/>
                <w:szCs w:val="20"/>
              </w:rPr>
              <w:lastRenderedPageBreak/>
              <w:t xml:space="preserve">2.7. В случае предоставления обеспечения (в рамках замены действующего обеспечения либо в рамках предоставления дополнительного обеспечения к действующему обеспечению) в виде штрафа по договору </w:t>
            </w:r>
            <w:r w:rsidRPr="00CA04E3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, оплата которого осуществляется по аккредитиву, если действующим (либо действовавшим) обеспечением является поручительство участника оптового рынка – поставщика, договоры с которым будут расторгнуты (далее – заменяемый поручитель), и при наличии неисполненных (частично исполненных) 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обязательств 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участника 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оптового рынка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 xml:space="preserve">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i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по оплате штрафов 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по договору </w:t>
            </w:r>
            <w:r w:rsidRPr="00CA04E3">
              <w:rPr>
                <w:rFonts w:ascii="Garamond" w:eastAsia="Times New Roman" w:hAnsi="Garamond"/>
                <w:i/>
                <w:szCs w:val="20"/>
                <w:lang w:val="en-US"/>
              </w:rPr>
              <w:t>D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 ЦФР осуществляет действия, предусмотренные настоящим пунктом: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szCs w:val="20"/>
                <w:lang w:eastAsia="ar-SA"/>
              </w:rPr>
            </w:pPr>
            <w:r w:rsidRPr="00CA04E3">
              <w:rPr>
                <w:rFonts w:ascii="Garamond" w:eastAsia="Times New Roman" w:hAnsi="Garamond"/>
                <w:szCs w:val="20"/>
              </w:rPr>
              <w:t xml:space="preserve">а) после проведения проверки предоставленного аккредитива на соответствие требованиям </w:t>
            </w:r>
            <w:r w:rsidRPr="00CA04E3">
              <w:rPr>
                <w:rFonts w:ascii="Garamond" w:eastAsia="Times New Roman" w:hAnsi="Garamond"/>
                <w:i/>
                <w:szCs w:val="20"/>
              </w:rPr>
              <w:t>Договора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color w:val="000000"/>
                <w:szCs w:val="20"/>
                <w:lang w:eastAsia="ar-SA"/>
              </w:rPr>
              <w:t xml:space="preserve"> и в случае его соответствия всем требованиям</w:t>
            </w:r>
            <w:r w:rsidR="00007970" w:rsidRPr="00007970">
              <w:rPr>
                <w:rFonts w:ascii="Garamond" w:eastAsia="Times New Roman" w:hAnsi="Garamond" w:cs="Garamond"/>
                <w:color w:val="000000"/>
                <w:szCs w:val="20"/>
                <w:highlight w:val="yellow"/>
                <w:lang w:eastAsia="ar-SA"/>
              </w:rPr>
              <w:t>,</w:t>
            </w:r>
            <w:r w:rsidRPr="00CA04E3">
              <w:rPr>
                <w:rFonts w:ascii="Garamond" w:eastAsia="Times New Roman" w:hAnsi="Garamond"/>
                <w:szCs w:val="20"/>
              </w:rPr>
              <w:t xml:space="preserve"> прекращает учет неисполненных (частично исполненных) обязательств заменяемого поручителя по оплате штрафов участника 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оптового рынка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 xml:space="preserve">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i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по договорам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D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с даты: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szCs w:val="20"/>
                <w:lang w:eastAsia="ar-SA"/>
              </w:rPr>
            </w:pP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– в случае если аккредитив предоставлен в ЦФР в месяце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не позднее чем за 7 рабочих дней до 17-го </w:t>
            </w:r>
            <w:bookmarkStart w:id="1" w:name="_GoBack"/>
            <w:bookmarkEnd w:id="1"/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числа месяца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(включительно) – с первого рабочего дня, следующего за датой окончания срока проведения проверки аккредитива на соответствие требованиям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>Договора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;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szCs w:val="20"/>
                <w:lang w:eastAsia="ar-SA"/>
              </w:rPr>
            </w:pP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– в случае если аккредитив предоставлен в ЦФР в месяце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позднее чем за 7 рабочих дней до 17-го числа месяца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val="en-US" w:eastAsia="ar-SA"/>
              </w:rPr>
              <w:t>m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– с первого рабочего дня месяца, следующего за месяцем, на который приходится дата окончания срока проведения проверки аккредитива на соответствие требованиям </w:t>
            </w:r>
            <w:r w:rsidRPr="00CA04E3">
              <w:rPr>
                <w:rFonts w:ascii="Garamond" w:eastAsia="Times New Roman" w:hAnsi="Garamond" w:cs="Garamond"/>
                <w:i/>
                <w:szCs w:val="20"/>
                <w:lang w:eastAsia="ar-SA"/>
              </w:rPr>
              <w:t>Договора о присоединении к торговой системе оптового рынка</w:t>
            </w:r>
            <w:r w:rsidRPr="00CA04E3">
              <w:rPr>
                <w:rFonts w:ascii="Garamond" w:eastAsia="Times New Roman" w:hAnsi="Garamond" w:cs="Garamond"/>
                <w:szCs w:val="20"/>
                <w:lang w:eastAsia="ar-SA"/>
              </w:rPr>
              <w:t>;</w:t>
            </w:r>
          </w:p>
          <w:p w:rsidR="00BA1B2A" w:rsidRPr="00CA04E3" w:rsidRDefault="00BA1B2A" w:rsidP="00232678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A04E3">
              <w:rPr>
                <w:rFonts w:ascii="Garamond" w:eastAsia="Times New Roman" w:hAnsi="Garamond"/>
                <w:szCs w:val="20"/>
              </w:rPr>
              <w:t xml:space="preserve">б) начиная с первого рабочего дня, следующего за датой прекращения учета неисполненных (частично исполненных) обязательств заменяемого поручителя, </w:t>
            </w:r>
            <w:r w:rsidRPr="00CA04E3">
              <w:rPr>
                <w:rFonts w:ascii="Garamond" w:eastAsia="Times New Roman" w:hAnsi="Garamond"/>
              </w:rPr>
              <w:t xml:space="preserve">в целях исполнения обязательств участника оптового рынка </w:t>
            </w:r>
            <w:r w:rsidRPr="00CA04E3">
              <w:rPr>
                <w:rFonts w:ascii="Garamond" w:eastAsia="Times New Roman" w:hAnsi="Garamond"/>
                <w:i/>
                <w:lang w:val="en-US"/>
              </w:rPr>
              <w:t>i</w:t>
            </w:r>
            <w:r w:rsidRPr="00CA04E3">
              <w:rPr>
                <w:rFonts w:ascii="Garamond" w:eastAsia="Times New Roman" w:hAnsi="Garamond"/>
              </w:rPr>
              <w:t xml:space="preserve"> по оплате штрафов </w:t>
            </w:r>
            <w:r w:rsidRPr="00CA04E3">
              <w:rPr>
                <w:rFonts w:ascii="Garamond" w:eastAsia="Times New Roman" w:hAnsi="Garamond" w:cs="Garamond"/>
                <w:lang w:eastAsia="ar-SA"/>
              </w:rPr>
              <w:t xml:space="preserve">по договорам </w:t>
            </w:r>
            <w:r w:rsidRPr="00CA04E3">
              <w:rPr>
                <w:rFonts w:ascii="Garamond" w:eastAsia="Times New Roman" w:hAnsi="Garamond" w:cs="Garamond"/>
                <w:i/>
                <w:lang w:val="en-US" w:eastAsia="ar-SA"/>
              </w:rPr>
              <w:t>D</w:t>
            </w:r>
            <w:r w:rsidRPr="00CA04E3">
              <w:rPr>
                <w:rFonts w:ascii="Garamond" w:eastAsia="Times New Roman" w:hAnsi="Garamond"/>
              </w:rPr>
              <w:t xml:space="preserve"> за счет предоставленного аккредитива ЦФР выполняет действия, предусмотренные подп. «</w:t>
            </w:r>
            <w:proofErr w:type="gramStart"/>
            <w:r w:rsidRPr="00CA04E3">
              <w:rPr>
                <w:rFonts w:ascii="Garamond" w:eastAsia="Times New Roman" w:hAnsi="Garamond"/>
              </w:rPr>
              <w:t>а»–</w:t>
            </w:r>
            <w:proofErr w:type="gramEnd"/>
            <w:r w:rsidRPr="00CA04E3">
              <w:rPr>
                <w:rFonts w:ascii="Garamond" w:eastAsia="Times New Roman" w:hAnsi="Garamond"/>
              </w:rPr>
              <w:t xml:space="preserve">«д» п. 2.1 и пп. 2.2, 2.3, 2.5 настоящего приложения. </w:t>
            </w:r>
          </w:p>
          <w:p w:rsidR="00BA1B2A" w:rsidRPr="00D56225" w:rsidRDefault="00BA1B2A" w:rsidP="00232678">
            <w:pPr>
              <w:spacing w:before="120" w:after="120" w:line="240" w:lineRule="auto"/>
              <w:ind w:left="360"/>
              <w:jc w:val="both"/>
              <w:rPr>
                <w:rFonts w:ascii="Garamond" w:eastAsia="Times New Roman" w:hAnsi="Garamond"/>
                <w:b/>
              </w:rPr>
            </w:pPr>
          </w:p>
        </w:tc>
      </w:tr>
      <w:tr w:rsidR="00BA1B2A" w:rsidRPr="00D9538F" w:rsidTr="00B559B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BA1B2A" w:rsidRDefault="00BA1B2A" w:rsidP="00A95207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Приложение 89</w:t>
            </w:r>
            <w:r w:rsidR="00A95207">
              <w:rPr>
                <w:rFonts w:ascii="Garamond" w:hAnsi="Garamond"/>
                <w:b/>
                <w:color w:val="000000"/>
              </w:rPr>
              <w:t>,</w:t>
            </w:r>
            <w:r>
              <w:rPr>
                <w:rFonts w:ascii="Garamond" w:hAnsi="Garamond"/>
                <w:b/>
                <w:color w:val="000000"/>
              </w:rPr>
              <w:t xml:space="preserve"> п.</w:t>
            </w:r>
            <w:r w:rsidR="00A95207">
              <w:rPr>
                <w:rFonts w:ascii="Garamond" w:hAnsi="Garamond"/>
                <w:b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2.</w:t>
            </w:r>
            <w:r w:rsidR="00A95207">
              <w:rPr>
                <w:rFonts w:ascii="Garamond" w:hAnsi="Garamond"/>
                <w:b/>
                <w:color w:val="000000"/>
              </w:rPr>
              <w:t>8</w:t>
            </w:r>
          </w:p>
        </w:tc>
        <w:tc>
          <w:tcPr>
            <w:tcW w:w="6520" w:type="dxa"/>
          </w:tcPr>
          <w:p w:rsidR="00BA1B2A" w:rsidRPr="00D56225" w:rsidRDefault="00BA1B2A" w:rsidP="00232678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b/>
              </w:rPr>
            </w:pPr>
            <w:r w:rsidRPr="000A50BB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В случае если аккредитив предоставлен </w:t>
            </w:r>
            <w:r w:rsidRPr="00A95207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в </w:t>
            </w:r>
            <w:r w:rsidRPr="000A50BB">
              <w:rPr>
                <w:rFonts w:ascii="Garamond" w:eastAsia="Times New Roman" w:hAnsi="Garamond" w:cs="Garamond"/>
                <w:szCs w:val="20"/>
                <w:highlight w:val="yellow"/>
                <w:lang w:eastAsia="ar-SA"/>
              </w:rPr>
              <w:t>рамках обеспечения исполнения обязательств по ДПМ ВИЭ до истечения 27 месяце</w:t>
            </w:r>
            <w:r w:rsidRPr="000A50BB">
              <w:rPr>
                <w:rFonts w:ascii="Garamond" w:eastAsia="Times New Roman" w:hAnsi="Garamond" w:cs="Garamond"/>
                <w:szCs w:val="20"/>
                <w:lang w:eastAsia="ar-SA"/>
              </w:rPr>
              <w:t>в и ранее предоставленным обеспечением являлось поручительство участника оптового рынка – поставщика, то ЦФР использует предоставленный аккредитив в соответствии с пунктами 2.1–2.5 настоящего приложения.</w:t>
            </w:r>
          </w:p>
        </w:tc>
        <w:tc>
          <w:tcPr>
            <w:tcW w:w="7371" w:type="dxa"/>
          </w:tcPr>
          <w:p w:rsidR="00BA1B2A" w:rsidRPr="00D56225" w:rsidRDefault="00BA1B2A" w:rsidP="00232678">
            <w:pPr>
              <w:spacing w:before="120" w:after="120" w:line="240" w:lineRule="auto"/>
              <w:ind w:firstLine="459"/>
              <w:jc w:val="both"/>
              <w:rPr>
                <w:rFonts w:ascii="Garamond" w:eastAsia="Times New Roman" w:hAnsi="Garamond"/>
                <w:b/>
              </w:rPr>
            </w:pPr>
            <w:r w:rsidRPr="000A50BB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В случае если аккредитив предоставлен </w:t>
            </w:r>
            <w:r w:rsidRPr="00A95207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в </w:t>
            </w:r>
            <w:r w:rsidRPr="000A50BB">
              <w:rPr>
                <w:rFonts w:ascii="Garamond" w:eastAsia="Times New Roman" w:hAnsi="Garamond" w:cs="Garamond"/>
                <w:szCs w:val="20"/>
                <w:highlight w:val="yellow"/>
                <w:lang w:eastAsia="ar-SA"/>
              </w:rPr>
              <w:t>качестве дополнительного обеспечения</w:t>
            </w:r>
            <w:r w:rsidRPr="000A50BB">
              <w:rPr>
                <w:rFonts w:ascii="Garamond" w:eastAsia="Times New Roman" w:hAnsi="Garamond" w:cs="Garamond"/>
                <w:szCs w:val="20"/>
                <w:lang w:eastAsia="ar-SA"/>
              </w:rPr>
              <w:t xml:space="preserve"> и ранее предоставленным обеспечением являлось поручительство участника оптового рынка – поставщика, то ЦФР использует предоставленный аккредитив в соответствии с пунктами 2.1–2.5 настоящего приложения.</w:t>
            </w:r>
          </w:p>
        </w:tc>
      </w:tr>
    </w:tbl>
    <w:p w:rsidR="006510E5" w:rsidRPr="001D4F7C" w:rsidRDefault="006510E5" w:rsidP="00C74995">
      <w:pPr>
        <w:spacing w:after="0" w:line="240" w:lineRule="auto"/>
        <w:rPr>
          <w:rFonts w:ascii="Garamond" w:hAnsi="Garamond" w:cs="Garamond"/>
          <w:b/>
          <w:bCs/>
        </w:rPr>
      </w:pPr>
    </w:p>
    <w:p w:rsidR="006510E5" w:rsidRDefault="006510E5" w:rsidP="00C74995">
      <w:pPr>
        <w:spacing w:after="0" w:line="240" w:lineRule="auto"/>
        <w:rPr>
          <w:rFonts w:ascii="Garamond" w:hAnsi="Garamond" w:cs="Garamond"/>
          <w:b/>
          <w:bCs/>
        </w:rPr>
      </w:pPr>
    </w:p>
    <w:p w:rsidR="00DA059C" w:rsidRPr="001D4F7C" w:rsidRDefault="00DA059C" w:rsidP="00FD4327">
      <w:pPr>
        <w:rPr>
          <w:rFonts w:ascii="Garamond" w:hAnsi="Garamond"/>
        </w:rPr>
      </w:pPr>
    </w:p>
    <w:sectPr w:rsidR="00DA059C" w:rsidRPr="001D4F7C" w:rsidSect="002E16EE">
      <w:footerReference w:type="default" r:id="rId19"/>
      <w:headerReference w:type="first" r:id="rId20"/>
      <w:footerReference w:type="first" r:id="rId21"/>
      <w:pgSz w:w="16838" w:h="11906" w:orient="landscape" w:code="9"/>
      <w:pgMar w:top="993" w:right="851" w:bottom="1134" w:left="130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52" w:rsidRDefault="007D1E52">
      <w:pPr>
        <w:spacing w:after="0" w:line="240" w:lineRule="auto"/>
      </w:pPr>
      <w:r>
        <w:separator/>
      </w:r>
    </w:p>
  </w:endnote>
  <w:endnote w:type="continuationSeparator" w:id="0">
    <w:p w:rsidR="007D1E52" w:rsidRDefault="007D1E52">
      <w:pPr>
        <w:spacing w:after="0" w:line="240" w:lineRule="auto"/>
      </w:pPr>
      <w:r>
        <w:continuationSeparator/>
      </w:r>
    </w:p>
  </w:endnote>
  <w:endnote w:type="continuationNotice" w:id="1">
    <w:p w:rsidR="007D1E52" w:rsidRDefault="007D1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70436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C3733" w:rsidRDefault="003C3733">
        <w:pPr>
          <w:pStyle w:val="afb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007970" w:rsidRPr="00007970">
          <w:rPr>
            <w:rFonts w:ascii="Times New Roman" w:hAnsi="Times New Roman"/>
            <w:noProof/>
            <w:sz w:val="20"/>
            <w:szCs w:val="20"/>
            <w:lang w:val="ru-RU"/>
          </w:rPr>
          <w:t>10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C3733" w:rsidRDefault="003C3733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733" w:rsidRDefault="003C373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52" w:rsidRDefault="007D1E52">
      <w:pPr>
        <w:spacing w:after="0" w:line="240" w:lineRule="auto"/>
      </w:pPr>
      <w:r>
        <w:separator/>
      </w:r>
    </w:p>
  </w:footnote>
  <w:footnote w:type="continuationSeparator" w:id="0">
    <w:p w:rsidR="007D1E52" w:rsidRDefault="007D1E52">
      <w:pPr>
        <w:spacing w:after="0" w:line="240" w:lineRule="auto"/>
      </w:pPr>
      <w:r>
        <w:continuationSeparator/>
      </w:r>
    </w:p>
  </w:footnote>
  <w:footnote w:type="continuationNotice" w:id="1">
    <w:p w:rsidR="007D1E52" w:rsidRDefault="007D1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733" w:rsidRDefault="003C3733">
    <w:pPr>
      <w:pStyle w:val="af9"/>
      <w:jc w:val="center"/>
    </w:pPr>
  </w:p>
  <w:p w:rsidR="003C3733" w:rsidRDefault="003C373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F5D3F"/>
    <w:multiLevelType w:val="hybridMultilevel"/>
    <w:tmpl w:val="006ECC1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59704A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9D4438E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3833471"/>
    <w:multiLevelType w:val="hybridMultilevel"/>
    <w:tmpl w:val="136EE100"/>
    <w:lvl w:ilvl="0" w:tplc="D6D41A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A2E15"/>
    <w:multiLevelType w:val="hybridMultilevel"/>
    <w:tmpl w:val="461AD95C"/>
    <w:lvl w:ilvl="0" w:tplc="FFFFFFFF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CD236FB"/>
    <w:multiLevelType w:val="hybridMultilevel"/>
    <w:tmpl w:val="E012BBB0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6588577A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A322D2A"/>
    <w:multiLevelType w:val="hybridMultilevel"/>
    <w:tmpl w:val="B63CA8D0"/>
    <w:lvl w:ilvl="0" w:tplc="01D23F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B"/>
    <w:rsid w:val="00000DAA"/>
    <w:rsid w:val="00006890"/>
    <w:rsid w:val="00006B79"/>
    <w:rsid w:val="00007970"/>
    <w:rsid w:val="00010DD1"/>
    <w:rsid w:val="00011229"/>
    <w:rsid w:val="00011E55"/>
    <w:rsid w:val="00011ED9"/>
    <w:rsid w:val="00012369"/>
    <w:rsid w:val="000162FE"/>
    <w:rsid w:val="00022045"/>
    <w:rsid w:val="00025B8E"/>
    <w:rsid w:val="00030088"/>
    <w:rsid w:val="00030CB5"/>
    <w:rsid w:val="0004115C"/>
    <w:rsid w:val="00042C5B"/>
    <w:rsid w:val="000544F1"/>
    <w:rsid w:val="00054D72"/>
    <w:rsid w:val="00061909"/>
    <w:rsid w:val="00064AFA"/>
    <w:rsid w:val="00065807"/>
    <w:rsid w:val="00067B38"/>
    <w:rsid w:val="000730E1"/>
    <w:rsid w:val="00080216"/>
    <w:rsid w:val="000840AB"/>
    <w:rsid w:val="00085B3E"/>
    <w:rsid w:val="00085E1C"/>
    <w:rsid w:val="000944FE"/>
    <w:rsid w:val="0009508E"/>
    <w:rsid w:val="00095FBC"/>
    <w:rsid w:val="000A283F"/>
    <w:rsid w:val="000A330D"/>
    <w:rsid w:val="000A50BB"/>
    <w:rsid w:val="000A7B5B"/>
    <w:rsid w:val="000B0319"/>
    <w:rsid w:val="000B3F04"/>
    <w:rsid w:val="000D1E66"/>
    <w:rsid w:val="000D2BAA"/>
    <w:rsid w:val="000D4E74"/>
    <w:rsid w:val="000D71A7"/>
    <w:rsid w:val="000E4429"/>
    <w:rsid w:val="000E4A58"/>
    <w:rsid w:val="000F04A6"/>
    <w:rsid w:val="000F56EF"/>
    <w:rsid w:val="000F6F9E"/>
    <w:rsid w:val="000F7838"/>
    <w:rsid w:val="00103570"/>
    <w:rsid w:val="00103A57"/>
    <w:rsid w:val="00104D9B"/>
    <w:rsid w:val="001105EF"/>
    <w:rsid w:val="001112E4"/>
    <w:rsid w:val="001271FD"/>
    <w:rsid w:val="00140BDA"/>
    <w:rsid w:val="00142FF0"/>
    <w:rsid w:val="001541A6"/>
    <w:rsid w:val="001605EC"/>
    <w:rsid w:val="00162FAD"/>
    <w:rsid w:val="00163F88"/>
    <w:rsid w:val="001644F4"/>
    <w:rsid w:val="00166A2E"/>
    <w:rsid w:val="001738C6"/>
    <w:rsid w:val="00181A1E"/>
    <w:rsid w:val="00184E2E"/>
    <w:rsid w:val="0018790A"/>
    <w:rsid w:val="00193B5D"/>
    <w:rsid w:val="0019447C"/>
    <w:rsid w:val="001A2D5E"/>
    <w:rsid w:val="001A4C18"/>
    <w:rsid w:val="001B009A"/>
    <w:rsid w:val="001B1510"/>
    <w:rsid w:val="001B255D"/>
    <w:rsid w:val="001B6B7A"/>
    <w:rsid w:val="001B6E7A"/>
    <w:rsid w:val="001D4F7C"/>
    <w:rsid w:val="001D4F9E"/>
    <w:rsid w:val="001D519C"/>
    <w:rsid w:val="001E24C1"/>
    <w:rsid w:val="001F0021"/>
    <w:rsid w:val="001F0266"/>
    <w:rsid w:val="001F10EF"/>
    <w:rsid w:val="001F7864"/>
    <w:rsid w:val="001F7D13"/>
    <w:rsid w:val="002076CE"/>
    <w:rsid w:val="00207AA4"/>
    <w:rsid w:val="002119DD"/>
    <w:rsid w:val="0022100E"/>
    <w:rsid w:val="00227277"/>
    <w:rsid w:val="00232678"/>
    <w:rsid w:val="0023297F"/>
    <w:rsid w:val="002335FF"/>
    <w:rsid w:val="0024240A"/>
    <w:rsid w:val="00261EA3"/>
    <w:rsid w:val="002629EE"/>
    <w:rsid w:val="00280A0D"/>
    <w:rsid w:val="002823A0"/>
    <w:rsid w:val="00291DFC"/>
    <w:rsid w:val="00293129"/>
    <w:rsid w:val="00295E22"/>
    <w:rsid w:val="002A2CED"/>
    <w:rsid w:val="002A7D75"/>
    <w:rsid w:val="002B1895"/>
    <w:rsid w:val="002B3888"/>
    <w:rsid w:val="002B3A52"/>
    <w:rsid w:val="002B6A7B"/>
    <w:rsid w:val="002B7441"/>
    <w:rsid w:val="002C3720"/>
    <w:rsid w:val="002C41A3"/>
    <w:rsid w:val="002D07D8"/>
    <w:rsid w:val="002D53C7"/>
    <w:rsid w:val="002D7F91"/>
    <w:rsid w:val="002E16EE"/>
    <w:rsid w:val="002E7E44"/>
    <w:rsid w:val="002F0095"/>
    <w:rsid w:val="002F230B"/>
    <w:rsid w:val="002F320B"/>
    <w:rsid w:val="002F43CE"/>
    <w:rsid w:val="002F4429"/>
    <w:rsid w:val="002F5768"/>
    <w:rsid w:val="002F65CA"/>
    <w:rsid w:val="0030388C"/>
    <w:rsid w:val="00304A92"/>
    <w:rsid w:val="0031018A"/>
    <w:rsid w:val="00313F62"/>
    <w:rsid w:val="0031611B"/>
    <w:rsid w:val="00317583"/>
    <w:rsid w:val="003218B2"/>
    <w:rsid w:val="00331FD3"/>
    <w:rsid w:val="00332C4D"/>
    <w:rsid w:val="003351A2"/>
    <w:rsid w:val="00335D63"/>
    <w:rsid w:val="00351126"/>
    <w:rsid w:val="00354BB8"/>
    <w:rsid w:val="00362E9A"/>
    <w:rsid w:val="003823CC"/>
    <w:rsid w:val="00383368"/>
    <w:rsid w:val="00383C92"/>
    <w:rsid w:val="00385719"/>
    <w:rsid w:val="00395FDC"/>
    <w:rsid w:val="003A708E"/>
    <w:rsid w:val="003B1A84"/>
    <w:rsid w:val="003B2C36"/>
    <w:rsid w:val="003C25D7"/>
    <w:rsid w:val="003C3733"/>
    <w:rsid w:val="003C3B8F"/>
    <w:rsid w:val="003C42D1"/>
    <w:rsid w:val="003C47F9"/>
    <w:rsid w:val="003C6065"/>
    <w:rsid w:val="003D4859"/>
    <w:rsid w:val="003D68E1"/>
    <w:rsid w:val="003D6D70"/>
    <w:rsid w:val="003D7708"/>
    <w:rsid w:val="003E0A31"/>
    <w:rsid w:val="003E0E3C"/>
    <w:rsid w:val="003E4E89"/>
    <w:rsid w:val="003E743C"/>
    <w:rsid w:val="003F5A40"/>
    <w:rsid w:val="00404404"/>
    <w:rsid w:val="00425043"/>
    <w:rsid w:val="004366BA"/>
    <w:rsid w:val="004370F3"/>
    <w:rsid w:val="004372C1"/>
    <w:rsid w:val="004417F5"/>
    <w:rsid w:val="00443356"/>
    <w:rsid w:val="004441CC"/>
    <w:rsid w:val="004464F4"/>
    <w:rsid w:val="00453FD1"/>
    <w:rsid w:val="00457EE1"/>
    <w:rsid w:val="00461373"/>
    <w:rsid w:val="0046408F"/>
    <w:rsid w:val="0046550E"/>
    <w:rsid w:val="00466EEF"/>
    <w:rsid w:val="00472CED"/>
    <w:rsid w:val="00482FB4"/>
    <w:rsid w:val="00487249"/>
    <w:rsid w:val="00495307"/>
    <w:rsid w:val="00496CBF"/>
    <w:rsid w:val="00496D34"/>
    <w:rsid w:val="004A4367"/>
    <w:rsid w:val="004A5C32"/>
    <w:rsid w:val="004A6362"/>
    <w:rsid w:val="004B0E92"/>
    <w:rsid w:val="004B18D6"/>
    <w:rsid w:val="004B1BB8"/>
    <w:rsid w:val="004B7ABF"/>
    <w:rsid w:val="004C7C6D"/>
    <w:rsid w:val="004D104D"/>
    <w:rsid w:val="004D285A"/>
    <w:rsid w:val="004D3254"/>
    <w:rsid w:val="004D5444"/>
    <w:rsid w:val="004E3B1F"/>
    <w:rsid w:val="004E7821"/>
    <w:rsid w:val="004F7F96"/>
    <w:rsid w:val="00501720"/>
    <w:rsid w:val="005070DD"/>
    <w:rsid w:val="005106B0"/>
    <w:rsid w:val="00513F93"/>
    <w:rsid w:val="00517031"/>
    <w:rsid w:val="005232BC"/>
    <w:rsid w:val="00525267"/>
    <w:rsid w:val="00525CB0"/>
    <w:rsid w:val="00544891"/>
    <w:rsid w:val="00544A1C"/>
    <w:rsid w:val="005454A0"/>
    <w:rsid w:val="0054619B"/>
    <w:rsid w:val="00553802"/>
    <w:rsid w:val="00554E44"/>
    <w:rsid w:val="00557D13"/>
    <w:rsid w:val="00561239"/>
    <w:rsid w:val="00561F38"/>
    <w:rsid w:val="00563746"/>
    <w:rsid w:val="005640EC"/>
    <w:rsid w:val="005647DC"/>
    <w:rsid w:val="0056617B"/>
    <w:rsid w:val="00566602"/>
    <w:rsid w:val="00566FD2"/>
    <w:rsid w:val="00572282"/>
    <w:rsid w:val="0058181A"/>
    <w:rsid w:val="00583047"/>
    <w:rsid w:val="005856F9"/>
    <w:rsid w:val="00592E6A"/>
    <w:rsid w:val="005A31B6"/>
    <w:rsid w:val="005B0224"/>
    <w:rsid w:val="005B7875"/>
    <w:rsid w:val="005C00B8"/>
    <w:rsid w:val="005C0998"/>
    <w:rsid w:val="005C1BCE"/>
    <w:rsid w:val="005E1EAD"/>
    <w:rsid w:val="005E26FE"/>
    <w:rsid w:val="005E6EDD"/>
    <w:rsid w:val="005E7B15"/>
    <w:rsid w:val="005E7CBD"/>
    <w:rsid w:val="005F1077"/>
    <w:rsid w:val="005F264D"/>
    <w:rsid w:val="00605461"/>
    <w:rsid w:val="00610F8B"/>
    <w:rsid w:val="00612E8B"/>
    <w:rsid w:val="00617487"/>
    <w:rsid w:val="00621EEE"/>
    <w:rsid w:val="00621FFA"/>
    <w:rsid w:val="00623841"/>
    <w:rsid w:val="00627124"/>
    <w:rsid w:val="0062775F"/>
    <w:rsid w:val="00627810"/>
    <w:rsid w:val="00630AEF"/>
    <w:rsid w:val="00631D05"/>
    <w:rsid w:val="006370AC"/>
    <w:rsid w:val="006403D5"/>
    <w:rsid w:val="006403F3"/>
    <w:rsid w:val="006421EB"/>
    <w:rsid w:val="006510E5"/>
    <w:rsid w:val="00653676"/>
    <w:rsid w:val="006539A7"/>
    <w:rsid w:val="00657AAA"/>
    <w:rsid w:val="006635DB"/>
    <w:rsid w:val="0066543D"/>
    <w:rsid w:val="00674253"/>
    <w:rsid w:val="006778D0"/>
    <w:rsid w:val="00677A50"/>
    <w:rsid w:val="00684509"/>
    <w:rsid w:val="006845FB"/>
    <w:rsid w:val="00685282"/>
    <w:rsid w:val="006A2314"/>
    <w:rsid w:val="006A3E19"/>
    <w:rsid w:val="006A4834"/>
    <w:rsid w:val="006A61CC"/>
    <w:rsid w:val="006A689A"/>
    <w:rsid w:val="006A7826"/>
    <w:rsid w:val="006B3FEF"/>
    <w:rsid w:val="006B46E4"/>
    <w:rsid w:val="006B4B40"/>
    <w:rsid w:val="006C711F"/>
    <w:rsid w:val="006C7649"/>
    <w:rsid w:val="006D1C4D"/>
    <w:rsid w:val="006D3C1C"/>
    <w:rsid w:val="006E043F"/>
    <w:rsid w:val="006E0C2B"/>
    <w:rsid w:val="006E43EB"/>
    <w:rsid w:val="006E4FDF"/>
    <w:rsid w:val="006E6131"/>
    <w:rsid w:val="006E6898"/>
    <w:rsid w:val="006E7295"/>
    <w:rsid w:val="006F0498"/>
    <w:rsid w:val="006F0A92"/>
    <w:rsid w:val="006F32FC"/>
    <w:rsid w:val="006F7FE2"/>
    <w:rsid w:val="00703935"/>
    <w:rsid w:val="00705109"/>
    <w:rsid w:val="007062F5"/>
    <w:rsid w:val="00707018"/>
    <w:rsid w:val="00712D76"/>
    <w:rsid w:val="007136F7"/>
    <w:rsid w:val="00721E42"/>
    <w:rsid w:val="007245C6"/>
    <w:rsid w:val="00730466"/>
    <w:rsid w:val="00731605"/>
    <w:rsid w:val="0073698A"/>
    <w:rsid w:val="00737411"/>
    <w:rsid w:val="007408FD"/>
    <w:rsid w:val="00741D42"/>
    <w:rsid w:val="0074406E"/>
    <w:rsid w:val="00746F71"/>
    <w:rsid w:val="00747DA3"/>
    <w:rsid w:val="00750717"/>
    <w:rsid w:val="00756BBB"/>
    <w:rsid w:val="00761167"/>
    <w:rsid w:val="00762CEA"/>
    <w:rsid w:val="007647B8"/>
    <w:rsid w:val="00784159"/>
    <w:rsid w:val="0078564D"/>
    <w:rsid w:val="00786DFD"/>
    <w:rsid w:val="00791464"/>
    <w:rsid w:val="00793768"/>
    <w:rsid w:val="0079383F"/>
    <w:rsid w:val="007947B1"/>
    <w:rsid w:val="007968F1"/>
    <w:rsid w:val="007B3335"/>
    <w:rsid w:val="007B51FA"/>
    <w:rsid w:val="007B688E"/>
    <w:rsid w:val="007B751A"/>
    <w:rsid w:val="007C227C"/>
    <w:rsid w:val="007C39D4"/>
    <w:rsid w:val="007C4E40"/>
    <w:rsid w:val="007D1E52"/>
    <w:rsid w:val="007D221B"/>
    <w:rsid w:val="007D2C32"/>
    <w:rsid w:val="007D4D48"/>
    <w:rsid w:val="007D79D6"/>
    <w:rsid w:val="007D7ACC"/>
    <w:rsid w:val="007E3151"/>
    <w:rsid w:val="007F2473"/>
    <w:rsid w:val="007F7A2C"/>
    <w:rsid w:val="008000BE"/>
    <w:rsid w:val="00802263"/>
    <w:rsid w:val="00804F2E"/>
    <w:rsid w:val="00806960"/>
    <w:rsid w:val="00810692"/>
    <w:rsid w:val="00814F58"/>
    <w:rsid w:val="008162EC"/>
    <w:rsid w:val="00816799"/>
    <w:rsid w:val="00817B1B"/>
    <w:rsid w:val="008327FE"/>
    <w:rsid w:val="00835C7C"/>
    <w:rsid w:val="008408AD"/>
    <w:rsid w:val="00840ECD"/>
    <w:rsid w:val="008417A8"/>
    <w:rsid w:val="008445CE"/>
    <w:rsid w:val="00847FF8"/>
    <w:rsid w:val="00852C42"/>
    <w:rsid w:val="00855E85"/>
    <w:rsid w:val="008574BA"/>
    <w:rsid w:val="00861900"/>
    <w:rsid w:val="00865410"/>
    <w:rsid w:val="00872AF3"/>
    <w:rsid w:val="00873F15"/>
    <w:rsid w:val="00874588"/>
    <w:rsid w:val="00876A62"/>
    <w:rsid w:val="008857C7"/>
    <w:rsid w:val="008925DD"/>
    <w:rsid w:val="008A08CB"/>
    <w:rsid w:val="008A2E0C"/>
    <w:rsid w:val="008A5067"/>
    <w:rsid w:val="008A76DC"/>
    <w:rsid w:val="008B228E"/>
    <w:rsid w:val="008B2345"/>
    <w:rsid w:val="008B66FD"/>
    <w:rsid w:val="008C64A8"/>
    <w:rsid w:val="008C69C0"/>
    <w:rsid w:val="008F25F8"/>
    <w:rsid w:val="008F46A0"/>
    <w:rsid w:val="00904E8C"/>
    <w:rsid w:val="00904EB7"/>
    <w:rsid w:val="00906BEF"/>
    <w:rsid w:val="009179E7"/>
    <w:rsid w:val="00917C41"/>
    <w:rsid w:val="0092284C"/>
    <w:rsid w:val="00924386"/>
    <w:rsid w:val="0093412A"/>
    <w:rsid w:val="00934C02"/>
    <w:rsid w:val="00935AA8"/>
    <w:rsid w:val="0094022B"/>
    <w:rsid w:val="0095424B"/>
    <w:rsid w:val="009544A7"/>
    <w:rsid w:val="009611AA"/>
    <w:rsid w:val="00971D58"/>
    <w:rsid w:val="00972B7D"/>
    <w:rsid w:val="00976814"/>
    <w:rsid w:val="00976D8B"/>
    <w:rsid w:val="00980EF5"/>
    <w:rsid w:val="00981E45"/>
    <w:rsid w:val="0098585D"/>
    <w:rsid w:val="0098596D"/>
    <w:rsid w:val="0098633E"/>
    <w:rsid w:val="00987A7F"/>
    <w:rsid w:val="009A2BCD"/>
    <w:rsid w:val="009A3A1B"/>
    <w:rsid w:val="009A7F88"/>
    <w:rsid w:val="009B1421"/>
    <w:rsid w:val="009B1745"/>
    <w:rsid w:val="009B3300"/>
    <w:rsid w:val="009D14F8"/>
    <w:rsid w:val="009D781D"/>
    <w:rsid w:val="009F1502"/>
    <w:rsid w:val="00A10BDC"/>
    <w:rsid w:val="00A11744"/>
    <w:rsid w:val="00A13461"/>
    <w:rsid w:val="00A14291"/>
    <w:rsid w:val="00A16E30"/>
    <w:rsid w:val="00A24BBD"/>
    <w:rsid w:val="00A3106D"/>
    <w:rsid w:val="00A34017"/>
    <w:rsid w:val="00A41568"/>
    <w:rsid w:val="00A46252"/>
    <w:rsid w:val="00A50836"/>
    <w:rsid w:val="00A51D34"/>
    <w:rsid w:val="00A532CC"/>
    <w:rsid w:val="00A57BC5"/>
    <w:rsid w:val="00A57F61"/>
    <w:rsid w:val="00A64584"/>
    <w:rsid w:val="00A6497A"/>
    <w:rsid w:val="00A722A1"/>
    <w:rsid w:val="00A72F1A"/>
    <w:rsid w:val="00A73DAA"/>
    <w:rsid w:val="00A757A2"/>
    <w:rsid w:val="00A75EAD"/>
    <w:rsid w:val="00A76A72"/>
    <w:rsid w:val="00A801E3"/>
    <w:rsid w:val="00A812A1"/>
    <w:rsid w:val="00A87863"/>
    <w:rsid w:val="00A941AF"/>
    <w:rsid w:val="00A95207"/>
    <w:rsid w:val="00A96270"/>
    <w:rsid w:val="00A97A80"/>
    <w:rsid w:val="00AA18E2"/>
    <w:rsid w:val="00AA331D"/>
    <w:rsid w:val="00AA3BFA"/>
    <w:rsid w:val="00AA3E0F"/>
    <w:rsid w:val="00AB2C9C"/>
    <w:rsid w:val="00AB4596"/>
    <w:rsid w:val="00AB4679"/>
    <w:rsid w:val="00AC31E0"/>
    <w:rsid w:val="00AD0674"/>
    <w:rsid w:val="00AD216F"/>
    <w:rsid w:val="00AE0FB6"/>
    <w:rsid w:val="00AE302D"/>
    <w:rsid w:val="00AE6826"/>
    <w:rsid w:val="00AF1A76"/>
    <w:rsid w:val="00AF248A"/>
    <w:rsid w:val="00AF77AF"/>
    <w:rsid w:val="00B066B0"/>
    <w:rsid w:val="00B067AC"/>
    <w:rsid w:val="00B06CEE"/>
    <w:rsid w:val="00B07105"/>
    <w:rsid w:val="00B07800"/>
    <w:rsid w:val="00B07DF3"/>
    <w:rsid w:val="00B11922"/>
    <w:rsid w:val="00B12107"/>
    <w:rsid w:val="00B13753"/>
    <w:rsid w:val="00B13B93"/>
    <w:rsid w:val="00B17868"/>
    <w:rsid w:val="00B27AF2"/>
    <w:rsid w:val="00B336F4"/>
    <w:rsid w:val="00B33BC7"/>
    <w:rsid w:val="00B379FD"/>
    <w:rsid w:val="00B41AEA"/>
    <w:rsid w:val="00B449E9"/>
    <w:rsid w:val="00B55246"/>
    <w:rsid w:val="00B559B2"/>
    <w:rsid w:val="00B572BB"/>
    <w:rsid w:val="00B6556D"/>
    <w:rsid w:val="00B67C70"/>
    <w:rsid w:val="00B71F11"/>
    <w:rsid w:val="00B72040"/>
    <w:rsid w:val="00B72CD0"/>
    <w:rsid w:val="00B7317F"/>
    <w:rsid w:val="00B75B27"/>
    <w:rsid w:val="00B76C32"/>
    <w:rsid w:val="00B77806"/>
    <w:rsid w:val="00B80A9C"/>
    <w:rsid w:val="00B843DD"/>
    <w:rsid w:val="00B94511"/>
    <w:rsid w:val="00B94DC8"/>
    <w:rsid w:val="00BA1B2A"/>
    <w:rsid w:val="00BB58E8"/>
    <w:rsid w:val="00BB646A"/>
    <w:rsid w:val="00BC0D0E"/>
    <w:rsid w:val="00BC3C85"/>
    <w:rsid w:val="00BC42CA"/>
    <w:rsid w:val="00BD2B23"/>
    <w:rsid w:val="00BD3C79"/>
    <w:rsid w:val="00BD4A97"/>
    <w:rsid w:val="00BE290C"/>
    <w:rsid w:val="00BE6059"/>
    <w:rsid w:val="00BE6477"/>
    <w:rsid w:val="00C24B7D"/>
    <w:rsid w:val="00C30F91"/>
    <w:rsid w:val="00C32592"/>
    <w:rsid w:val="00C3481C"/>
    <w:rsid w:val="00C377FB"/>
    <w:rsid w:val="00C43B11"/>
    <w:rsid w:val="00C50646"/>
    <w:rsid w:val="00C558C0"/>
    <w:rsid w:val="00C569D9"/>
    <w:rsid w:val="00C65378"/>
    <w:rsid w:val="00C6617F"/>
    <w:rsid w:val="00C70D15"/>
    <w:rsid w:val="00C70F6D"/>
    <w:rsid w:val="00C74995"/>
    <w:rsid w:val="00C778DA"/>
    <w:rsid w:val="00C83932"/>
    <w:rsid w:val="00C83945"/>
    <w:rsid w:val="00C90DBA"/>
    <w:rsid w:val="00C944B9"/>
    <w:rsid w:val="00CA04E3"/>
    <w:rsid w:val="00CA38C8"/>
    <w:rsid w:val="00CA5574"/>
    <w:rsid w:val="00CB0CAE"/>
    <w:rsid w:val="00CB0E5C"/>
    <w:rsid w:val="00CB6F3D"/>
    <w:rsid w:val="00CC082B"/>
    <w:rsid w:val="00CC212F"/>
    <w:rsid w:val="00CC5507"/>
    <w:rsid w:val="00CC622B"/>
    <w:rsid w:val="00CC7054"/>
    <w:rsid w:val="00CD0CFF"/>
    <w:rsid w:val="00CD30CC"/>
    <w:rsid w:val="00CD37A3"/>
    <w:rsid w:val="00CD7852"/>
    <w:rsid w:val="00CE283D"/>
    <w:rsid w:val="00CE4882"/>
    <w:rsid w:val="00CF6D79"/>
    <w:rsid w:val="00D02B7A"/>
    <w:rsid w:val="00D04E0E"/>
    <w:rsid w:val="00D13BCF"/>
    <w:rsid w:val="00D14856"/>
    <w:rsid w:val="00D151E6"/>
    <w:rsid w:val="00D163FA"/>
    <w:rsid w:val="00D164F5"/>
    <w:rsid w:val="00D1665D"/>
    <w:rsid w:val="00D26437"/>
    <w:rsid w:val="00D271BA"/>
    <w:rsid w:val="00D37024"/>
    <w:rsid w:val="00D4035E"/>
    <w:rsid w:val="00D4038C"/>
    <w:rsid w:val="00D43361"/>
    <w:rsid w:val="00D553BC"/>
    <w:rsid w:val="00D56225"/>
    <w:rsid w:val="00D563C1"/>
    <w:rsid w:val="00D6446A"/>
    <w:rsid w:val="00D66732"/>
    <w:rsid w:val="00D71C60"/>
    <w:rsid w:val="00D71FD3"/>
    <w:rsid w:val="00D7260E"/>
    <w:rsid w:val="00D744EB"/>
    <w:rsid w:val="00D75B04"/>
    <w:rsid w:val="00D81B8A"/>
    <w:rsid w:val="00D82AD1"/>
    <w:rsid w:val="00D82B8F"/>
    <w:rsid w:val="00D84E0F"/>
    <w:rsid w:val="00D84E72"/>
    <w:rsid w:val="00D87295"/>
    <w:rsid w:val="00D876CA"/>
    <w:rsid w:val="00D9538F"/>
    <w:rsid w:val="00DA059C"/>
    <w:rsid w:val="00DA701A"/>
    <w:rsid w:val="00DB578C"/>
    <w:rsid w:val="00DC0873"/>
    <w:rsid w:val="00DC09BF"/>
    <w:rsid w:val="00DC30A6"/>
    <w:rsid w:val="00DC4561"/>
    <w:rsid w:val="00DC4FF7"/>
    <w:rsid w:val="00DD3BD1"/>
    <w:rsid w:val="00DE03BF"/>
    <w:rsid w:val="00DE4C4F"/>
    <w:rsid w:val="00DE4F62"/>
    <w:rsid w:val="00DE6F30"/>
    <w:rsid w:val="00DF3B4C"/>
    <w:rsid w:val="00DF548E"/>
    <w:rsid w:val="00DF7EBF"/>
    <w:rsid w:val="00E01A88"/>
    <w:rsid w:val="00E02E54"/>
    <w:rsid w:val="00E034F0"/>
    <w:rsid w:val="00E11B95"/>
    <w:rsid w:val="00E2284B"/>
    <w:rsid w:val="00E2669B"/>
    <w:rsid w:val="00E30068"/>
    <w:rsid w:val="00E34FBC"/>
    <w:rsid w:val="00E40AFC"/>
    <w:rsid w:val="00E42665"/>
    <w:rsid w:val="00E5530F"/>
    <w:rsid w:val="00E56126"/>
    <w:rsid w:val="00E56289"/>
    <w:rsid w:val="00E572EB"/>
    <w:rsid w:val="00E579C2"/>
    <w:rsid w:val="00E65185"/>
    <w:rsid w:val="00E72F6B"/>
    <w:rsid w:val="00E756B2"/>
    <w:rsid w:val="00E75A0D"/>
    <w:rsid w:val="00E77704"/>
    <w:rsid w:val="00E806B2"/>
    <w:rsid w:val="00E83E51"/>
    <w:rsid w:val="00E84198"/>
    <w:rsid w:val="00E85DA4"/>
    <w:rsid w:val="00E871F3"/>
    <w:rsid w:val="00E90FEE"/>
    <w:rsid w:val="00E91AE1"/>
    <w:rsid w:val="00EA052B"/>
    <w:rsid w:val="00EA5ABB"/>
    <w:rsid w:val="00EA6D8A"/>
    <w:rsid w:val="00EA6DA5"/>
    <w:rsid w:val="00EB2AC6"/>
    <w:rsid w:val="00EB7905"/>
    <w:rsid w:val="00EB7A39"/>
    <w:rsid w:val="00EC1695"/>
    <w:rsid w:val="00EC1DB8"/>
    <w:rsid w:val="00EC5D04"/>
    <w:rsid w:val="00EC6271"/>
    <w:rsid w:val="00EC7B2F"/>
    <w:rsid w:val="00ED025E"/>
    <w:rsid w:val="00ED307D"/>
    <w:rsid w:val="00ED38FB"/>
    <w:rsid w:val="00EE2A2A"/>
    <w:rsid w:val="00EF0652"/>
    <w:rsid w:val="00EF0F97"/>
    <w:rsid w:val="00EF4456"/>
    <w:rsid w:val="00EF66BB"/>
    <w:rsid w:val="00EF6E10"/>
    <w:rsid w:val="00F00003"/>
    <w:rsid w:val="00F00FE1"/>
    <w:rsid w:val="00F02BF6"/>
    <w:rsid w:val="00F03B35"/>
    <w:rsid w:val="00F04FAB"/>
    <w:rsid w:val="00F0779C"/>
    <w:rsid w:val="00F10CA2"/>
    <w:rsid w:val="00F1207F"/>
    <w:rsid w:val="00F227E0"/>
    <w:rsid w:val="00F2339A"/>
    <w:rsid w:val="00F236E1"/>
    <w:rsid w:val="00F2460B"/>
    <w:rsid w:val="00F27AEE"/>
    <w:rsid w:val="00F343F0"/>
    <w:rsid w:val="00F3527F"/>
    <w:rsid w:val="00F40E20"/>
    <w:rsid w:val="00F4410C"/>
    <w:rsid w:val="00F442F5"/>
    <w:rsid w:val="00F4474F"/>
    <w:rsid w:val="00F60EA7"/>
    <w:rsid w:val="00F70640"/>
    <w:rsid w:val="00F73DCD"/>
    <w:rsid w:val="00F7520C"/>
    <w:rsid w:val="00F76BB6"/>
    <w:rsid w:val="00F803D2"/>
    <w:rsid w:val="00F804D8"/>
    <w:rsid w:val="00F8261D"/>
    <w:rsid w:val="00F84B60"/>
    <w:rsid w:val="00F904B5"/>
    <w:rsid w:val="00F92006"/>
    <w:rsid w:val="00F95594"/>
    <w:rsid w:val="00F9596A"/>
    <w:rsid w:val="00F95E79"/>
    <w:rsid w:val="00F97104"/>
    <w:rsid w:val="00FA394E"/>
    <w:rsid w:val="00FA4065"/>
    <w:rsid w:val="00FA7A41"/>
    <w:rsid w:val="00FB414F"/>
    <w:rsid w:val="00FB4AEF"/>
    <w:rsid w:val="00FC13C0"/>
    <w:rsid w:val="00FC1498"/>
    <w:rsid w:val="00FC2AE4"/>
    <w:rsid w:val="00FC30F2"/>
    <w:rsid w:val="00FC5B6D"/>
    <w:rsid w:val="00FC62CB"/>
    <w:rsid w:val="00FD27E3"/>
    <w:rsid w:val="00FD29AF"/>
    <w:rsid w:val="00FD4163"/>
    <w:rsid w:val="00FD4327"/>
    <w:rsid w:val="00FD4A88"/>
    <w:rsid w:val="00FD4DC4"/>
    <w:rsid w:val="00FD6096"/>
    <w:rsid w:val="00FE599A"/>
    <w:rsid w:val="00FE7948"/>
    <w:rsid w:val="00FE7DF2"/>
    <w:rsid w:val="00FF0524"/>
    <w:rsid w:val="00FF2922"/>
    <w:rsid w:val="00FF376B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rsid w:val="00A73DAA"/>
    <w:pPr>
      <w:keepNext/>
      <w:spacing w:after="0" w:line="240" w:lineRule="auto"/>
      <w:jc w:val="both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sid w:val="00A73DAA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link w:val="af1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nhideWhenUsed/>
    <w:rPr>
      <w:sz w:val="16"/>
      <w:szCs w:val="16"/>
    </w:rPr>
  </w:style>
  <w:style w:type="paragraph" w:styleId="af3">
    <w:name w:val="annotation text"/>
    <w:basedOn w:val="a0"/>
    <w:link w:val="af4"/>
    <w:unhideWhenUsed/>
    <w:rPr>
      <w:sz w:val="20"/>
      <w:szCs w:val="20"/>
      <w:lang w:val="x-none"/>
    </w:rPr>
  </w:style>
  <w:style w:type="character" w:customStyle="1" w:styleId="af4">
    <w:name w:val="Текст примечания Знак"/>
    <w:basedOn w:val="a2"/>
    <w:link w:val="af3"/>
    <w:rPr>
      <w:rFonts w:ascii="Calibri" w:eastAsia="Calibri" w:hAnsi="Calibri" w:cs="Times New Roman"/>
      <w:sz w:val="20"/>
      <w:szCs w:val="20"/>
      <w:lang w:val="x-none"/>
    </w:rPr>
  </w:style>
  <w:style w:type="paragraph" w:styleId="af5">
    <w:name w:val="annotation subject"/>
    <w:basedOn w:val="af3"/>
    <w:next w:val="af3"/>
    <w:link w:val="af6"/>
    <w:uiPriority w:val="99"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7">
    <w:name w:val="Strong"/>
    <w:uiPriority w:val="99"/>
    <w:qFormat/>
    <w:rPr>
      <w:b/>
      <w:bCs/>
    </w:rPr>
  </w:style>
  <w:style w:type="paragraph" w:styleId="af8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header"/>
    <w:basedOn w:val="a0"/>
    <w:link w:val="afa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basedOn w:val="a2"/>
    <w:link w:val="af9"/>
    <w:uiPriority w:val="99"/>
    <w:rPr>
      <w:rFonts w:ascii="Calibri" w:eastAsia="Calibri" w:hAnsi="Calibri" w:cs="Times New Roman"/>
      <w:lang w:val="x-none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basedOn w:val="a2"/>
    <w:link w:val="afb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ЭАА"/>
    <w:basedOn w:val="1"/>
    <w:link w:val="aff"/>
    <w:qFormat/>
    <w:pPr>
      <w:keepLines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">
    <w:name w:val="ЭАА Знак"/>
    <w:link w:val="afe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0">
    <w:name w:val="footnote text"/>
    <w:basedOn w:val="a0"/>
    <w:link w:val="aff1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1">
    <w:name w:val="Текст сноски Знак"/>
    <w:basedOn w:val="a2"/>
    <w:link w:val="aff0"/>
    <w:rPr>
      <w:rFonts w:ascii="Garamond" w:eastAsia="Batang" w:hAnsi="Garamond" w:cs="Garamond"/>
      <w:sz w:val="20"/>
      <w:szCs w:val="20"/>
      <w:lang w:eastAsia="ar-SA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3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5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6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7">
    <w:name w:val="endnote text"/>
    <w:basedOn w:val="a0"/>
    <w:link w:val="aff8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8">
    <w:name w:val="Текст концевой сноски Знак"/>
    <w:basedOn w:val="a2"/>
    <w:link w:val="aff7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a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b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c">
    <w:name w:val="Subtitle"/>
    <w:basedOn w:val="a0"/>
    <w:link w:val="affd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d">
    <w:name w:val="Подзаголовок Знак"/>
    <w:basedOn w:val="a2"/>
    <w:link w:val="affc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e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0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9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2">
    <w:name w:val="Обычный текст"/>
    <w:basedOn w:val="a0"/>
    <w:link w:val="afff3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3">
    <w:name w:val="Обычный текст Знак"/>
    <w:link w:val="afff2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4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4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5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rsid w:val="00791464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rsid w:val="000A7B5B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rsid w:val="00712D7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6">
    <w:name w:val="Plain Text"/>
    <w:basedOn w:val="a0"/>
    <w:link w:val="afff7"/>
    <w:rsid w:val="0058304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basedOn w:val="a2"/>
    <w:link w:val="afff6"/>
    <w:rsid w:val="00583047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rsid w:val="00583047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100">
    <w:name w:val="Абзац списка10"/>
    <w:basedOn w:val="a0"/>
    <w:rsid w:val="00AF248A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af1">
    <w:name w:val="Абзац списка Знак"/>
    <w:link w:val="af0"/>
    <w:uiPriority w:val="34"/>
    <w:rsid w:val="00D95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1480-4FC1-4644-829B-ECA48A47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12</Pages>
  <Words>5359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91</cp:revision>
  <cp:lastPrinted>2021-11-09T13:23:00Z</cp:lastPrinted>
  <dcterms:created xsi:type="dcterms:W3CDTF">2021-10-01T11:08:00Z</dcterms:created>
  <dcterms:modified xsi:type="dcterms:W3CDTF">2021-12-22T17:58:00Z</dcterms:modified>
</cp:coreProperties>
</file>